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FAE9" w14:textId="4E6B9754" w:rsidR="00A84CA7" w:rsidRDefault="00EB464D" w:rsidP="002C7B33">
      <w:r>
        <w:rPr>
          <w:rFonts w:ascii="National" w:hAnsi="National"/>
          <w:noProof/>
          <w:color w:val="303AB2"/>
          <w:sz w:val="36"/>
          <w:szCs w:val="36"/>
          <w:lang w:val="es-ES" w:eastAsia="es-ES" w:bidi="ks-Deva"/>
        </w:rPr>
        <w:drawing>
          <wp:anchor distT="0" distB="0" distL="114300" distR="114300" simplePos="0" relativeHeight="251660288" behindDoc="0" locked="0" layoutInCell="1" allowOverlap="1" wp14:anchorId="233D253C" wp14:editId="664B4674">
            <wp:simplePos x="0" y="0"/>
            <wp:positionH relativeFrom="page">
              <wp:align>left</wp:align>
            </wp:positionH>
            <wp:positionV relativeFrom="paragraph">
              <wp:posOffset>-351259</wp:posOffset>
            </wp:positionV>
            <wp:extent cx="7581265" cy="1019175"/>
            <wp:effectExtent l="0" t="0" r="635" b="9525"/>
            <wp:wrapNone/>
            <wp:docPr id="1302301068" name="Imagen 130230106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1068" name="Imagen 1302301068" descr="Patrón de fond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14:paraId="28C2A000" w14:textId="77777777" w:rsidR="00276F57" w:rsidRDefault="00276F57" w:rsidP="002C7B33">
      <w:pPr>
        <w:jc w:val="right"/>
        <w:rPr>
          <w:rFonts w:ascii="National" w:hAnsi="National"/>
          <w:color w:val="303AB2"/>
          <w:sz w:val="36"/>
          <w:szCs w:val="36"/>
        </w:rPr>
      </w:pPr>
    </w:p>
    <w:p w14:paraId="4D80F44B" w14:textId="77777777" w:rsidR="00A84CA7" w:rsidRDefault="00A84CA7" w:rsidP="002C7B33">
      <w:pPr>
        <w:jc w:val="right"/>
        <w:rPr>
          <w:rFonts w:ascii="National" w:hAnsi="National"/>
          <w:color w:val="303AB2"/>
          <w:sz w:val="36"/>
          <w:szCs w:val="36"/>
        </w:rPr>
      </w:pPr>
    </w:p>
    <w:p w14:paraId="6728C858" w14:textId="77777777" w:rsidR="00A84CA7" w:rsidRPr="007D4055" w:rsidRDefault="00A84CA7" w:rsidP="002C7B33">
      <w:pPr>
        <w:rPr>
          <w:rFonts w:ascii="National" w:hAnsi="National"/>
          <w:color w:val="303AB2"/>
          <w:sz w:val="18"/>
          <w:szCs w:val="12"/>
        </w:rPr>
      </w:pPr>
    </w:p>
    <w:p w14:paraId="2907E5CC" w14:textId="3E3C35EA" w:rsidR="00753088" w:rsidRPr="00753088" w:rsidRDefault="0068074A" w:rsidP="002C7B33">
      <w:pPr>
        <w:spacing w:line="276" w:lineRule="auto"/>
        <w:jc w:val="center"/>
        <w:rPr>
          <w:rFonts w:ascii="National" w:hAnsi="National"/>
          <w:b/>
          <w:bCs/>
          <w:iCs/>
          <w:color w:val="1DBDC5"/>
          <w:sz w:val="42"/>
          <w:szCs w:val="52"/>
          <w:lang w:val="es-ES"/>
        </w:rPr>
      </w:pPr>
      <w:r>
        <w:rPr>
          <w:rFonts w:ascii="National" w:hAnsi="National"/>
          <w:b/>
          <w:bCs/>
          <w:iCs/>
          <w:color w:val="1DBDC5"/>
          <w:sz w:val="42"/>
          <w:szCs w:val="52"/>
          <w:lang w:val="es-ES"/>
        </w:rPr>
        <w:t>JULIO</w:t>
      </w:r>
      <w:r w:rsidR="00753088" w:rsidRPr="00753088">
        <w:rPr>
          <w:rFonts w:ascii="National" w:hAnsi="National"/>
          <w:b/>
          <w:bCs/>
          <w:iCs/>
          <w:color w:val="1DBDC5"/>
          <w:sz w:val="42"/>
          <w:szCs w:val="52"/>
          <w:lang w:val="es-ES"/>
        </w:rPr>
        <w:t>: PRECIO VIVIENDA EN VENTA</w:t>
      </w:r>
    </w:p>
    <w:p w14:paraId="796F7734" w14:textId="462D6757" w:rsidR="008474A4" w:rsidRPr="00214CFB" w:rsidRDefault="00D3137C" w:rsidP="008474A4">
      <w:pPr>
        <w:jc w:val="center"/>
        <w:rPr>
          <w:rFonts w:ascii="National" w:hAnsi="National"/>
          <w:b/>
          <w:bCs/>
          <w:iCs/>
          <w:color w:val="303AB2"/>
          <w:sz w:val="42"/>
          <w:szCs w:val="52"/>
          <w:lang w:val="es-ES"/>
        </w:rPr>
      </w:pPr>
      <w:r w:rsidRPr="00214CFB">
        <w:rPr>
          <w:rFonts w:ascii="National" w:hAnsi="National"/>
          <w:b/>
          <w:bCs/>
          <w:iCs/>
          <w:color w:val="303AB2"/>
          <w:sz w:val="42"/>
          <w:szCs w:val="52"/>
          <w:lang w:val="es-ES"/>
        </w:rPr>
        <w:t xml:space="preserve">El precio de la vivienda de segunda mano ha subido de media </w:t>
      </w:r>
      <w:r w:rsidR="00214CFB" w:rsidRPr="00214CFB">
        <w:rPr>
          <w:rFonts w:ascii="National" w:hAnsi="National"/>
          <w:b/>
          <w:bCs/>
          <w:iCs/>
          <w:color w:val="303AB2"/>
          <w:sz w:val="42"/>
          <w:szCs w:val="52"/>
          <w:lang w:val="es-ES"/>
        </w:rPr>
        <w:t xml:space="preserve">casi </w:t>
      </w:r>
      <w:r w:rsidRPr="00214CFB">
        <w:rPr>
          <w:rFonts w:ascii="National" w:hAnsi="National"/>
          <w:b/>
          <w:bCs/>
          <w:iCs/>
          <w:color w:val="303AB2"/>
          <w:sz w:val="42"/>
          <w:szCs w:val="52"/>
          <w:lang w:val="es-ES"/>
        </w:rPr>
        <w:t>30.000 € en un año</w:t>
      </w:r>
      <w:r w:rsidR="003A1250" w:rsidRPr="00214CFB">
        <w:rPr>
          <w:rFonts w:ascii="National" w:hAnsi="National"/>
          <w:b/>
          <w:bCs/>
          <w:iCs/>
          <w:color w:val="303AB2"/>
          <w:sz w:val="42"/>
          <w:szCs w:val="52"/>
          <w:lang w:val="es-ES"/>
        </w:rPr>
        <w:t xml:space="preserve"> en España</w:t>
      </w:r>
    </w:p>
    <w:p w14:paraId="2D78D71A" w14:textId="7AB5C691" w:rsidR="005B1610" w:rsidRDefault="005B1610" w:rsidP="002C7B33">
      <w:pPr>
        <w:rPr>
          <w:rFonts w:ascii="National" w:hAnsi="National"/>
          <w:b/>
          <w:bCs/>
          <w:iCs/>
          <w:color w:val="303AB2"/>
          <w:sz w:val="14"/>
          <w:szCs w:val="8"/>
          <w:lang w:val="es-ES"/>
        </w:rPr>
      </w:pPr>
    </w:p>
    <w:p w14:paraId="2E31A70D" w14:textId="65E45ADE" w:rsidR="003A1250" w:rsidRPr="003A1250" w:rsidRDefault="003A1250" w:rsidP="00383284">
      <w:pPr>
        <w:pStyle w:val="Prrafodelista"/>
        <w:numPr>
          <w:ilvl w:val="0"/>
          <w:numId w:val="6"/>
        </w:numPr>
        <w:spacing w:line="276" w:lineRule="auto"/>
        <w:ind w:right="141"/>
        <w:jc w:val="both"/>
        <w:rPr>
          <w:rFonts w:ascii="Open Sans" w:eastAsia="Times New Roman" w:hAnsi="Open Sans" w:cs="Open Sans"/>
          <w:color w:val="303AB2"/>
          <w:lang w:val="es-ES" w:eastAsia="es-ES_tradnl"/>
        </w:rPr>
      </w:pPr>
      <w:r>
        <w:rPr>
          <w:rFonts w:ascii="Open Sans" w:hAnsi="Open Sans" w:cs="Open Sans"/>
          <w:color w:val="303AB2"/>
        </w:rPr>
        <w:t xml:space="preserve">En un año, un piso medio en España ha pasado de costar </w:t>
      </w:r>
      <w:r w:rsidRPr="003A1250">
        <w:rPr>
          <w:rFonts w:ascii="Open Sans" w:hAnsi="Open Sans" w:cs="Open Sans"/>
          <w:color w:val="303AB2"/>
        </w:rPr>
        <w:t xml:space="preserve">187.486 euros </w:t>
      </w:r>
      <w:r>
        <w:rPr>
          <w:rFonts w:ascii="Open Sans" w:hAnsi="Open Sans" w:cs="Open Sans"/>
          <w:color w:val="303AB2"/>
        </w:rPr>
        <w:t xml:space="preserve">en julio de 2024 </w:t>
      </w:r>
      <w:r w:rsidRPr="003A1250">
        <w:rPr>
          <w:rFonts w:ascii="Open Sans" w:hAnsi="Open Sans" w:cs="Open Sans"/>
          <w:color w:val="303AB2"/>
        </w:rPr>
        <w:t xml:space="preserve">a </w:t>
      </w:r>
      <w:r>
        <w:rPr>
          <w:rFonts w:ascii="Open Sans" w:hAnsi="Open Sans" w:cs="Open Sans"/>
          <w:color w:val="303AB2"/>
        </w:rPr>
        <w:t xml:space="preserve">los </w:t>
      </w:r>
      <w:r w:rsidRPr="003A1250">
        <w:rPr>
          <w:rFonts w:ascii="Open Sans" w:hAnsi="Open Sans" w:cs="Open Sans"/>
          <w:color w:val="303AB2"/>
        </w:rPr>
        <w:t xml:space="preserve">217.214 euros </w:t>
      </w:r>
      <w:r>
        <w:rPr>
          <w:rFonts w:ascii="Open Sans" w:hAnsi="Open Sans" w:cs="Open Sans"/>
          <w:color w:val="303AB2"/>
        </w:rPr>
        <w:t xml:space="preserve">de media </w:t>
      </w:r>
      <w:r w:rsidRPr="003A1250">
        <w:rPr>
          <w:rFonts w:ascii="Open Sans" w:hAnsi="Open Sans" w:cs="Open Sans"/>
          <w:color w:val="303AB2"/>
        </w:rPr>
        <w:t xml:space="preserve">en julio de 2025 </w:t>
      </w:r>
    </w:p>
    <w:p w14:paraId="41DDACAA" w14:textId="246412CA" w:rsidR="0043580A" w:rsidRPr="00F672F0" w:rsidRDefault="00D3137C" w:rsidP="00383284">
      <w:pPr>
        <w:pStyle w:val="Prrafodelista"/>
        <w:numPr>
          <w:ilvl w:val="0"/>
          <w:numId w:val="6"/>
        </w:numPr>
        <w:spacing w:line="276" w:lineRule="auto"/>
        <w:ind w:right="141"/>
        <w:jc w:val="both"/>
        <w:rPr>
          <w:rFonts w:ascii="Open Sans" w:eastAsia="Times New Roman" w:hAnsi="Open Sans" w:cs="Open Sans"/>
          <w:color w:val="303AB2"/>
          <w:lang w:val="es-ES" w:eastAsia="es-ES_tradnl"/>
        </w:rPr>
      </w:pPr>
      <w:r>
        <w:rPr>
          <w:rFonts w:ascii="Open Sans" w:hAnsi="Open Sans" w:cs="Open Sans"/>
          <w:color w:val="303AB2"/>
        </w:rPr>
        <w:t xml:space="preserve">El precio de la vivienda </w:t>
      </w:r>
      <w:r w:rsidR="00181FAC">
        <w:rPr>
          <w:rFonts w:ascii="Open Sans" w:hAnsi="Open Sans" w:cs="Open Sans"/>
          <w:color w:val="303AB2"/>
        </w:rPr>
        <w:t xml:space="preserve">en julio </w:t>
      </w:r>
      <w:r w:rsidR="00DA0A49">
        <w:rPr>
          <w:rFonts w:ascii="Open Sans" w:hAnsi="Open Sans" w:cs="Open Sans"/>
          <w:color w:val="303AB2"/>
        </w:rPr>
        <w:t xml:space="preserve">de 2025 </w:t>
      </w:r>
      <w:r w:rsidR="00181FAC">
        <w:rPr>
          <w:rFonts w:ascii="Open Sans" w:hAnsi="Open Sans" w:cs="Open Sans"/>
          <w:color w:val="303AB2"/>
        </w:rPr>
        <w:t xml:space="preserve">se </w:t>
      </w:r>
      <w:r w:rsidR="003C6409">
        <w:rPr>
          <w:rFonts w:ascii="Open Sans" w:hAnsi="Open Sans" w:cs="Open Sans"/>
          <w:color w:val="303AB2"/>
        </w:rPr>
        <w:t>sitúa en 2.</w:t>
      </w:r>
      <w:r>
        <w:rPr>
          <w:rFonts w:ascii="Open Sans" w:hAnsi="Open Sans" w:cs="Open Sans"/>
          <w:color w:val="303AB2"/>
        </w:rPr>
        <w:t>715</w:t>
      </w:r>
      <w:r w:rsidR="000976AB">
        <w:rPr>
          <w:rFonts w:ascii="Open Sans" w:hAnsi="Open Sans" w:cs="Open Sans"/>
          <w:color w:val="303AB2"/>
        </w:rPr>
        <w:t xml:space="preserve"> </w:t>
      </w:r>
      <w:r w:rsidR="003C6409" w:rsidRPr="003E20A1">
        <w:rPr>
          <w:rFonts w:ascii="Open Sans" w:hAnsi="Open Sans" w:cs="Open Sans"/>
          <w:color w:val="303AB2"/>
        </w:rPr>
        <w:t>euros/m</w:t>
      </w:r>
      <w:r w:rsidR="003C6409" w:rsidRPr="003E20A1">
        <w:rPr>
          <w:rFonts w:ascii="Open Sans" w:hAnsi="Open Sans" w:cs="Open Sans"/>
          <w:color w:val="303AB2"/>
          <w:vertAlign w:val="superscript"/>
        </w:rPr>
        <w:t>2</w:t>
      </w:r>
      <w:r w:rsidR="00DA0A49" w:rsidRPr="00DA0A49">
        <w:rPr>
          <w:rFonts w:ascii="Open Sans" w:hAnsi="Open Sans" w:cs="Open Sans"/>
          <w:color w:val="303AB2"/>
        </w:rPr>
        <w:t>,</w:t>
      </w:r>
      <w:r w:rsidR="00DA0A49">
        <w:rPr>
          <w:rFonts w:ascii="Open Sans" w:hAnsi="Open Sans" w:cs="Open Sans"/>
          <w:color w:val="303AB2"/>
        </w:rPr>
        <w:t xml:space="preserve"> mientras que hace un año el precio se situaba en 2.344</w:t>
      </w:r>
      <w:r w:rsidR="00DA0A49" w:rsidRPr="00DA0A49">
        <w:t xml:space="preserve"> </w:t>
      </w:r>
      <w:r w:rsidR="00DA0A49" w:rsidRPr="00DA0A49">
        <w:rPr>
          <w:rFonts w:ascii="Open Sans" w:hAnsi="Open Sans" w:cs="Open Sans"/>
          <w:color w:val="303AB2"/>
        </w:rPr>
        <w:t>euros/m</w:t>
      </w:r>
      <w:r w:rsidR="00DA0A49" w:rsidRPr="00DA0A49">
        <w:rPr>
          <w:rFonts w:ascii="Open Sans" w:hAnsi="Open Sans" w:cs="Open Sans"/>
          <w:color w:val="303AB2"/>
          <w:vertAlign w:val="superscript"/>
        </w:rPr>
        <w:t>2</w:t>
      </w:r>
    </w:p>
    <w:bookmarkStart w:id="0" w:name="_Hlk204079017"/>
    <w:bookmarkStart w:id="1" w:name="_Hlk204080377"/>
    <w:p w14:paraId="5E7C89F7" w14:textId="5397F94F" w:rsidR="00F672F0" w:rsidRPr="00F672F0" w:rsidRDefault="00F672F0" w:rsidP="00383284">
      <w:pPr>
        <w:numPr>
          <w:ilvl w:val="0"/>
          <w:numId w:val="6"/>
        </w:numPr>
        <w:spacing w:line="276" w:lineRule="auto"/>
        <w:ind w:right="141"/>
        <w:jc w:val="both"/>
        <w:rPr>
          <w:rFonts w:ascii="Open Sans" w:eastAsia="Open Sans" w:hAnsi="Open Sans" w:cs="Open Sans"/>
          <w:b/>
          <w:color w:val="303AB2"/>
        </w:rPr>
      </w:pPr>
      <w:r>
        <w:fldChar w:fldCharType="begin"/>
      </w:r>
      <w:r>
        <w:instrText>HYPERLINK "https://youtu.be/I-MN_o9d364" \h</w:instrText>
      </w:r>
      <w:r>
        <w:fldChar w:fldCharType="separate"/>
      </w:r>
      <w:r>
        <w:rPr>
          <w:rFonts w:ascii="Open Sans" w:eastAsia="Open Sans" w:hAnsi="Open Sans" w:cs="Open Sans"/>
          <w:b/>
          <w:color w:val="0000FF"/>
          <w:u w:val="single"/>
        </w:rPr>
        <w:t>Aquí se puede ver un vídeo con la valoración de María Matos, directora de Estudios de Fotocasa</w:t>
      </w:r>
      <w:r>
        <w:fldChar w:fldCharType="end"/>
      </w:r>
    </w:p>
    <w:bookmarkEnd w:id="0"/>
    <w:p w14:paraId="69E55534" w14:textId="77777777" w:rsidR="00EA462B" w:rsidRDefault="00EA462B" w:rsidP="00C54658">
      <w:pPr>
        <w:pStyle w:val="Prrafodelista"/>
        <w:spacing w:line="276" w:lineRule="auto"/>
        <w:jc w:val="both"/>
        <w:rPr>
          <w:rFonts w:ascii="Open Sans Light" w:hAnsi="Open Sans Light" w:cs="Open Sans Light"/>
          <w:b/>
          <w:iCs/>
          <w:color w:val="303AB2"/>
          <w:sz w:val="22"/>
          <w:szCs w:val="22"/>
          <w:lang w:val="es-ES"/>
        </w:rPr>
      </w:pPr>
    </w:p>
    <w:bookmarkEnd w:id="1"/>
    <w:p w14:paraId="0D87673F" w14:textId="58180908" w:rsidR="006F0C15" w:rsidRPr="008E4677" w:rsidRDefault="006F0C15" w:rsidP="003A1250">
      <w:pPr>
        <w:pStyle w:val="Prrafodelista"/>
        <w:spacing w:line="276" w:lineRule="auto"/>
        <w:ind w:left="0"/>
        <w:jc w:val="both"/>
        <w:rPr>
          <w:rFonts w:ascii="Open Sans Light" w:hAnsi="Open Sans Light" w:cs="Open Sans Light"/>
          <w:b/>
          <w:iCs/>
          <w:color w:val="303AB2"/>
          <w:sz w:val="22"/>
          <w:szCs w:val="22"/>
          <w:lang w:val="es-ES"/>
        </w:rPr>
      </w:pPr>
      <w:r w:rsidRPr="008E4677">
        <w:rPr>
          <w:rFonts w:ascii="Open Sans Light" w:hAnsi="Open Sans Light" w:cs="Open Sans Light"/>
          <w:b/>
          <w:iCs/>
          <w:color w:val="303AB2"/>
          <w:sz w:val="22"/>
          <w:szCs w:val="22"/>
          <w:lang w:val="es-ES"/>
        </w:rPr>
        <w:t xml:space="preserve">Madrid, </w:t>
      </w:r>
      <w:bookmarkStart w:id="2" w:name="_Hlk535926297"/>
      <w:r w:rsidR="00973436">
        <w:rPr>
          <w:rFonts w:ascii="Open Sans Light" w:hAnsi="Open Sans Light" w:cs="Open Sans Light"/>
          <w:b/>
          <w:iCs/>
          <w:color w:val="303AB2"/>
          <w:sz w:val="22"/>
          <w:szCs w:val="22"/>
          <w:lang w:val="es-ES"/>
        </w:rPr>
        <w:t>31 de julio</w:t>
      </w:r>
      <w:r w:rsidRPr="008E4677">
        <w:rPr>
          <w:rFonts w:ascii="Open Sans Light" w:hAnsi="Open Sans Light" w:cs="Open Sans Light"/>
          <w:b/>
          <w:iCs/>
          <w:color w:val="303AB2"/>
          <w:sz w:val="22"/>
          <w:szCs w:val="22"/>
          <w:lang w:val="es-ES"/>
        </w:rPr>
        <w:t xml:space="preserve"> de 20</w:t>
      </w:r>
      <w:bookmarkEnd w:id="2"/>
      <w:r w:rsidRPr="008E4677">
        <w:rPr>
          <w:rFonts w:ascii="Open Sans Light" w:hAnsi="Open Sans Light" w:cs="Open Sans Light"/>
          <w:b/>
          <w:iCs/>
          <w:color w:val="303AB2"/>
          <w:sz w:val="22"/>
          <w:szCs w:val="22"/>
          <w:lang w:val="es-ES"/>
        </w:rPr>
        <w:t>2</w:t>
      </w:r>
      <w:r>
        <w:rPr>
          <w:rFonts w:ascii="Open Sans Light" w:hAnsi="Open Sans Light" w:cs="Open Sans Light"/>
          <w:b/>
          <w:iCs/>
          <w:color w:val="303AB2"/>
          <w:sz w:val="22"/>
          <w:szCs w:val="22"/>
          <w:lang w:val="es-ES"/>
        </w:rPr>
        <w:t>5</w:t>
      </w:r>
    </w:p>
    <w:p w14:paraId="5DF3A97F" w14:textId="71FA0625" w:rsidR="005E66B8" w:rsidRPr="004C3482" w:rsidRDefault="00136E6D" w:rsidP="00470565">
      <w:pPr>
        <w:pStyle w:val="NormalWeb"/>
        <w:shd w:val="clear" w:color="auto" w:fill="FFFFFF"/>
        <w:tabs>
          <w:tab w:val="left" w:pos="3119"/>
        </w:tabs>
        <w:spacing w:after="225" w:line="276" w:lineRule="auto"/>
        <w:jc w:val="both"/>
        <w:rPr>
          <w:rFonts w:ascii="Open Sans" w:hAnsi="Open Sans" w:cs="Open Sans"/>
          <w:b/>
          <w:bCs/>
          <w:color w:val="000000"/>
        </w:rPr>
      </w:pPr>
      <w:r w:rsidRPr="00753088">
        <w:rPr>
          <w:rFonts w:ascii="Open Sans" w:hAnsi="Open Sans" w:cs="Open Sans"/>
          <w:color w:val="000000"/>
        </w:rPr>
        <w:t>E</w:t>
      </w:r>
      <w:r w:rsidR="005E66B8">
        <w:rPr>
          <w:rFonts w:ascii="Open Sans" w:hAnsi="Open Sans" w:cs="Open Sans"/>
          <w:color w:val="000000"/>
        </w:rPr>
        <w:t>l</w:t>
      </w:r>
      <w:r w:rsidRPr="00753088">
        <w:rPr>
          <w:rFonts w:ascii="Open Sans" w:hAnsi="Open Sans" w:cs="Open Sans"/>
          <w:color w:val="000000"/>
        </w:rPr>
        <w:t xml:space="preserve"> </w:t>
      </w:r>
      <w:r w:rsidR="00733412">
        <w:rPr>
          <w:rFonts w:ascii="Open Sans" w:hAnsi="Open Sans" w:cs="Open Sans"/>
          <w:color w:val="000000"/>
        </w:rPr>
        <w:t xml:space="preserve">precio de la vivienda de segunda mano en </w:t>
      </w:r>
      <w:r w:rsidR="004775A7">
        <w:rPr>
          <w:rFonts w:ascii="Open Sans" w:hAnsi="Open Sans" w:cs="Open Sans"/>
          <w:color w:val="000000"/>
        </w:rPr>
        <w:t>España</w:t>
      </w:r>
      <w:r w:rsidRPr="00753088">
        <w:rPr>
          <w:rFonts w:ascii="Open Sans" w:hAnsi="Open Sans" w:cs="Open Sans"/>
          <w:color w:val="000000"/>
        </w:rPr>
        <w:t xml:space="preserve"> </w:t>
      </w:r>
      <w:r w:rsidR="002153E0">
        <w:rPr>
          <w:rFonts w:ascii="Open Sans" w:hAnsi="Open Sans" w:cs="Open Sans"/>
          <w:color w:val="000000"/>
        </w:rPr>
        <w:t>sube</w:t>
      </w:r>
      <w:r>
        <w:rPr>
          <w:rFonts w:ascii="Open Sans" w:hAnsi="Open Sans" w:cs="Open Sans"/>
          <w:color w:val="000000"/>
        </w:rPr>
        <w:t xml:space="preserve"> un</w:t>
      </w:r>
      <w:r w:rsidR="00392B51">
        <w:rPr>
          <w:rFonts w:ascii="Open Sans" w:hAnsi="Open Sans" w:cs="Open Sans"/>
          <w:color w:val="000000"/>
        </w:rPr>
        <w:t xml:space="preserve"> </w:t>
      </w:r>
      <w:r w:rsidR="0033793F">
        <w:rPr>
          <w:rFonts w:ascii="Open Sans" w:hAnsi="Open Sans" w:cs="Open Sans"/>
          <w:color w:val="000000"/>
        </w:rPr>
        <w:t>1,6</w:t>
      </w:r>
      <w:r w:rsidRPr="00753088">
        <w:rPr>
          <w:rFonts w:ascii="Open Sans" w:hAnsi="Open Sans" w:cs="Open Sans"/>
          <w:color w:val="000000"/>
        </w:rPr>
        <w:t>%</w:t>
      </w:r>
      <w:r w:rsidR="005E66B8">
        <w:rPr>
          <w:rFonts w:ascii="Open Sans" w:hAnsi="Open Sans" w:cs="Open Sans"/>
          <w:color w:val="000000"/>
        </w:rPr>
        <w:t xml:space="preserve"> en su</w:t>
      </w:r>
      <w:r>
        <w:rPr>
          <w:rFonts w:ascii="Open Sans" w:hAnsi="Open Sans" w:cs="Open Sans"/>
          <w:color w:val="000000"/>
        </w:rPr>
        <w:t xml:space="preserve"> variación mensual</w:t>
      </w:r>
      <w:r w:rsidRPr="00753088">
        <w:rPr>
          <w:rFonts w:ascii="Open Sans" w:hAnsi="Open Sans" w:cs="Open Sans"/>
          <w:color w:val="000000"/>
        </w:rPr>
        <w:t xml:space="preserve"> </w:t>
      </w:r>
      <w:r w:rsidR="00400957">
        <w:rPr>
          <w:rFonts w:ascii="Open Sans" w:hAnsi="Open Sans" w:cs="Open Sans"/>
          <w:color w:val="000000"/>
        </w:rPr>
        <w:t>y</w:t>
      </w:r>
      <w:r w:rsidR="002D1AAE">
        <w:rPr>
          <w:rFonts w:ascii="Open Sans" w:hAnsi="Open Sans" w:cs="Open Sans"/>
          <w:color w:val="000000"/>
        </w:rPr>
        <w:t xml:space="preserve"> </w:t>
      </w:r>
      <w:r w:rsidR="00AB5C6D">
        <w:rPr>
          <w:rFonts w:ascii="Open Sans" w:hAnsi="Open Sans" w:cs="Open Sans"/>
          <w:color w:val="000000"/>
        </w:rPr>
        <w:t>un</w:t>
      </w:r>
      <w:r>
        <w:rPr>
          <w:rFonts w:ascii="Open Sans" w:hAnsi="Open Sans" w:cs="Open Sans"/>
          <w:color w:val="000000"/>
        </w:rPr>
        <w:t xml:space="preserve"> </w:t>
      </w:r>
      <w:r w:rsidR="0033793F">
        <w:rPr>
          <w:rFonts w:ascii="Open Sans" w:hAnsi="Open Sans" w:cs="Open Sans"/>
          <w:color w:val="000000"/>
        </w:rPr>
        <w:t>15,9</w:t>
      </w:r>
      <w:r w:rsidR="00E81700">
        <w:rPr>
          <w:rFonts w:ascii="Open Sans" w:hAnsi="Open Sans" w:cs="Open Sans"/>
          <w:color w:val="000000"/>
        </w:rPr>
        <w:t>%</w:t>
      </w:r>
      <w:r>
        <w:rPr>
          <w:rFonts w:ascii="Open Sans" w:hAnsi="Open Sans" w:cs="Open Sans"/>
          <w:color w:val="000000"/>
        </w:rPr>
        <w:t xml:space="preserve"> </w:t>
      </w:r>
      <w:r w:rsidR="00444A27">
        <w:rPr>
          <w:rFonts w:ascii="Open Sans" w:hAnsi="Open Sans" w:cs="Open Sans"/>
          <w:color w:val="000000"/>
        </w:rPr>
        <w:t xml:space="preserve">en </w:t>
      </w:r>
      <w:r>
        <w:rPr>
          <w:rFonts w:ascii="Open Sans" w:hAnsi="Open Sans" w:cs="Open Sans"/>
          <w:color w:val="000000"/>
        </w:rPr>
        <w:t>su variación interanual</w:t>
      </w:r>
      <w:r w:rsidR="00D3137C">
        <w:rPr>
          <w:rFonts w:ascii="Open Sans" w:hAnsi="Open Sans" w:cs="Open Sans"/>
          <w:color w:val="000000"/>
        </w:rPr>
        <w:t xml:space="preserve"> y </w:t>
      </w:r>
      <w:r w:rsidR="005E66B8">
        <w:rPr>
          <w:rFonts w:ascii="Open Sans" w:hAnsi="Open Sans" w:cs="Open Sans"/>
          <w:color w:val="000000"/>
        </w:rPr>
        <w:t xml:space="preserve">sitúan el precio medio de las viviendas ofertadas en </w:t>
      </w:r>
      <w:r w:rsidR="006A60F4">
        <w:rPr>
          <w:rFonts w:ascii="Open Sans" w:hAnsi="Open Sans" w:cs="Open Sans"/>
          <w:color w:val="000000"/>
        </w:rPr>
        <w:t>julio</w:t>
      </w:r>
      <w:r w:rsidR="005E66B8">
        <w:rPr>
          <w:rFonts w:ascii="Open Sans" w:hAnsi="Open Sans" w:cs="Open Sans"/>
          <w:color w:val="000000"/>
        </w:rPr>
        <w:t xml:space="preserve"> en 2.</w:t>
      </w:r>
      <w:r w:rsidR="0033793F">
        <w:rPr>
          <w:rFonts w:ascii="Open Sans" w:hAnsi="Open Sans" w:cs="Open Sans"/>
          <w:color w:val="000000"/>
        </w:rPr>
        <w:t>715</w:t>
      </w:r>
      <w:r w:rsidR="005E66B8" w:rsidRPr="005E66B8">
        <w:rPr>
          <w:rFonts w:ascii="Open Sans" w:hAnsi="Open Sans" w:cs="Open Sans"/>
          <w:color w:val="000000"/>
        </w:rPr>
        <w:t xml:space="preserve"> </w:t>
      </w:r>
      <w:r w:rsidR="005E66B8">
        <w:rPr>
          <w:rFonts w:ascii="Open Sans" w:hAnsi="Open Sans" w:cs="Open Sans"/>
          <w:color w:val="000000"/>
        </w:rPr>
        <w:t>euros/m</w:t>
      </w:r>
      <w:r w:rsidR="005E66B8" w:rsidRPr="00CC17ED">
        <w:rPr>
          <w:rFonts w:ascii="Open Sans" w:hAnsi="Open Sans" w:cs="Open Sans"/>
          <w:color w:val="000000"/>
          <w:vertAlign w:val="superscript"/>
        </w:rPr>
        <w:t>2</w:t>
      </w:r>
      <w:r w:rsidR="005E66B8">
        <w:rPr>
          <w:rFonts w:ascii="Open Sans" w:hAnsi="Open Sans" w:cs="Open Sans"/>
          <w:color w:val="000000"/>
        </w:rPr>
        <w:t xml:space="preserve">, </w:t>
      </w:r>
      <w:r w:rsidR="005E66B8" w:rsidRPr="00753088">
        <w:rPr>
          <w:rFonts w:ascii="Open Sans" w:hAnsi="Open Sans" w:cs="Open Sans"/>
          <w:color w:val="000000"/>
        </w:rPr>
        <w:t>según los</w:t>
      </w:r>
      <w:r w:rsidR="005E66B8">
        <w:rPr>
          <w:rFonts w:ascii="Open Sans" w:hAnsi="Open Sans" w:cs="Open Sans"/>
          <w:color w:val="000000"/>
        </w:rPr>
        <w:t xml:space="preserve"> datos del Índice Inmobiliario </w:t>
      </w:r>
      <w:hyperlink r:id="rId9" w:history="1">
        <w:r w:rsidR="005E66B8" w:rsidRPr="006443B7">
          <w:rPr>
            <w:rStyle w:val="Hipervnculo"/>
            <w:rFonts w:ascii="Open Sans" w:hAnsi="Open Sans" w:cs="Open Sans"/>
          </w:rPr>
          <w:t>Fotocasa</w:t>
        </w:r>
      </w:hyperlink>
      <w:r w:rsidR="005E66B8" w:rsidRPr="00753088">
        <w:rPr>
          <w:rFonts w:ascii="Open Sans" w:hAnsi="Open Sans" w:cs="Open Sans"/>
          <w:color w:val="000000"/>
        </w:rPr>
        <w:t>.</w:t>
      </w:r>
      <w:r w:rsidR="005E66B8">
        <w:rPr>
          <w:rFonts w:ascii="Open Sans" w:hAnsi="Open Sans" w:cs="Open Sans"/>
          <w:color w:val="000000"/>
        </w:rPr>
        <w:t xml:space="preserve"> </w:t>
      </w:r>
      <w:r w:rsidR="00D3137C">
        <w:rPr>
          <w:rFonts w:ascii="Open Sans" w:hAnsi="Open Sans" w:cs="Open Sans"/>
          <w:color w:val="000000"/>
        </w:rPr>
        <w:t xml:space="preserve">Si calculamos este último incremento interanual (15,9%) en euros (372 euros) y lo multiplicamos por los 80 </w:t>
      </w:r>
      <w:r w:rsidR="002C6B7A">
        <w:rPr>
          <w:rFonts w:ascii="Open Sans" w:hAnsi="Open Sans" w:cs="Open Sans"/>
          <w:color w:val="000000"/>
        </w:rPr>
        <w:t>m</w:t>
      </w:r>
      <w:r w:rsidR="002C6B7A" w:rsidRPr="002C6B7A">
        <w:rPr>
          <w:rFonts w:ascii="Open Sans" w:hAnsi="Open Sans" w:cs="Open Sans"/>
          <w:color w:val="000000"/>
          <w:vertAlign w:val="superscript"/>
        </w:rPr>
        <w:t>2</w:t>
      </w:r>
      <w:r w:rsidR="00D3137C">
        <w:rPr>
          <w:rFonts w:ascii="Open Sans" w:hAnsi="Open Sans" w:cs="Open Sans"/>
          <w:color w:val="000000"/>
        </w:rPr>
        <w:t xml:space="preserve"> de una vivienda estándar, </w:t>
      </w:r>
      <w:r w:rsidR="003A1250">
        <w:rPr>
          <w:rFonts w:ascii="Open Sans" w:hAnsi="Open Sans" w:cs="Open Sans"/>
          <w:color w:val="000000"/>
        </w:rPr>
        <w:t>se observa que los pisos ofertados son</w:t>
      </w:r>
      <w:r w:rsidR="00D3137C" w:rsidRPr="00D3137C">
        <w:rPr>
          <w:rFonts w:ascii="Open Sans" w:hAnsi="Open Sans" w:cs="Open Sans"/>
          <w:b/>
          <w:bCs/>
          <w:color w:val="000000"/>
        </w:rPr>
        <w:t xml:space="preserve"> 29.728 euros más caros que hace un año</w:t>
      </w:r>
      <w:r w:rsidR="00D3137C">
        <w:rPr>
          <w:rFonts w:ascii="Open Sans" w:hAnsi="Open Sans" w:cs="Open Sans"/>
          <w:color w:val="000000"/>
        </w:rPr>
        <w:t>.</w:t>
      </w:r>
    </w:p>
    <w:p w14:paraId="1840EAA5" w14:textId="7A8C3F47" w:rsidR="00E714A5" w:rsidRDefault="001F2C29" w:rsidP="008228F1">
      <w:pPr>
        <w:pStyle w:val="NormalWeb"/>
        <w:shd w:val="clear" w:color="auto" w:fill="FFFFFF"/>
        <w:tabs>
          <w:tab w:val="left" w:pos="3119"/>
        </w:tabs>
        <w:spacing w:after="225" w:line="276" w:lineRule="auto"/>
        <w:jc w:val="center"/>
        <w:rPr>
          <w:rFonts w:ascii="Open Sans" w:hAnsi="Open Sans" w:cs="Open Sans"/>
          <w:color w:val="000000"/>
        </w:rPr>
      </w:pPr>
      <w:r>
        <w:rPr>
          <w:rFonts w:ascii="Open Sans Light" w:eastAsiaTheme="minorHAnsi" w:hAnsi="Open Sans Light" w:cs="Open Sans Light"/>
          <w:b/>
          <w:iCs/>
          <w:color w:val="303AB2"/>
          <w:sz w:val="28"/>
          <w:szCs w:val="22"/>
          <w:lang w:eastAsia="en-US"/>
        </w:rPr>
        <w:t>Incremento interanual de una vivienda de 80m</w:t>
      </w:r>
      <w:r w:rsidRPr="00874682">
        <w:rPr>
          <w:rFonts w:ascii="Open Sans Light" w:eastAsiaTheme="minorHAnsi" w:hAnsi="Open Sans Light" w:cs="Open Sans Light"/>
          <w:b/>
          <w:iCs/>
          <w:color w:val="303AB2"/>
          <w:sz w:val="28"/>
          <w:szCs w:val="22"/>
          <w:vertAlign w:val="superscript"/>
          <w:lang w:eastAsia="en-US"/>
        </w:rPr>
        <w:t>2</w:t>
      </w:r>
      <w:r>
        <w:rPr>
          <w:rFonts w:ascii="Open Sans Light" w:eastAsiaTheme="minorHAnsi" w:hAnsi="Open Sans Light" w:cs="Open Sans Light"/>
          <w:b/>
          <w:iCs/>
          <w:color w:val="303AB2"/>
          <w:sz w:val="28"/>
          <w:szCs w:val="22"/>
          <w:lang w:eastAsia="en-US"/>
        </w:rPr>
        <w:t xml:space="preserve"> en euros (€)</w:t>
      </w:r>
      <w:r>
        <w:rPr>
          <w:noProof/>
        </w:rPr>
        <w:drawing>
          <wp:inline distT="0" distB="0" distL="0" distR="0" wp14:anchorId="71647202" wp14:editId="1533E111">
            <wp:extent cx="5760720" cy="2745105"/>
            <wp:effectExtent l="0" t="0" r="0" b="0"/>
            <wp:docPr id="1684234544" name="Gráfico 1">
              <a:extLst xmlns:a="http://schemas.openxmlformats.org/drawingml/2006/main">
                <a:ext uri="{FF2B5EF4-FFF2-40B4-BE49-F238E27FC236}">
                  <a16:creationId xmlns:a16="http://schemas.microsoft.com/office/drawing/2014/main" id="{99636E69-01F9-458A-B371-4F85749789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141653" w14:textId="38AE298C" w:rsidR="005A0F32" w:rsidRDefault="005A0F32" w:rsidP="00E633FC">
      <w:pPr>
        <w:pStyle w:val="NormalWeb"/>
        <w:shd w:val="clear" w:color="auto" w:fill="FFFFFF"/>
        <w:tabs>
          <w:tab w:val="left" w:pos="3119"/>
        </w:tabs>
        <w:spacing w:after="225" w:line="276" w:lineRule="auto"/>
        <w:jc w:val="both"/>
        <w:rPr>
          <w:rFonts w:ascii="Open Sans" w:hAnsi="Open Sans" w:cs="Open Sans"/>
          <w:b/>
          <w:bCs/>
          <w:color w:val="000000"/>
        </w:rPr>
      </w:pPr>
      <w:r w:rsidRPr="005A0F32">
        <w:rPr>
          <w:rFonts w:ascii="Open Sans" w:hAnsi="Open Sans" w:cs="Open Sans"/>
          <w:b/>
          <w:bCs/>
          <w:color w:val="000000"/>
        </w:rPr>
        <w:lastRenderedPageBreak/>
        <w:t>De este modo, España ha experimentado en un año un incremento en el precio medio de las viviendas de 80 m², pasando de 187.486 euros a 217.214 euros en julio de 2025</w:t>
      </w:r>
      <w:r>
        <w:rPr>
          <w:rFonts w:ascii="Open Sans" w:hAnsi="Open Sans" w:cs="Open Sans"/>
          <w:b/>
          <w:bCs/>
          <w:color w:val="000000"/>
        </w:rPr>
        <w:t xml:space="preserve"> (</w:t>
      </w:r>
      <w:r w:rsidRPr="00D3137C">
        <w:rPr>
          <w:rFonts w:ascii="Open Sans" w:hAnsi="Open Sans" w:cs="Open Sans"/>
          <w:b/>
          <w:bCs/>
          <w:color w:val="000000"/>
        </w:rPr>
        <w:t>29.728</w:t>
      </w:r>
      <w:r>
        <w:rPr>
          <w:rFonts w:ascii="Open Sans" w:hAnsi="Open Sans" w:cs="Open Sans"/>
          <w:b/>
          <w:bCs/>
          <w:color w:val="000000"/>
        </w:rPr>
        <w:t xml:space="preserve"> euros de diferencia).</w:t>
      </w:r>
    </w:p>
    <w:p w14:paraId="66AE6D70" w14:textId="5F7E6A62" w:rsidR="003769B2" w:rsidRPr="00E560E0" w:rsidRDefault="003769B2" w:rsidP="003769B2">
      <w:pPr>
        <w:pStyle w:val="NormalWeb"/>
        <w:shd w:val="clear" w:color="auto" w:fill="FFFFFF"/>
        <w:tabs>
          <w:tab w:val="left" w:pos="3119"/>
        </w:tabs>
        <w:spacing w:after="225" w:line="276" w:lineRule="auto"/>
        <w:jc w:val="both"/>
        <w:rPr>
          <w:rFonts w:ascii="Open Sans" w:hAnsi="Open Sans" w:cs="Open Sans"/>
          <w:b/>
          <w:bCs/>
          <w:color w:val="000000"/>
        </w:rPr>
      </w:pPr>
      <w:bookmarkStart w:id="3" w:name="_Hlk204079033"/>
      <w:r w:rsidRPr="00E560E0">
        <w:rPr>
          <w:rFonts w:ascii="Open Sans" w:hAnsi="Open Sans" w:cs="Open Sans"/>
          <w:color w:val="000000"/>
        </w:rPr>
        <w:t xml:space="preserve">“El mercado de la vivienda de segunda mano continúa con un ritmo de crecimiento muy intenso. Prueba de ello es que en un año el precio de un piso estándar de 80 metros cuadrados se ha encarecido en 29.728 euros respecto al año pasado. Es una cifra muy significativa que pone de manifiesto la fuerte presión sobre los precios en todo el país. La vivienda de segunda mano se está revalorizando a un ritmo que no veíamos desde hace años. Esta escalada de precios responde a un desequilibrio estructural entre oferta y demanda, agravado por la falta de stock disponible y por el atractivo de la vivienda como valor refugio en un contexto de inflación y rentabilidad del alquiler”, </w:t>
      </w:r>
      <w:r w:rsidRPr="00E560E0">
        <w:rPr>
          <w:rFonts w:ascii="Open Sans" w:hAnsi="Open Sans" w:cs="Open Sans"/>
          <w:b/>
          <w:bCs/>
          <w:color w:val="000000"/>
        </w:rPr>
        <w:t xml:space="preserve">explica María Matos, directora de Estudios de </w:t>
      </w:r>
      <w:hyperlink r:id="rId11" w:history="1">
        <w:r w:rsidRPr="00E560E0">
          <w:rPr>
            <w:rStyle w:val="Hipervnculo"/>
            <w:rFonts w:ascii="Open Sans" w:hAnsi="Open Sans" w:cs="Open Sans"/>
            <w:b/>
            <w:bCs/>
          </w:rPr>
          <w:t>Fotocasa</w:t>
        </w:r>
      </w:hyperlink>
      <w:r w:rsidRPr="00E560E0">
        <w:rPr>
          <w:rFonts w:ascii="Open Sans" w:hAnsi="Open Sans" w:cs="Open Sans"/>
          <w:b/>
          <w:bCs/>
          <w:color w:val="000000"/>
        </w:rPr>
        <w:t>.</w:t>
      </w:r>
    </w:p>
    <w:p w14:paraId="7061E1D0" w14:textId="77777777" w:rsidR="00421B1E" w:rsidRPr="00E560E0" w:rsidRDefault="00421B1E" w:rsidP="00421B1E">
      <w:pPr>
        <w:spacing w:line="276" w:lineRule="auto"/>
        <w:ind w:right="-574"/>
        <w:jc w:val="both"/>
        <w:rPr>
          <w:rFonts w:ascii="Open Sans" w:eastAsia="Open Sans" w:hAnsi="Open Sans" w:cs="Open Sans"/>
          <w:b/>
        </w:rPr>
      </w:pPr>
      <w:hyperlink r:id="rId12">
        <w:r w:rsidRPr="00E560E0">
          <w:rPr>
            <w:rFonts w:ascii="Open Sans" w:eastAsia="Open Sans" w:hAnsi="Open Sans" w:cs="Open Sans"/>
            <w:b/>
            <w:color w:val="0000FF"/>
            <w:u w:val="single"/>
          </w:rPr>
          <w:t>Declaraciones de María Matos, directora de Estudios y portavoz de Fotocasa</w:t>
        </w:r>
      </w:hyperlink>
    </w:p>
    <w:p w14:paraId="7620E132" w14:textId="77777777" w:rsidR="00421B1E" w:rsidRPr="00E560E0" w:rsidRDefault="00421B1E" w:rsidP="00421B1E">
      <w:pPr>
        <w:spacing w:line="276" w:lineRule="auto"/>
        <w:ind w:right="-574"/>
        <w:jc w:val="both"/>
        <w:rPr>
          <w:rFonts w:ascii="Open Sans" w:eastAsia="Open Sans" w:hAnsi="Open Sans" w:cs="Open Sans"/>
        </w:rPr>
      </w:pPr>
    </w:p>
    <w:p w14:paraId="666C2616" w14:textId="77777777" w:rsidR="00421B1E" w:rsidRPr="00E560E0" w:rsidRDefault="00421B1E" w:rsidP="00421B1E">
      <w:pPr>
        <w:spacing w:line="276" w:lineRule="auto"/>
        <w:ind w:right="-574"/>
        <w:jc w:val="both"/>
        <w:rPr>
          <w:rFonts w:ascii="Open Sans" w:eastAsia="Open Sans" w:hAnsi="Open Sans" w:cs="Open Sans"/>
          <w:b/>
          <w:color w:val="000000"/>
        </w:rPr>
      </w:pPr>
      <w:r w:rsidRPr="00E560E0">
        <w:rPr>
          <w:rFonts w:ascii="Open Sans" w:eastAsia="Open Sans" w:hAnsi="Open Sans" w:cs="Open Sans"/>
          <w:b/>
          <w:noProof/>
          <w:color w:val="000000"/>
        </w:rPr>
        <w:drawing>
          <wp:inline distT="0" distB="0" distL="0" distR="0" wp14:anchorId="5DFDFB9F" wp14:editId="48888E36">
            <wp:extent cx="5772894" cy="2927206"/>
            <wp:effectExtent l="0" t="0" r="0" b="6985"/>
            <wp:docPr id="2029461765" name="image2.jpg" descr="Interfaz de usuario gráfica, Aplicación&#10;&#10;El contenido generado por IA puede ser incorrecto.">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2029461765" name="image2.jpg" descr="Interfaz de usuario gráfica, Aplicación&#10;&#10;El contenido generado por IA puede ser incorrecto.">
                      <a:hlinkClick r:id="rId13"/>
                    </pic:cNvPr>
                    <pic:cNvPicPr preferRelativeResize="0"/>
                  </pic:nvPicPr>
                  <pic:blipFill>
                    <a:blip r:embed="rId14"/>
                    <a:srcRect/>
                    <a:stretch>
                      <a:fillRect/>
                    </a:stretch>
                  </pic:blipFill>
                  <pic:spPr>
                    <a:xfrm>
                      <a:off x="0" y="0"/>
                      <a:ext cx="5772894" cy="2927206"/>
                    </a:xfrm>
                    <a:prstGeom prst="rect">
                      <a:avLst/>
                    </a:prstGeom>
                    <a:ln/>
                  </pic:spPr>
                </pic:pic>
              </a:graphicData>
            </a:graphic>
          </wp:inline>
        </w:drawing>
      </w:r>
    </w:p>
    <w:bookmarkEnd w:id="3"/>
    <w:p w14:paraId="6A227FEC" w14:textId="3991F1E3" w:rsidR="005A0F32" w:rsidRDefault="00737133" w:rsidP="005A0F32">
      <w:pPr>
        <w:pStyle w:val="NormalWeb"/>
        <w:shd w:val="clear" w:color="auto" w:fill="FFFFFF"/>
        <w:spacing w:line="276" w:lineRule="auto"/>
        <w:jc w:val="both"/>
        <w:rPr>
          <w:rFonts w:ascii="Open Sans" w:hAnsi="Open Sans" w:cs="Open Sans"/>
          <w:color w:val="000000"/>
        </w:rPr>
      </w:pPr>
      <w:r>
        <w:rPr>
          <w:rFonts w:ascii="Open Sans" w:hAnsi="Open Sans" w:cs="Open Sans"/>
          <w:color w:val="000000"/>
        </w:rPr>
        <w:t>Por comunidades, s</w:t>
      </w:r>
      <w:r w:rsidR="00815BBB">
        <w:rPr>
          <w:rFonts w:ascii="Open Sans" w:hAnsi="Open Sans" w:cs="Open Sans"/>
          <w:color w:val="000000"/>
        </w:rPr>
        <w:t xml:space="preserve">i analizamos los precios de la vivienda en venta respecto a los de hace un año, vemos que </w:t>
      </w:r>
      <w:r w:rsidR="005A0F32">
        <w:rPr>
          <w:rFonts w:ascii="Open Sans" w:hAnsi="Open Sans" w:cs="Open Sans"/>
          <w:color w:val="000000"/>
        </w:rPr>
        <w:t>las 17</w:t>
      </w:r>
      <w:r w:rsidR="008613F8">
        <w:rPr>
          <w:rFonts w:ascii="Open Sans" w:hAnsi="Open Sans" w:cs="Open Sans"/>
          <w:color w:val="000000"/>
        </w:rPr>
        <w:t xml:space="preserve"> </w:t>
      </w:r>
      <w:r w:rsidR="00815BBB">
        <w:rPr>
          <w:rFonts w:ascii="Open Sans" w:hAnsi="Open Sans" w:cs="Open Sans"/>
          <w:color w:val="000000"/>
        </w:rPr>
        <w:t xml:space="preserve">comunidades incrementan el precio </w:t>
      </w:r>
      <w:r w:rsidR="008116F2">
        <w:rPr>
          <w:rFonts w:ascii="Open Sans" w:hAnsi="Open Sans" w:cs="Open Sans"/>
          <w:color w:val="000000"/>
        </w:rPr>
        <w:t>interanual</w:t>
      </w:r>
      <w:r w:rsidR="00815BBB">
        <w:rPr>
          <w:rFonts w:ascii="Open Sans" w:hAnsi="Open Sans" w:cs="Open Sans"/>
          <w:color w:val="000000"/>
        </w:rPr>
        <w:t xml:space="preserve"> en </w:t>
      </w:r>
      <w:r w:rsidR="005A0F32">
        <w:rPr>
          <w:rFonts w:ascii="Open Sans" w:hAnsi="Open Sans" w:cs="Open Sans"/>
          <w:color w:val="000000"/>
        </w:rPr>
        <w:t>julio</w:t>
      </w:r>
      <w:r w:rsidR="00815BBB">
        <w:rPr>
          <w:rFonts w:ascii="Open Sans" w:hAnsi="Open Sans" w:cs="Open Sans"/>
          <w:color w:val="000000"/>
        </w:rPr>
        <w:t>.</w:t>
      </w:r>
      <w:r w:rsidR="00C33CAE">
        <w:rPr>
          <w:rFonts w:ascii="Open Sans" w:hAnsi="Open Sans" w:cs="Open Sans"/>
          <w:color w:val="000000"/>
        </w:rPr>
        <w:t xml:space="preserve"> </w:t>
      </w:r>
      <w:r w:rsidR="00A83D07">
        <w:rPr>
          <w:rFonts w:ascii="Open Sans" w:hAnsi="Open Sans" w:cs="Open Sans"/>
          <w:color w:val="000000"/>
        </w:rPr>
        <w:t>L</w:t>
      </w:r>
      <w:r w:rsidR="00C33CAE">
        <w:rPr>
          <w:rFonts w:ascii="Open Sans" w:hAnsi="Open Sans" w:cs="Open Sans"/>
          <w:color w:val="000000"/>
        </w:rPr>
        <w:t xml:space="preserve">os incrementos superiores al 10% </w:t>
      </w:r>
      <w:r w:rsidR="00A83D07">
        <w:rPr>
          <w:rFonts w:ascii="Open Sans" w:hAnsi="Open Sans" w:cs="Open Sans"/>
          <w:color w:val="000000"/>
        </w:rPr>
        <w:t xml:space="preserve">afecta a </w:t>
      </w:r>
      <w:r w:rsidR="0074363A">
        <w:rPr>
          <w:rFonts w:ascii="Open Sans" w:hAnsi="Open Sans" w:cs="Open Sans"/>
          <w:color w:val="000000"/>
        </w:rPr>
        <w:t>ocho</w:t>
      </w:r>
      <w:r w:rsidR="00C33CAE">
        <w:rPr>
          <w:rFonts w:ascii="Open Sans" w:hAnsi="Open Sans" w:cs="Open Sans"/>
          <w:color w:val="000000"/>
        </w:rPr>
        <w:t xml:space="preserve"> comunidades </w:t>
      </w:r>
      <w:r w:rsidR="00A27504">
        <w:rPr>
          <w:rFonts w:ascii="Open Sans" w:hAnsi="Open Sans" w:cs="Open Sans"/>
          <w:color w:val="000000"/>
        </w:rPr>
        <w:t>y son</w:t>
      </w:r>
      <w:r w:rsidR="00A83D07">
        <w:rPr>
          <w:rFonts w:ascii="Open Sans" w:hAnsi="Open Sans" w:cs="Open Sans"/>
          <w:color w:val="000000"/>
        </w:rPr>
        <w:t>:</w:t>
      </w:r>
      <w:r w:rsidR="00D548AB" w:rsidRPr="00D548AB">
        <w:rPr>
          <w:rFonts w:ascii="Open Sans" w:hAnsi="Open Sans" w:cs="Open Sans"/>
          <w:color w:val="000000"/>
        </w:rPr>
        <w:t xml:space="preserve"> </w:t>
      </w:r>
      <w:proofErr w:type="spellStart"/>
      <w:r w:rsidR="005A0F32" w:rsidRPr="005A0F32">
        <w:rPr>
          <w:rFonts w:ascii="Open Sans" w:hAnsi="Open Sans" w:cs="Open Sans"/>
          <w:color w:val="000000"/>
        </w:rPr>
        <w:t>Comunitat</w:t>
      </w:r>
      <w:proofErr w:type="spellEnd"/>
      <w:r w:rsidR="005A0F32" w:rsidRPr="005A0F32">
        <w:rPr>
          <w:rFonts w:ascii="Open Sans" w:hAnsi="Open Sans" w:cs="Open Sans"/>
          <w:color w:val="000000"/>
        </w:rPr>
        <w:t xml:space="preserve"> Valenciana</w:t>
      </w:r>
      <w:r w:rsidR="005A0F32">
        <w:rPr>
          <w:rFonts w:ascii="Open Sans" w:hAnsi="Open Sans" w:cs="Open Sans"/>
          <w:color w:val="000000"/>
        </w:rPr>
        <w:t xml:space="preserve"> (</w:t>
      </w:r>
      <w:r w:rsidR="005A0F32" w:rsidRPr="005A0F32">
        <w:rPr>
          <w:rFonts w:ascii="Open Sans" w:hAnsi="Open Sans" w:cs="Open Sans"/>
          <w:color w:val="000000"/>
        </w:rPr>
        <w:t>25,3%</w:t>
      </w:r>
      <w:r w:rsidR="005A0F32">
        <w:rPr>
          <w:rFonts w:ascii="Open Sans" w:hAnsi="Open Sans" w:cs="Open Sans"/>
          <w:color w:val="000000"/>
        </w:rPr>
        <w:t xml:space="preserve">), </w:t>
      </w:r>
      <w:r w:rsidR="005A0F32" w:rsidRPr="005A0F32">
        <w:rPr>
          <w:rFonts w:ascii="Open Sans" w:hAnsi="Open Sans" w:cs="Open Sans"/>
          <w:color w:val="000000"/>
        </w:rPr>
        <w:t>Región de Murcia</w:t>
      </w:r>
      <w:r w:rsidR="005A0F32">
        <w:rPr>
          <w:rFonts w:ascii="Open Sans" w:hAnsi="Open Sans" w:cs="Open Sans"/>
          <w:color w:val="000000"/>
        </w:rPr>
        <w:t xml:space="preserve"> (</w:t>
      </w:r>
      <w:r w:rsidR="005A0F32" w:rsidRPr="005A0F32">
        <w:rPr>
          <w:rFonts w:ascii="Open Sans" w:hAnsi="Open Sans" w:cs="Open Sans"/>
          <w:color w:val="000000"/>
        </w:rPr>
        <w:t>24,9%</w:t>
      </w:r>
      <w:r w:rsidR="005A0F32">
        <w:rPr>
          <w:rFonts w:ascii="Open Sans" w:hAnsi="Open Sans" w:cs="Open Sans"/>
          <w:color w:val="000000"/>
        </w:rPr>
        <w:t xml:space="preserve">), </w:t>
      </w:r>
      <w:r w:rsidR="005A0F32" w:rsidRPr="005A0F32">
        <w:rPr>
          <w:rFonts w:ascii="Open Sans" w:hAnsi="Open Sans" w:cs="Open Sans"/>
          <w:color w:val="000000"/>
        </w:rPr>
        <w:t>Canarias</w:t>
      </w:r>
      <w:r w:rsidR="005A0F32">
        <w:rPr>
          <w:rFonts w:ascii="Open Sans" w:hAnsi="Open Sans" w:cs="Open Sans"/>
          <w:color w:val="000000"/>
        </w:rPr>
        <w:t xml:space="preserve"> (</w:t>
      </w:r>
      <w:r w:rsidR="005A0F32" w:rsidRPr="005A0F32">
        <w:rPr>
          <w:rFonts w:ascii="Open Sans" w:hAnsi="Open Sans" w:cs="Open Sans"/>
          <w:color w:val="000000"/>
        </w:rPr>
        <w:t>22,5%</w:t>
      </w:r>
      <w:r w:rsidR="005A0F32">
        <w:rPr>
          <w:rFonts w:ascii="Open Sans" w:hAnsi="Open Sans" w:cs="Open Sans"/>
          <w:color w:val="000000"/>
        </w:rPr>
        <w:t xml:space="preserve">), </w:t>
      </w:r>
      <w:r w:rsidR="005A0F32" w:rsidRPr="005A0F32">
        <w:rPr>
          <w:rFonts w:ascii="Open Sans" w:hAnsi="Open Sans" w:cs="Open Sans"/>
          <w:color w:val="000000"/>
        </w:rPr>
        <w:t>Andalucía</w:t>
      </w:r>
      <w:r w:rsidR="005A0F32">
        <w:rPr>
          <w:rFonts w:ascii="Open Sans" w:hAnsi="Open Sans" w:cs="Open Sans"/>
          <w:color w:val="000000"/>
        </w:rPr>
        <w:t xml:space="preserve"> (</w:t>
      </w:r>
      <w:r w:rsidR="005A0F32" w:rsidRPr="005A0F32">
        <w:rPr>
          <w:rFonts w:ascii="Open Sans" w:hAnsi="Open Sans" w:cs="Open Sans"/>
          <w:color w:val="000000"/>
        </w:rPr>
        <w:t>21,6%</w:t>
      </w:r>
      <w:r w:rsidR="005A0F32">
        <w:rPr>
          <w:rFonts w:ascii="Open Sans" w:hAnsi="Open Sans" w:cs="Open Sans"/>
          <w:color w:val="000000"/>
        </w:rPr>
        <w:t xml:space="preserve">), </w:t>
      </w:r>
      <w:r w:rsidR="005A0F32" w:rsidRPr="005A0F32">
        <w:rPr>
          <w:rFonts w:ascii="Open Sans" w:hAnsi="Open Sans" w:cs="Open Sans"/>
          <w:color w:val="000000"/>
        </w:rPr>
        <w:t>Asturias</w:t>
      </w:r>
      <w:r w:rsidR="005A0F32">
        <w:rPr>
          <w:rFonts w:ascii="Open Sans" w:hAnsi="Open Sans" w:cs="Open Sans"/>
          <w:color w:val="000000"/>
        </w:rPr>
        <w:t xml:space="preserve"> (</w:t>
      </w:r>
      <w:r w:rsidR="005A0F32" w:rsidRPr="005A0F32">
        <w:rPr>
          <w:rFonts w:ascii="Open Sans" w:hAnsi="Open Sans" w:cs="Open Sans"/>
          <w:color w:val="000000"/>
        </w:rPr>
        <w:t>21,4%</w:t>
      </w:r>
      <w:r w:rsidR="005A0F32">
        <w:rPr>
          <w:rFonts w:ascii="Open Sans" w:hAnsi="Open Sans" w:cs="Open Sans"/>
          <w:color w:val="000000"/>
        </w:rPr>
        <w:t xml:space="preserve">), </w:t>
      </w:r>
      <w:r w:rsidR="005A0F32" w:rsidRPr="005A0F32">
        <w:rPr>
          <w:rFonts w:ascii="Open Sans" w:hAnsi="Open Sans" w:cs="Open Sans"/>
          <w:color w:val="000000"/>
        </w:rPr>
        <w:t>Baleares</w:t>
      </w:r>
      <w:r w:rsidR="005A0F32">
        <w:rPr>
          <w:rFonts w:ascii="Open Sans" w:hAnsi="Open Sans" w:cs="Open Sans"/>
          <w:color w:val="000000"/>
        </w:rPr>
        <w:t xml:space="preserve"> (</w:t>
      </w:r>
      <w:r w:rsidR="005A0F32" w:rsidRPr="005A0F32">
        <w:rPr>
          <w:rFonts w:ascii="Open Sans" w:hAnsi="Open Sans" w:cs="Open Sans"/>
          <w:color w:val="000000"/>
        </w:rPr>
        <w:t>18,6%</w:t>
      </w:r>
      <w:r w:rsidR="005A0F32">
        <w:rPr>
          <w:rFonts w:ascii="Open Sans" w:hAnsi="Open Sans" w:cs="Open Sans"/>
          <w:color w:val="000000"/>
        </w:rPr>
        <w:t xml:space="preserve">), </w:t>
      </w:r>
      <w:r w:rsidR="005A0F32" w:rsidRPr="005A0F32">
        <w:rPr>
          <w:rFonts w:ascii="Open Sans" w:hAnsi="Open Sans" w:cs="Open Sans"/>
          <w:color w:val="000000"/>
        </w:rPr>
        <w:t>Cantabria</w:t>
      </w:r>
      <w:r w:rsidR="005A0F32">
        <w:rPr>
          <w:rFonts w:ascii="Open Sans" w:hAnsi="Open Sans" w:cs="Open Sans"/>
          <w:color w:val="000000"/>
        </w:rPr>
        <w:t xml:space="preserve"> (</w:t>
      </w:r>
      <w:r w:rsidR="005A0F32" w:rsidRPr="005A0F32">
        <w:rPr>
          <w:rFonts w:ascii="Open Sans" w:hAnsi="Open Sans" w:cs="Open Sans"/>
          <w:color w:val="000000"/>
        </w:rPr>
        <w:t>17,6%</w:t>
      </w:r>
      <w:r w:rsidR="005A0F32">
        <w:rPr>
          <w:rFonts w:ascii="Open Sans" w:hAnsi="Open Sans" w:cs="Open Sans"/>
          <w:color w:val="000000"/>
        </w:rPr>
        <w:t xml:space="preserve">), </w:t>
      </w:r>
      <w:r w:rsidR="005A0F32" w:rsidRPr="005A0F32">
        <w:rPr>
          <w:rFonts w:ascii="Open Sans" w:hAnsi="Open Sans" w:cs="Open Sans"/>
          <w:color w:val="000000"/>
        </w:rPr>
        <w:t xml:space="preserve">Madrid </w:t>
      </w:r>
      <w:r w:rsidR="005A0F32">
        <w:rPr>
          <w:rFonts w:ascii="Open Sans" w:hAnsi="Open Sans" w:cs="Open Sans"/>
          <w:color w:val="000000"/>
        </w:rPr>
        <w:t>(</w:t>
      </w:r>
      <w:r w:rsidR="005A0F32" w:rsidRPr="005A0F32">
        <w:rPr>
          <w:rFonts w:ascii="Open Sans" w:hAnsi="Open Sans" w:cs="Open Sans"/>
          <w:color w:val="000000"/>
        </w:rPr>
        <w:t>14,2%</w:t>
      </w:r>
      <w:r w:rsidR="005A0F32">
        <w:rPr>
          <w:rFonts w:ascii="Open Sans" w:hAnsi="Open Sans" w:cs="Open Sans"/>
          <w:color w:val="000000"/>
        </w:rPr>
        <w:t>) y</w:t>
      </w:r>
      <w:r w:rsidR="005A0F32" w:rsidRPr="005A0F32">
        <w:rPr>
          <w:rFonts w:ascii="Open Sans" w:hAnsi="Open Sans" w:cs="Open Sans"/>
          <w:color w:val="000000"/>
        </w:rPr>
        <w:t xml:space="preserve"> Galicia </w:t>
      </w:r>
      <w:r w:rsidR="005A0F32">
        <w:rPr>
          <w:rFonts w:ascii="Open Sans" w:hAnsi="Open Sans" w:cs="Open Sans"/>
          <w:color w:val="000000"/>
        </w:rPr>
        <w:t>(</w:t>
      </w:r>
      <w:r w:rsidR="005A0F32" w:rsidRPr="005A0F32">
        <w:rPr>
          <w:rFonts w:ascii="Open Sans" w:hAnsi="Open Sans" w:cs="Open Sans"/>
          <w:color w:val="000000"/>
        </w:rPr>
        <w:t>11,2%</w:t>
      </w:r>
      <w:r w:rsidR="005A0F32">
        <w:rPr>
          <w:rFonts w:ascii="Open Sans" w:hAnsi="Open Sans" w:cs="Open Sans"/>
          <w:color w:val="000000"/>
        </w:rPr>
        <w:t>). Le siguen,</w:t>
      </w:r>
      <w:r w:rsidR="005A0F32" w:rsidRPr="005A0F32">
        <w:rPr>
          <w:rFonts w:ascii="Open Sans" w:hAnsi="Open Sans" w:cs="Open Sans"/>
          <w:color w:val="000000"/>
        </w:rPr>
        <w:t xml:space="preserve"> País Vasco</w:t>
      </w:r>
      <w:r w:rsidR="005A0F32">
        <w:rPr>
          <w:rFonts w:ascii="Open Sans" w:hAnsi="Open Sans" w:cs="Open Sans"/>
          <w:color w:val="000000"/>
        </w:rPr>
        <w:t xml:space="preserve"> (</w:t>
      </w:r>
      <w:r w:rsidR="005A0F32" w:rsidRPr="005A0F32">
        <w:rPr>
          <w:rFonts w:ascii="Open Sans" w:hAnsi="Open Sans" w:cs="Open Sans"/>
          <w:color w:val="000000"/>
        </w:rPr>
        <w:t>9,1%</w:t>
      </w:r>
      <w:r w:rsidR="005A0F32">
        <w:rPr>
          <w:rFonts w:ascii="Open Sans" w:hAnsi="Open Sans" w:cs="Open Sans"/>
          <w:color w:val="000000"/>
        </w:rPr>
        <w:t>),</w:t>
      </w:r>
      <w:r w:rsidR="005A0F32" w:rsidRPr="005A0F32">
        <w:rPr>
          <w:rFonts w:ascii="Open Sans" w:hAnsi="Open Sans" w:cs="Open Sans"/>
          <w:color w:val="000000"/>
        </w:rPr>
        <w:t xml:space="preserve"> Castilla y León</w:t>
      </w:r>
      <w:r w:rsidR="005A0F32">
        <w:rPr>
          <w:rFonts w:ascii="Open Sans" w:hAnsi="Open Sans" w:cs="Open Sans"/>
          <w:color w:val="000000"/>
        </w:rPr>
        <w:t xml:space="preserve"> (</w:t>
      </w:r>
      <w:r w:rsidR="005A0F32" w:rsidRPr="005A0F32">
        <w:rPr>
          <w:rFonts w:ascii="Open Sans" w:hAnsi="Open Sans" w:cs="Open Sans"/>
          <w:color w:val="000000"/>
        </w:rPr>
        <w:t>8,5%</w:t>
      </w:r>
      <w:r w:rsidR="005A0F32">
        <w:rPr>
          <w:rFonts w:ascii="Open Sans" w:hAnsi="Open Sans" w:cs="Open Sans"/>
          <w:color w:val="000000"/>
        </w:rPr>
        <w:t>),</w:t>
      </w:r>
      <w:r w:rsidR="005A0F32" w:rsidRPr="005A0F32">
        <w:rPr>
          <w:rFonts w:ascii="Open Sans" w:hAnsi="Open Sans" w:cs="Open Sans"/>
          <w:color w:val="000000"/>
        </w:rPr>
        <w:t xml:space="preserve"> </w:t>
      </w:r>
      <w:r w:rsidR="005A0F32" w:rsidRPr="005A0F32">
        <w:rPr>
          <w:rFonts w:ascii="Open Sans" w:hAnsi="Open Sans" w:cs="Open Sans"/>
          <w:color w:val="000000"/>
        </w:rPr>
        <w:lastRenderedPageBreak/>
        <w:t>Cataluña</w:t>
      </w:r>
      <w:r w:rsidR="005A0F32">
        <w:rPr>
          <w:rFonts w:ascii="Open Sans" w:hAnsi="Open Sans" w:cs="Open Sans"/>
          <w:color w:val="000000"/>
        </w:rPr>
        <w:t xml:space="preserve"> (</w:t>
      </w:r>
      <w:r w:rsidR="005A0F32" w:rsidRPr="005A0F32">
        <w:rPr>
          <w:rFonts w:ascii="Open Sans" w:hAnsi="Open Sans" w:cs="Open Sans"/>
          <w:color w:val="000000"/>
        </w:rPr>
        <w:t>7,8%</w:t>
      </w:r>
      <w:r w:rsidR="005A0F32">
        <w:rPr>
          <w:rFonts w:ascii="Open Sans" w:hAnsi="Open Sans" w:cs="Open Sans"/>
          <w:color w:val="000000"/>
        </w:rPr>
        <w:t>),</w:t>
      </w:r>
      <w:r w:rsidR="005A0F32" w:rsidRPr="005A0F32">
        <w:rPr>
          <w:rFonts w:ascii="Open Sans" w:hAnsi="Open Sans" w:cs="Open Sans"/>
          <w:color w:val="000000"/>
        </w:rPr>
        <w:t xml:space="preserve"> Extremadura</w:t>
      </w:r>
      <w:r w:rsidR="005A0F32">
        <w:rPr>
          <w:rFonts w:ascii="Open Sans" w:hAnsi="Open Sans" w:cs="Open Sans"/>
          <w:color w:val="000000"/>
        </w:rPr>
        <w:t xml:space="preserve"> (</w:t>
      </w:r>
      <w:r w:rsidR="005A0F32" w:rsidRPr="005A0F32">
        <w:rPr>
          <w:rFonts w:ascii="Open Sans" w:hAnsi="Open Sans" w:cs="Open Sans"/>
          <w:color w:val="000000"/>
        </w:rPr>
        <w:t>3,7%</w:t>
      </w:r>
      <w:r w:rsidR="005A0F32">
        <w:rPr>
          <w:rFonts w:ascii="Open Sans" w:hAnsi="Open Sans" w:cs="Open Sans"/>
          <w:color w:val="000000"/>
        </w:rPr>
        <w:t>),</w:t>
      </w:r>
      <w:r w:rsidR="005A0F32" w:rsidRPr="005A0F32">
        <w:rPr>
          <w:rFonts w:ascii="Open Sans" w:hAnsi="Open Sans" w:cs="Open Sans"/>
          <w:color w:val="000000"/>
        </w:rPr>
        <w:t xml:space="preserve"> La Rioja</w:t>
      </w:r>
      <w:r w:rsidR="005A0F32">
        <w:rPr>
          <w:rFonts w:ascii="Open Sans" w:hAnsi="Open Sans" w:cs="Open Sans"/>
          <w:color w:val="000000"/>
        </w:rPr>
        <w:t xml:space="preserve"> (</w:t>
      </w:r>
      <w:r w:rsidR="005A0F32" w:rsidRPr="005A0F32">
        <w:rPr>
          <w:rFonts w:ascii="Open Sans" w:hAnsi="Open Sans" w:cs="Open Sans"/>
          <w:color w:val="000000"/>
        </w:rPr>
        <w:t>3,4%</w:t>
      </w:r>
      <w:r w:rsidR="005A0F32">
        <w:rPr>
          <w:rFonts w:ascii="Open Sans" w:hAnsi="Open Sans" w:cs="Open Sans"/>
          <w:color w:val="000000"/>
        </w:rPr>
        <w:t>),</w:t>
      </w:r>
      <w:r w:rsidR="005A0F32" w:rsidRPr="005A0F32">
        <w:rPr>
          <w:rFonts w:ascii="Open Sans" w:hAnsi="Open Sans" w:cs="Open Sans"/>
          <w:color w:val="000000"/>
        </w:rPr>
        <w:t xml:space="preserve"> Castilla-La Mancha</w:t>
      </w:r>
      <w:r w:rsidR="005A0F32">
        <w:rPr>
          <w:rFonts w:ascii="Open Sans" w:hAnsi="Open Sans" w:cs="Open Sans"/>
          <w:color w:val="000000"/>
        </w:rPr>
        <w:t xml:space="preserve"> (</w:t>
      </w:r>
      <w:r w:rsidR="005A0F32" w:rsidRPr="005A0F32">
        <w:rPr>
          <w:rFonts w:ascii="Open Sans" w:hAnsi="Open Sans" w:cs="Open Sans"/>
          <w:color w:val="000000"/>
        </w:rPr>
        <w:t>3,0%</w:t>
      </w:r>
      <w:r w:rsidR="005A0F32">
        <w:rPr>
          <w:rFonts w:ascii="Open Sans" w:hAnsi="Open Sans" w:cs="Open Sans"/>
          <w:color w:val="000000"/>
        </w:rPr>
        <w:t>),</w:t>
      </w:r>
      <w:r w:rsidR="005A0F32" w:rsidRPr="005A0F32">
        <w:rPr>
          <w:rFonts w:ascii="Open Sans" w:hAnsi="Open Sans" w:cs="Open Sans"/>
          <w:color w:val="000000"/>
        </w:rPr>
        <w:t xml:space="preserve"> Aragón</w:t>
      </w:r>
      <w:r w:rsidR="005A0F32">
        <w:rPr>
          <w:rFonts w:ascii="Open Sans" w:hAnsi="Open Sans" w:cs="Open Sans"/>
          <w:color w:val="000000"/>
        </w:rPr>
        <w:t xml:space="preserve"> (</w:t>
      </w:r>
      <w:r w:rsidR="005A0F32" w:rsidRPr="005A0F32">
        <w:rPr>
          <w:rFonts w:ascii="Open Sans" w:hAnsi="Open Sans" w:cs="Open Sans"/>
          <w:color w:val="000000"/>
        </w:rPr>
        <w:t>2,2%</w:t>
      </w:r>
      <w:r w:rsidR="005A0F32">
        <w:rPr>
          <w:rFonts w:ascii="Open Sans" w:hAnsi="Open Sans" w:cs="Open Sans"/>
          <w:color w:val="000000"/>
        </w:rPr>
        <w:t xml:space="preserve">) y </w:t>
      </w:r>
      <w:r w:rsidR="005A0F32" w:rsidRPr="005A0F32">
        <w:rPr>
          <w:rFonts w:ascii="Open Sans" w:hAnsi="Open Sans" w:cs="Open Sans"/>
          <w:color w:val="000000"/>
        </w:rPr>
        <w:t>Navarra</w:t>
      </w:r>
      <w:r w:rsidR="005A0F32">
        <w:rPr>
          <w:rFonts w:ascii="Open Sans" w:hAnsi="Open Sans" w:cs="Open Sans"/>
          <w:color w:val="000000"/>
        </w:rPr>
        <w:t xml:space="preserve"> (</w:t>
      </w:r>
      <w:r w:rsidR="005A0F32" w:rsidRPr="005A0F32">
        <w:rPr>
          <w:rFonts w:ascii="Open Sans" w:hAnsi="Open Sans" w:cs="Open Sans"/>
          <w:color w:val="000000"/>
        </w:rPr>
        <w:t>0,6%</w:t>
      </w:r>
      <w:r w:rsidR="005A0F32">
        <w:rPr>
          <w:rFonts w:ascii="Open Sans" w:hAnsi="Open Sans" w:cs="Open Sans"/>
          <w:color w:val="000000"/>
        </w:rPr>
        <w:t>).</w:t>
      </w:r>
    </w:p>
    <w:p w14:paraId="7064E8AD" w14:textId="51E3484B" w:rsidR="005A0F32" w:rsidRDefault="00776F95" w:rsidP="008B276D">
      <w:pPr>
        <w:pStyle w:val="NormalWeb"/>
        <w:shd w:val="clear" w:color="auto" w:fill="FFFFFF"/>
        <w:spacing w:line="276" w:lineRule="auto"/>
        <w:jc w:val="both"/>
        <w:rPr>
          <w:rFonts w:ascii="Open Sans" w:hAnsi="Open Sans" w:cs="Open Sans"/>
          <w:color w:val="000000"/>
        </w:rPr>
      </w:pPr>
      <w:r w:rsidRPr="00E232BD">
        <w:rPr>
          <w:rFonts w:ascii="Open Sans" w:hAnsi="Open Sans" w:cs="Open Sans"/>
          <w:color w:val="000000"/>
        </w:rPr>
        <w:t xml:space="preserve">En cuanto al ranking de Comunidades Autónomas (CC.AA.) con </w:t>
      </w:r>
      <w:r w:rsidRPr="002008C8">
        <w:rPr>
          <w:rFonts w:ascii="Open Sans" w:hAnsi="Open Sans" w:cs="Open Sans"/>
          <w:b/>
          <w:bCs/>
          <w:color w:val="000000"/>
        </w:rPr>
        <w:t>el precio de</w:t>
      </w:r>
      <w:r w:rsidR="00E96D1C">
        <w:rPr>
          <w:rFonts w:ascii="Open Sans" w:hAnsi="Open Sans" w:cs="Open Sans"/>
          <w:b/>
          <w:bCs/>
          <w:color w:val="000000"/>
        </w:rPr>
        <w:t xml:space="preserve">l metro cuadrado </w:t>
      </w:r>
      <w:r w:rsidRPr="002008C8">
        <w:rPr>
          <w:rFonts w:ascii="Open Sans" w:hAnsi="Open Sans" w:cs="Open Sans"/>
          <w:b/>
          <w:bCs/>
          <w:color w:val="000000"/>
        </w:rPr>
        <w:t>más car</w:t>
      </w:r>
      <w:r w:rsidR="00E96D1C">
        <w:rPr>
          <w:rFonts w:ascii="Open Sans" w:hAnsi="Open Sans" w:cs="Open Sans"/>
          <w:b/>
          <w:bCs/>
          <w:color w:val="000000"/>
        </w:rPr>
        <w:t>o</w:t>
      </w:r>
      <w:r w:rsidRPr="002008C8">
        <w:rPr>
          <w:rFonts w:ascii="Open Sans" w:hAnsi="Open Sans" w:cs="Open Sans"/>
          <w:b/>
          <w:bCs/>
          <w:color w:val="000000"/>
        </w:rPr>
        <w:t xml:space="preserve"> en España se encuentra</w:t>
      </w:r>
      <w:r w:rsidR="00E96D1C">
        <w:rPr>
          <w:rFonts w:ascii="Open Sans" w:hAnsi="Open Sans" w:cs="Open Sans"/>
          <w:b/>
          <w:bCs/>
          <w:color w:val="000000"/>
        </w:rPr>
        <w:t xml:space="preserve"> en</w:t>
      </w:r>
      <w:r w:rsidRPr="002008C8">
        <w:rPr>
          <w:rFonts w:ascii="Open Sans" w:hAnsi="Open Sans" w:cs="Open Sans"/>
          <w:b/>
          <w:bCs/>
          <w:color w:val="000000"/>
        </w:rPr>
        <w:t xml:space="preserve"> </w:t>
      </w:r>
      <w:r w:rsidR="00D548AB" w:rsidRPr="002008C8">
        <w:rPr>
          <w:rFonts w:ascii="Open Sans" w:hAnsi="Open Sans" w:cs="Open Sans"/>
          <w:b/>
          <w:bCs/>
          <w:color w:val="000000"/>
        </w:rPr>
        <w:t>Baleares</w:t>
      </w:r>
      <w:r w:rsidR="000E4EA6">
        <w:rPr>
          <w:rFonts w:ascii="Open Sans" w:hAnsi="Open Sans" w:cs="Open Sans"/>
          <w:b/>
          <w:bCs/>
          <w:color w:val="000000"/>
        </w:rPr>
        <w:t>, que por primera vez supera los 5.000 euros</w:t>
      </w:r>
      <w:r w:rsidR="00EB41C7">
        <w:rPr>
          <w:rFonts w:ascii="Open Sans" w:hAnsi="Open Sans" w:cs="Open Sans"/>
          <w:b/>
          <w:bCs/>
          <w:color w:val="000000"/>
        </w:rPr>
        <w:t>, en concreto se sitúa en 5.0</w:t>
      </w:r>
      <w:r w:rsidR="005A0F32">
        <w:rPr>
          <w:rFonts w:ascii="Open Sans" w:hAnsi="Open Sans" w:cs="Open Sans"/>
          <w:b/>
          <w:bCs/>
          <w:color w:val="000000"/>
        </w:rPr>
        <w:t>69</w:t>
      </w:r>
      <w:r w:rsidR="00EB41C7" w:rsidRPr="00EB41C7">
        <w:t xml:space="preserve"> </w:t>
      </w:r>
      <w:r w:rsidR="00EB41C7" w:rsidRPr="00EB41C7">
        <w:rPr>
          <w:rFonts w:ascii="Open Sans" w:hAnsi="Open Sans" w:cs="Open Sans"/>
          <w:b/>
          <w:bCs/>
          <w:color w:val="000000"/>
        </w:rPr>
        <w:t>euros/m</w:t>
      </w:r>
      <w:r w:rsidR="00EB41C7" w:rsidRPr="00EB41C7">
        <w:rPr>
          <w:rFonts w:ascii="Open Sans" w:hAnsi="Open Sans" w:cs="Open Sans"/>
          <w:b/>
          <w:bCs/>
          <w:color w:val="000000"/>
          <w:vertAlign w:val="superscript"/>
        </w:rPr>
        <w:t>2</w:t>
      </w:r>
      <w:r w:rsidR="00EB41C7">
        <w:rPr>
          <w:rFonts w:ascii="Open Sans" w:hAnsi="Open Sans" w:cs="Open Sans"/>
          <w:b/>
          <w:bCs/>
          <w:color w:val="000000"/>
        </w:rPr>
        <w:t xml:space="preserve">. </w:t>
      </w:r>
      <w:r>
        <w:rPr>
          <w:rFonts w:ascii="Open Sans" w:hAnsi="Open Sans" w:cs="Open Sans"/>
          <w:color w:val="000000"/>
        </w:rPr>
        <w:t>Le siguen,</w:t>
      </w:r>
      <w:r w:rsidR="006D5C71" w:rsidRPr="006D5C71">
        <w:rPr>
          <w:rFonts w:ascii="Open Sans" w:hAnsi="Open Sans" w:cs="Open Sans"/>
          <w:color w:val="000000"/>
        </w:rPr>
        <w:t xml:space="preserve"> </w:t>
      </w:r>
      <w:r w:rsidR="005A0F32" w:rsidRPr="005A0F32">
        <w:rPr>
          <w:rFonts w:ascii="Open Sans" w:hAnsi="Open Sans" w:cs="Open Sans"/>
          <w:color w:val="000000"/>
        </w:rPr>
        <w:t xml:space="preserve">Madrid </w:t>
      </w:r>
      <w:r w:rsidR="008B276D" w:rsidRPr="00E232BD">
        <w:rPr>
          <w:rFonts w:ascii="Open Sans" w:hAnsi="Open Sans" w:cs="Open Sans"/>
          <w:color w:val="000000"/>
        </w:rPr>
        <w:t>con</w:t>
      </w:r>
      <w:r w:rsidR="005A0F32" w:rsidRPr="005A0F32">
        <w:rPr>
          <w:rFonts w:ascii="Open Sans" w:hAnsi="Open Sans" w:cs="Open Sans"/>
          <w:color w:val="000000"/>
        </w:rPr>
        <w:t xml:space="preserve"> 4.858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País Vasco </w:t>
      </w:r>
      <w:r w:rsidR="008B276D" w:rsidRPr="00E232BD">
        <w:rPr>
          <w:rFonts w:ascii="Open Sans" w:hAnsi="Open Sans" w:cs="Open Sans"/>
          <w:color w:val="000000"/>
        </w:rPr>
        <w:t>con</w:t>
      </w:r>
      <w:r w:rsidR="008B276D" w:rsidRPr="00EB41C7">
        <w:rPr>
          <w:rFonts w:ascii="Open Sans" w:hAnsi="Open Sans" w:cs="Open Sans"/>
          <w:color w:val="000000"/>
        </w:rPr>
        <w:t xml:space="preserve"> </w:t>
      </w:r>
      <w:r w:rsidR="005A0F32" w:rsidRPr="005A0F32">
        <w:rPr>
          <w:rFonts w:ascii="Open Sans" w:hAnsi="Open Sans" w:cs="Open Sans"/>
          <w:color w:val="000000"/>
        </w:rPr>
        <w:t xml:space="preserve">3.512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Canarias </w:t>
      </w:r>
      <w:r w:rsidR="008B276D" w:rsidRPr="00E232BD">
        <w:rPr>
          <w:rFonts w:ascii="Open Sans" w:hAnsi="Open Sans" w:cs="Open Sans"/>
          <w:color w:val="000000"/>
        </w:rPr>
        <w:t>con</w:t>
      </w:r>
      <w:r w:rsidR="005A0F32" w:rsidRPr="005A0F32">
        <w:rPr>
          <w:rFonts w:ascii="Open Sans" w:hAnsi="Open Sans" w:cs="Open Sans"/>
          <w:color w:val="000000"/>
        </w:rPr>
        <w:t xml:space="preserve"> 3.157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Cataluña </w:t>
      </w:r>
      <w:r w:rsidR="008B276D" w:rsidRPr="00E232BD">
        <w:rPr>
          <w:rFonts w:ascii="Open Sans" w:hAnsi="Open Sans" w:cs="Open Sans"/>
          <w:color w:val="000000"/>
        </w:rPr>
        <w:t>con</w:t>
      </w:r>
      <w:r w:rsidR="005A0F32" w:rsidRPr="005A0F32">
        <w:rPr>
          <w:rFonts w:ascii="Open Sans" w:hAnsi="Open Sans" w:cs="Open Sans"/>
          <w:color w:val="000000"/>
        </w:rPr>
        <w:t xml:space="preserve"> 3.108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Andalucía </w:t>
      </w:r>
      <w:r w:rsidR="008B276D" w:rsidRPr="00E232BD">
        <w:rPr>
          <w:rFonts w:ascii="Open Sans" w:hAnsi="Open Sans" w:cs="Open Sans"/>
          <w:color w:val="000000"/>
        </w:rPr>
        <w:t>con</w:t>
      </w:r>
      <w:r w:rsidR="005A0F32" w:rsidRPr="005A0F32">
        <w:rPr>
          <w:rFonts w:ascii="Open Sans" w:hAnsi="Open Sans" w:cs="Open Sans"/>
          <w:color w:val="000000"/>
        </w:rPr>
        <w:t xml:space="preserve"> 2.610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w:t>
      </w:r>
      <w:proofErr w:type="spellStart"/>
      <w:r w:rsidR="005A0F32" w:rsidRPr="005A0F32">
        <w:rPr>
          <w:rFonts w:ascii="Open Sans" w:hAnsi="Open Sans" w:cs="Open Sans"/>
          <w:color w:val="000000"/>
        </w:rPr>
        <w:t>Comunitat</w:t>
      </w:r>
      <w:proofErr w:type="spellEnd"/>
      <w:r w:rsidR="005A0F32" w:rsidRPr="005A0F32">
        <w:rPr>
          <w:rFonts w:ascii="Open Sans" w:hAnsi="Open Sans" w:cs="Open Sans"/>
          <w:color w:val="000000"/>
        </w:rPr>
        <w:t xml:space="preserve"> Valenciana </w:t>
      </w:r>
      <w:r w:rsidR="008B276D" w:rsidRPr="00E232BD">
        <w:rPr>
          <w:rFonts w:ascii="Open Sans" w:hAnsi="Open Sans" w:cs="Open Sans"/>
          <w:color w:val="000000"/>
        </w:rPr>
        <w:t>con</w:t>
      </w:r>
      <w:r w:rsidR="005A0F32" w:rsidRPr="005A0F32">
        <w:rPr>
          <w:rFonts w:ascii="Open Sans" w:hAnsi="Open Sans" w:cs="Open Sans"/>
          <w:color w:val="000000"/>
        </w:rPr>
        <w:t xml:space="preserve"> 2.436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Cantabria </w:t>
      </w:r>
      <w:r w:rsidR="008B276D" w:rsidRPr="00E232BD">
        <w:rPr>
          <w:rFonts w:ascii="Open Sans" w:hAnsi="Open Sans" w:cs="Open Sans"/>
          <w:color w:val="000000"/>
        </w:rPr>
        <w:t>con</w:t>
      </w:r>
      <w:r w:rsidR="005A0F32" w:rsidRPr="005A0F32">
        <w:rPr>
          <w:rFonts w:ascii="Open Sans" w:hAnsi="Open Sans" w:cs="Open Sans"/>
          <w:color w:val="000000"/>
        </w:rPr>
        <w:t xml:space="preserve"> 2.357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Navarra </w:t>
      </w:r>
      <w:r w:rsidR="008B276D" w:rsidRPr="00E232BD">
        <w:rPr>
          <w:rFonts w:ascii="Open Sans" w:hAnsi="Open Sans" w:cs="Open Sans"/>
          <w:color w:val="000000"/>
        </w:rPr>
        <w:t>con</w:t>
      </w:r>
      <w:r w:rsidR="005A0F32" w:rsidRPr="005A0F32">
        <w:rPr>
          <w:rFonts w:ascii="Open Sans" w:hAnsi="Open Sans" w:cs="Open Sans"/>
          <w:color w:val="000000"/>
        </w:rPr>
        <w:t xml:space="preserve"> 2.092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Asturias </w:t>
      </w:r>
      <w:r w:rsidR="005A0F32" w:rsidRPr="00E232BD">
        <w:rPr>
          <w:rFonts w:ascii="Open Sans" w:hAnsi="Open Sans" w:cs="Open Sans"/>
          <w:color w:val="000000"/>
        </w:rPr>
        <w:t>con</w:t>
      </w:r>
      <w:r w:rsidR="005A0F32" w:rsidRPr="005A0F32">
        <w:rPr>
          <w:rFonts w:ascii="Open Sans" w:hAnsi="Open Sans" w:cs="Open Sans"/>
          <w:color w:val="000000"/>
        </w:rPr>
        <w:t xml:space="preserve"> 2.081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Galicia </w:t>
      </w:r>
      <w:r w:rsidR="005A0F32" w:rsidRPr="00E232BD">
        <w:rPr>
          <w:rFonts w:ascii="Open Sans" w:hAnsi="Open Sans" w:cs="Open Sans"/>
          <w:color w:val="000000"/>
        </w:rPr>
        <w:t>con</w:t>
      </w:r>
      <w:r w:rsidR="005A0F32" w:rsidRPr="005A0F32">
        <w:rPr>
          <w:rFonts w:ascii="Open Sans" w:hAnsi="Open Sans" w:cs="Open Sans"/>
          <w:color w:val="000000"/>
        </w:rPr>
        <w:t xml:space="preserve"> 2.033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Aragón </w:t>
      </w:r>
      <w:r w:rsidR="005A0F32" w:rsidRPr="00E232BD">
        <w:rPr>
          <w:rFonts w:ascii="Open Sans" w:hAnsi="Open Sans" w:cs="Open Sans"/>
          <w:color w:val="000000"/>
        </w:rPr>
        <w:t>con</w:t>
      </w:r>
      <w:r w:rsidR="005A0F32" w:rsidRPr="005A0F32">
        <w:rPr>
          <w:rFonts w:ascii="Open Sans" w:hAnsi="Open Sans" w:cs="Open Sans"/>
          <w:color w:val="000000"/>
        </w:rPr>
        <w:t xml:space="preserve"> 1.795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Región de Murcia </w:t>
      </w:r>
      <w:r w:rsidR="005A0F32" w:rsidRPr="00E232BD">
        <w:rPr>
          <w:rFonts w:ascii="Open Sans" w:hAnsi="Open Sans" w:cs="Open Sans"/>
          <w:color w:val="000000"/>
        </w:rPr>
        <w:t>con</w:t>
      </w:r>
      <w:r w:rsidR="005A0F32" w:rsidRPr="00EB41C7">
        <w:rPr>
          <w:rFonts w:ascii="Open Sans" w:hAnsi="Open Sans" w:cs="Open Sans"/>
          <w:color w:val="000000"/>
        </w:rPr>
        <w:t xml:space="preserve"> </w:t>
      </w:r>
      <w:r w:rsidR="005A0F32" w:rsidRPr="005A0F32">
        <w:rPr>
          <w:rFonts w:ascii="Open Sans" w:hAnsi="Open Sans" w:cs="Open Sans"/>
          <w:color w:val="000000"/>
        </w:rPr>
        <w:t xml:space="preserve">1.740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8B276D" w:rsidRPr="00EB41C7">
        <w:rPr>
          <w:rFonts w:ascii="Open Sans" w:hAnsi="Open Sans" w:cs="Open Sans"/>
          <w:color w:val="000000"/>
        </w:rPr>
        <w:t xml:space="preserve"> </w:t>
      </w:r>
      <w:r w:rsidR="005A0F32" w:rsidRPr="005A0F32">
        <w:rPr>
          <w:rFonts w:ascii="Open Sans" w:hAnsi="Open Sans" w:cs="Open Sans"/>
          <w:color w:val="000000"/>
        </w:rPr>
        <w:t xml:space="preserve">La Rioja </w:t>
      </w:r>
      <w:r w:rsidR="005A0F32" w:rsidRPr="00E232BD">
        <w:rPr>
          <w:rFonts w:ascii="Open Sans" w:hAnsi="Open Sans" w:cs="Open Sans"/>
          <w:color w:val="000000"/>
        </w:rPr>
        <w:t>con</w:t>
      </w:r>
      <w:r w:rsidR="005A0F32" w:rsidRPr="005A0F32">
        <w:rPr>
          <w:rFonts w:ascii="Open Sans" w:hAnsi="Open Sans" w:cs="Open Sans"/>
          <w:color w:val="000000"/>
        </w:rPr>
        <w:t xml:space="preserve"> 1.721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5A0F32" w:rsidRPr="005A0F32">
        <w:rPr>
          <w:rFonts w:ascii="Open Sans" w:hAnsi="Open Sans" w:cs="Open Sans"/>
          <w:color w:val="000000"/>
        </w:rPr>
        <w:t xml:space="preserve"> Castilla y León </w:t>
      </w:r>
      <w:r w:rsidR="005A0F32" w:rsidRPr="00E232BD">
        <w:rPr>
          <w:rFonts w:ascii="Open Sans" w:hAnsi="Open Sans" w:cs="Open Sans"/>
          <w:color w:val="000000"/>
        </w:rPr>
        <w:t>con</w:t>
      </w:r>
      <w:r w:rsidR="005A0F32" w:rsidRPr="005A0F32">
        <w:rPr>
          <w:rFonts w:ascii="Open Sans" w:hAnsi="Open Sans" w:cs="Open Sans"/>
          <w:color w:val="000000"/>
        </w:rPr>
        <w:t xml:space="preserve"> 1.633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r w:rsidR="008B276D" w:rsidRPr="00EB41C7">
        <w:rPr>
          <w:rFonts w:ascii="Open Sans" w:hAnsi="Open Sans" w:cs="Open Sans"/>
          <w:color w:val="000000"/>
        </w:rPr>
        <w:t xml:space="preserve"> </w:t>
      </w:r>
      <w:r w:rsidR="005A0F32" w:rsidRPr="005A0F32">
        <w:rPr>
          <w:rFonts w:ascii="Open Sans" w:hAnsi="Open Sans" w:cs="Open Sans"/>
          <w:color w:val="000000"/>
        </w:rPr>
        <w:t xml:space="preserve">Extremadura </w:t>
      </w:r>
      <w:r w:rsidR="005A0F32" w:rsidRPr="00E232BD">
        <w:rPr>
          <w:rFonts w:ascii="Open Sans" w:hAnsi="Open Sans" w:cs="Open Sans"/>
          <w:color w:val="000000"/>
        </w:rPr>
        <w:t>con</w:t>
      </w:r>
      <w:r w:rsidR="005A0F32" w:rsidRPr="005A0F32">
        <w:rPr>
          <w:rFonts w:ascii="Open Sans" w:hAnsi="Open Sans" w:cs="Open Sans"/>
          <w:color w:val="000000"/>
        </w:rPr>
        <w:t xml:space="preserve"> 1.265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 xml:space="preserve"> y</w:t>
      </w:r>
      <w:r w:rsidR="005A0F32" w:rsidRPr="005A0F32">
        <w:rPr>
          <w:rFonts w:ascii="Open Sans" w:hAnsi="Open Sans" w:cs="Open Sans"/>
          <w:color w:val="000000"/>
        </w:rPr>
        <w:t xml:space="preserve"> Castilla-La Mancha </w:t>
      </w:r>
      <w:r w:rsidR="005A0F32" w:rsidRPr="00E232BD">
        <w:rPr>
          <w:rFonts w:ascii="Open Sans" w:hAnsi="Open Sans" w:cs="Open Sans"/>
          <w:color w:val="000000"/>
        </w:rPr>
        <w:t>con</w:t>
      </w:r>
      <w:r w:rsidR="005A0F32" w:rsidRPr="005A0F32">
        <w:rPr>
          <w:rFonts w:ascii="Open Sans" w:hAnsi="Open Sans" w:cs="Open Sans"/>
          <w:color w:val="000000"/>
        </w:rPr>
        <w:t xml:space="preserve"> 1.259 </w:t>
      </w:r>
      <w:r w:rsidR="008B276D">
        <w:rPr>
          <w:rFonts w:ascii="Open Sans" w:hAnsi="Open Sans" w:cs="Open Sans"/>
          <w:color w:val="000000"/>
        </w:rPr>
        <w:t>euros/m</w:t>
      </w:r>
      <w:r w:rsidR="008B276D" w:rsidRPr="00FC4BCC">
        <w:rPr>
          <w:rFonts w:ascii="Open Sans" w:hAnsi="Open Sans" w:cs="Open Sans"/>
          <w:color w:val="000000"/>
          <w:vertAlign w:val="superscript"/>
        </w:rPr>
        <w:t>2</w:t>
      </w:r>
      <w:r w:rsidR="008B276D">
        <w:rPr>
          <w:rFonts w:ascii="Open Sans" w:hAnsi="Open Sans" w:cs="Open Sans"/>
          <w:color w:val="000000"/>
        </w:rPr>
        <w:t>.</w:t>
      </w:r>
    </w:p>
    <w:p w14:paraId="0F5C2B3F" w14:textId="35245678" w:rsidR="003769B2" w:rsidRPr="003769B2" w:rsidRDefault="003769B2" w:rsidP="003769B2">
      <w:pPr>
        <w:pStyle w:val="NormalWeb"/>
        <w:shd w:val="clear" w:color="auto" w:fill="FFFFFF"/>
        <w:tabs>
          <w:tab w:val="left" w:pos="3119"/>
        </w:tabs>
        <w:spacing w:after="225" w:line="276" w:lineRule="auto"/>
        <w:jc w:val="both"/>
        <w:rPr>
          <w:rFonts w:ascii="Open Sans" w:hAnsi="Open Sans" w:cs="Open Sans"/>
          <w:color w:val="000000"/>
        </w:rPr>
      </w:pPr>
      <w:bookmarkStart w:id="4" w:name="_Hlk204076944"/>
      <w:r>
        <w:rPr>
          <w:rFonts w:ascii="Open Sans" w:hAnsi="Open Sans" w:cs="Open Sans"/>
          <w:color w:val="000000"/>
        </w:rPr>
        <w:t>“</w:t>
      </w:r>
      <w:r w:rsidR="00F85E60" w:rsidRPr="00F85E60">
        <w:rPr>
          <w:rFonts w:ascii="Open Sans" w:hAnsi="Open Sans" w:cs="Open Sans"/>
          <w:color w:val="000000"/>
        </w:rPr>
        <w:t xml:space="preserve">Esta diferencia de más de 3.800 euros por metro cuadrado entre Baleares y algunas comunidades </w:t>
      </w:r>
      <w:r w:rsidR="00F85E60">
        <w:rPr>
          <w:rFonts w:ascii="Open Sans" w:hAnsi="Open Sans" w:cs="Open Sans"/>
          <w:color w:val="000000"/>
        </w:rPr>
        <w:t xml:space="preserve">como Castilla-La Mancha o Extremadura </w:t>
      </w:r>
      <w:r w:rsidR="00F85E60" w:rsidRPr="00F85E60">
        <w:rPr>
          <w:rFonts w:ascii="Open Sans" w:hAnsi="Open Sans" w:cs="Open Sans"/>
          <w:color w:val="000000"/>
        </w:rPr>
        <w:t>refleja la fuerte brecha entre la España urbana y costera y la España rural e interior, que sigue muy presente en el mercado inmobiliario.</w:t>
      </w:r>
      <w:r w:rsidR="00A208B3">
        <w:rPr>
          <w:rFonts w:ascii="Open Sans" w:hAnsi="Open Sans" w:cs="Open Sans"/>
          <w:color w:val="000000"/>
        </w:rPr>
        <w:t xml:space="preserve"> E</w:t>
      </w:r>
      <w:r w:rsidR="00F85E60" w:rsidRPr="00F85E60">
        <w:rPr>
          <w:rFonts w:ascii="Open Sans" w:hAnsi="Open Sans" w:cs="Open Sans"/>
          <w:color w:val="000000"/>
        </w:rPr>
        <w:t>stos datos confirman que la vivienda en España avanza a dos velocidades, y que las tensiones sobre el precio se concentran principalmente en los territorios con mayor dinamismo económico, presión turística o escasez de suelo disponible</w:t>
      </w:r>
      <w:r>
        <w:rPr>
          <w:rFonts w:ascii="Open Sans" w:hAnsi="Open Sans" w:cs="Open Sans"/>
          <w:color w:val="000000"/>
        </w:rPr>
        <w:t xml:space="preserve">”, </w:t>
      </w:r>
      <w:r w:rsidRPr="00F53BC1">
        <w:rPr>
          <w:rFonts w:ascii="Open Sans" w:hAnsi="Open Sans" w:cs="Open Sans"/>
          <w:b/>
          <w:bCs/>
          <w:color w:val="000000"/>
        </w:rPr>
        <w:t>añade la directora de Estudios.</w:t>
      </w:r>
      <w:r>
        <w:rPr>
          <w:rFonts w:ascii="Open Sans" w:hAnsi="Open Sans" w:cs="Open Sans"/>
          <w:color w:val="000000"/>
        </w:rPr>
        <w:t xml:space="preserve"> </w:t>
      </w:r>
    </w:p>
    <w:bookmarkEnd w:id="4"/>
    <w:p w14:paraId="0B4A6B90" w14:textId="19293178" w:rsidR="00FE756C" w:rsidRDefault="00FE756C" w:rsidP="002C7B33">
      <w:pPr>
        <w:pStyle w:val="NormalWeb"/>
        <w:shd w:val="clear" w:color="auto" w:fill="FFFFFF"/>
        <w:spacing w:line="276" w:lineRule="auto"/>
        <w:rPr>
          <w:rFonts w:ascii="Open Sans Light" w:hAnsi="Open Sans Light" w:cs="Open Sans Light"/>
          <w:b/>
          <w:iCs/>
          <w:color w:val="303AB2"/>
          <w:sz w:val="28"/>
          <w:szCs w:val="22"/>
        </w:rPr>
      </w:pPr>
      <w:r>
        <w:rPr>
          <w:rFonts w:ascii="Open Sans Light" w:hAnsi="Open Sans Light" w:cs="Open Sans Light"/>
          <w:b/>
          <w:iCs/>
          <w:color w:val="303AB2"/>
          <w:sz w:val="28"/>
          <w:szCs w:val="22"/>
        </w:rPr>
        <w:t>CCAA de mayor</w:t>
      </w:r>
      <w:r w:rsidR="00116EA3">
        <w:rPr>
          <w:rFonts w:ascii="Open Sans Light" w:hAnsi="Open Sans Light" w:cs="Open Sans Light"/>
          <w:b/>
          <w:iCs/>
          <w:color w:val="303AB2"/>
          <w:sz w:val="28"/>
          <w:szCs w:val="22"/>
        </w:rPr>
        <w:t xml:space="preserve"> a menor</w:t>
      </w:r>
      <w:r>
        <w:rPr>
          <w:rFonts w:ascii="Open Sans Light" w:hAnsi="Open Sans Light" w:cs="Open Sans Light"/>
          <w:b/>
          <w:iCs/>
          <w:color w:val="303AB2"/>
          <w:sz w:val="28"/>
          <w:szCs w:val="22"/>
        </w:rPr>
        <w:t xml:space="preserve"> incremento </w:t>
      </w:r>
      <w:r w:rsidR="007C40A7">
        <w:rPr>
          <w:rFonts w:ascii="Open Sans Light" w:hAnsi="Open Sans Light" w:cs="Open Sans Light"/>
          <w:b/>
          <w:iCs/>
          <w:color w:val="303AB2"/>
          <w:sz w:val="28"/>
          <w:szCs w:val="22"/>
        </w:rPr>
        <w:t>interanual</w:t>
      </w:r>
    </w:p>
    <w:tbl>
      <w:tblPr>
        <w:tblStyle w:val="Tabladecuadrcula5oscura-nfasis11"/>
        <w:tblW w:w="9327" w:type="dxa"/>
        <w:tblInd w:w="-5" w:type="dxa"/>
        <w:tblLook w:val="04A0" w:firstRow="1" w:lastRow="0" w:firstColumn="1" w:lastColumn="0" w:noHBand="0" w:noVBand="1"/>
      </w:tblPr>
      <w:tblGrid>
        <w:gridCol w:w="1842"/>
        <w:gridCol w:w="1718"/>
        <w:gridCol w:w="1350"/>
        <w:gridCol w:w="1473"/>
        <w:gridCol w:w="1472"/>
        <w:gridCol w:w="1472"/>
      </w:tblGrid>
      <w:tr w:rsidR="00BB002B" w:rsidRPr="00315D7A" w14:paraId="482CAEF2" w14:textId="5013F605" w:rsidTr="009F775A">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437ABE63" w14:textId="77777777" w:rsidR="00BB002B" w:rsidRPr="00315D7A" w:rsidRDefault="00BB002B" w:rsidP="00BB002B">
            <w:pPr>
              <w:rPr>
                <w:rFonts w:ascii="Open Sans" w:hAnsi="Open Sans" w:cs="Open Sans"/>
                <w:b w:val="0"/>
                <w:sz w:val="22"/>
                <w:szCs w:val="22"/>
                <w:lang w:val="es-ES"/>
              </w:rPr>
            </w:pPr>
            <w:r w:rsidRPr="00315D7A">
              <w:rPr>
                <w:rFonts w:ascii="Open Sans" w:hAnsi="Open Sans" w:cs="Open Sans"/>
                <w:b w:val="0"/>
                <w:sz w:val="22"/>
                <w:szCs w:val="22"/>
                <w:lang w:val="es-ES"/>
              </w:rPr>
              <w:t>Comunidad Autónoma</w:t>
            </w:r>
          </w:p>
        </w:tc>
        <w:tc>
          <w:tcPr>
            <w:tcW w:w="1718" w:type="dxa"/>
            <w:vAlign w:val="center"/>
          </w:tcPr>
          <w:p w14:paraId="15127157" w14:textId="2FF7220E" w:rsidR="00BB002B" w:rsidRPr="00315D7A" w:rsidRDefault="00BB002B" w:rsidP="00BB002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Pr="00315D7A">
              <w:rPr>
                <w:rFonts w:ascii="Open Sans" w:hAnsi="Open Sans" w:cs="Open Sans"/>
                <w:b w:val="0"/>
                <w:sz w:val="22"/>
                <w:szCs w:val="22"/>
                <w:lang w:val="es-ES"/>
              </w:rPr>
              <w:t xml:space="preserve"> 202</w:t>
            </w:r>
            <w:r>
              <w:rPr>
                <w:rFonts w:ascii="Open Sans" w:hAnsi="Open Sans" w:cs="Open Sans"/>
                <w:b w:val="0"/>
                <w:sz w:val="22"/>
                <w:szCs w:val="22"/>
                <w:lang w:val="es-ES"/>
              </w:rPr>
              <w:t>4</w:t>
            </w:r>
          </w:p>
          <w:p w14:paraId="6CE4C57A" w14:textId="172F8889" w:rsidR="00BB002B" w:rsidRPr="00315D7A" w:rsidRDefault="00BB002B" w:rsidP="00BB002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315D7A">
              <w:rPr>
                <w:rFonts w:ascii="Open Sans" w:hAnsi="Open Sans" w:cs="Open Sans"/>
                <w:b w:val="0"/>
                <w:sz w:val="22"/>
                <w:szCs w:val="22"/>
                <w:lang w:val="es-ES"/>
              </w:rPr>
              <w:t>(euros/m²)</w:t>
            </w:r>
          </w:p>
        </w:tc>
        <w:tc>
          <w:tcPr>
            <w:tcW w:w="1350" w:type="dxa"/>
            <w:vAlign w:val="center"/>
          </w:tcPr>
          <w:p w14:paraId="6E684861" w14:textId="018ADEBA" w:rsidR="00BB002B" w:rsidRPr="00BB002B" w:rsidRDefault="00BB002B" w:rsidP="00BB002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B002B">
              <w:rPr>
                <w:rFonts w:ascii="Open Sans" w:hAnsi="Open Sans" w:cs="Open Sans"/>
                <w:b w:val="0"/>
                <w:sz w:val="22"/>
                <w:szCs w:val="22"/>
                <w:lang w:val="es-ES"/>
              </w:rPr>
              <w:t>Julio 2025</w:t>
            </w:r>
          </w:p>
          <w:p w14:paraId="1F78D973" w14:textId="31AD969E" w:rsidR="00BB002B" w:rsidRPr="00BB002B" w:rsidRDefault="00BB002B" w:rsidP="00BB002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BB002B">
              <w:rPr>
                <w:rFonts w:ascii="Open Sans" w:hAnsi="Open Sans" w:cs="Open Sans"/>
                <w:b w:val="0"/>
                <w:sz w:val="22"/>
                <w:szCs w:val="22"/>
                <w:lang w:val="es-ES"/>
              </w:rPr>
              <w:t>(euros/m²)</w:t>
            </w:r>
          </w:p>
        </w:tc>
        <w:tc>
          <w:tcPr>
            <w:tcW w:w="1473" w:type="dxa"/>
            <w:vAlign w:val="center"/>
          </w:tcPr>
          <w:p w14:paraId="3F089AF0" w14:textId="3CA64483" w:rsidR="00BB002B" w:rsidRPr="008A25C0" w:rsidRDefault="00BB002B" w:rsidP="00BB002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315D7A">
              <w:rPr>
                <w:rFonts w:ascii="Open Sans" w:hAnsi="Open Sans" w:cs="Open Sans"/>
                <w:b w:val="0"/>
                <w:sz w:val="22"/>
                <w:szCs w:val="22"/>
                <w:lang w:val="es-ES"/>
              </w:rPr>
              <w:t>Variación mensual (%)</w:t>
            </w:r>
          </w:p>
        </w:tc>
        <w:tc>
          <w:tcPr>
            <w:tcW w:w="1472" w:type="dxa"/>
            <w:vAlign w:val="center"/>
          </w:tcPr>
          <w:p w14:paraId="287F78E7" w14:textId="630AFF35" w:rsidR="00BB002B" w:rsidRPr="00315D7A" w:rsidRDefault="00BB002B" w:rsidP="00BB002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8A25C0">
              <w:rPr>
                <w:rFonts w:ascii="Open Sans" w:hAnsi="Open Sans" w:cs="Open Sans"/>
                <w:b w:val="0"/>
                <w:sz w:val="22"/>
                <w:szCs w:val="22"/>
                <w:lang w:val="es-ES"/>
              </w:rPr>
              <w:t>Variación interanual (%)</w:t>
            </w:r>
          </w:p>
        </w:tc>
        <w:tc>
          <w:tcPr>
            <w:tcW w:w="1472" w:type="dxa"/>
          </w:tcPr>
          <w:p w14:paraId="28D1F69C" w14:textId="2F488AFB" w:rsidR="00BB002B" w:rsidRPr="00BB002B" w:rsidRDefault="00BB002B" w:rsidP="00BB002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BB002B">
              <w:rPr>
                <w:rFonts w:ascii="Open Sans" w:hAnsi="Open Sans" w:cs="Open Sans"/>
                <w:b w:val="0"/>
                <w:bCs w:val="0"/>
                <w:sz w:val="22"/>
                <w:szCs w:val="22"/>
                <w:lang w:val="es-ES"/>
              </w:rPr>
              <w:t>Diferencia de euros piso 80 m</w:t>
            </w:r>
            <w:r w:rsidRPr="00BB002B">
              <w:rPr>
                <w:rFonts w:ascii="Open Sans" w:hAnsi="Open Sans" w:cs="Open Sans"/>
                <w:b w:val="0"/>
                <w:bCs w:val="0"/>
                <w:sz w:val="22"/>
                <w:szCs w:val="22"/>
                <w:vertAlign w:val="superscript"/>
                <w:lang w:val="es-ES"/>
              </w:rPr>
              <w:t>2</w:t>
            </w:r>
          </w:p>
        </w:tc>
      </w:tr>
      <w:tr w:rsidR="00BB002B" w:rsidRPr="00315D7A" w14:paraId="07000574" w14:textId="19EE7B84"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54057DF" w14:textId="60DB0092" w:rsidR="008B276D" w:rsidRPr="008B276D" w:rsidRDefault="008B276D" w:rsidP="008B276D">
            <w:pPr>
              <w:rPr>
                <w:rFonts w:ascii="Open Sans" w:hAnsi="Open Sans" w:cs="Open Sans"/>
                <w:b w:val="0"/>
                <w:bCs w:val="0"/>
                <w:sz w:val="22"/>
                <w:szCs w:val="22"/>
              </w:rPr>
            </w:pPr>
            <w:proofErr w:type="spellStart"/>
            <w:r w:rsidRPr="008B276D">
              <w:rPr>
                <w:rFonts w:ascii="Open Sans" w:hAnsi="Open Sans" w:cs="Open Sans"/>
                <w:b w:val="0"/>
                <w:bCs w:val="0"/>
                <w:sz w:val="22"/>
                <w:szCs w:val="22"/>
              </w:rPr>
              <w:t>Comunitat</w:t>
            </w:r>
            <w:proofErr w:type="spellEnd"/>
            <w:r w:rsidRPr="008B276D">
              <w:rPr>
                <w:rFonts w:ascii="Open Sans" w:hAnsi="Open Sans" w:cs="Open Sans"/>
                <w:b w:val="0"/>
                <w:bCs w:val="0"/>
                <w:sz w:val="22"/>
                <w:szCs w:val="22"/>
              </w:rPr>
              <w:t xml:space="preserve"> Valenciana </w:t>
            </w:r>
          </w:p>
        </w:tc>
        <w:tc>
          <w:tcPr>
            <w:tcW w:w="1718" w:type="dxa"/>
            <w:vAlign w:val="bottom"/>
          </w:tcPr>
          <w:p w14:paraId="4077FDAC" w14:textId="5409E1DE" w:rsidR="008B276D" w:rsidRPr="008B276D"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8B276D">
              <w:rPr>
                <w:rFonts w:ascii="Open Sans" w:hAnsi="Open Sans" w:cs="Open Sans"/>
                <w:sz w:val="22"/>
                <w:szCs w:val="22"/>
              </w:rPr>
              <w:t>1.945 €</w:t>
            </w:r>
          </w:p>
        </w:tc>
        <w:tc>
          <w:tcPr>
            <w:tcW w:w="1350" w:type="dxa"/>
            <w:vAlign w:val="bottom"/>
          </w:tcPr>
          <w:p w14:paraId="564B8C78" w14:textId="7A49EF89"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sidRPr="00BB002B">
              <w:rPr>
                <w:rFonts w:ascii="Open Sans" w:hAnsi="Open Sans" w:cs="Open Sans"/>
                <w:b/>
                <w:sz w:val="22"/>
                <w:szCs w:val="22"/>
              </w:rPr>
              <w:t>2.436 €</w:t>
            </w:r>
          </w:p>
        </w:tc>
        <w:tc>
          <w:tcPr>
            <w:tcW w:w="1473" w:type="dxa"/>
            <w:vAlign w:val="bottom"/>
          </w:tcPr>
          <w:p w14:paraId="2B58C165" w14:textId="75D42BD1" w:rsidR="008B276D" w:rsidRPr="008B276D"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8B276D">
              <w:rPr>
                <w:rFonts w:ascii="Open Sans" w:hAnsi="Open Sans" w:cs="Open Sans"/>
                <w:sz w:val="22"/>
                <w:szCs w:val="22"/>
              </w:rPr>
              <w:t>1,6%</w:t>
            </w:r>
          </w:p>
        </w:tc>
        <w:tc>
          <w:tcPr>
            <w:tcW w:w="1472" w:type="dxa"/>
            <w:vAlign w:val="bottom"/>
          </w:tcPr>
          <w:p w14:paraId="7404D692" w14:textId="49A6BC6E" w:rsidR="008B276D" w:rsidRPr="008B276D"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8B276D">
              <w:rPr>
                <w:rFonts w:ascii="Open Sans" w:hAnsi="Open Sans" w:cs="Open Sans"/>
                <w:sz w:val="22"/>
                <w:szCs w:val="22"/>
              </w:rPr>
              <w:t>25,3%</w:t>
            </w:r>
          </w:p>
        </w:tc>
        <w:tc>
          <w:tcPr>
            <w:tcW w:w="1472" w:type="dxa"/>
            <w:vAlign w:val="bottom"/>
          </w:tcPr>
          <w:p w14:paraId="6D053D4F" w14:textId="586E90DC" w:rsidR="008B276D" w:rsidRPr="008B276D"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8B276D">
              <w:rPr>
                <w:rFonts w:ascii="Open Sans" w:hAnsi="Open Sans" w:cs="Open Sans"/>
                <w:sz w:val="22"/>
                <w:szCs w:val="22"/>
              </w:rPr>
              <w:t>39.310 €</w:t>
            </w:r>
          </w:p>
        </w:tc>
      </w:tr>
      <w:tr w:rsidR="008B276D" w:rsidRPr="00315D7A" w14:paraId="02956CFD" w14:textId="7D0DEF0A"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6DDEABD" w14:textId="0AA004E4"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Región de Murcia </w:t>
            </w:r>
          </w:p>
        </w:tc>
        <w:tc>
          <w:tcPr>
            <w:tcW w:w="1718" w:type="dxa"/>
            <w:vAlign w:val="bottom"/>
          </w:tcPr>
          <w:p w14:paraId="2A8325F6" w14:textId="477B2CE6"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1.393 €</w:t>
            </w:r>
          </w:p>
        </w:tc>
        <w:tc>
          <w:tcPr>
            <w:tcW w:w="1350" w:type="dxa"/>
            <w:vAlign w:val="bottom"/>
          </w:tcPr>
          <w:p w14:paraId="045404EB" w14:textId="62F73F35"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1.740 €</w:t>
            </w:r>
          </w:p>
        </w:tc>
        <w:tc>
          <w:tcPr>
            <w:tcW w:w="1473" w:type="dxa"/>
            <w:vAlign w:val="bottom"/>
          </w:tcPr>
          <w:p w14:paraId="264D67D7" w14:textId="68CA9293"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w:t>
            </w:r>
          </w:p>
        </w:tc>
        <w:tc>
          <w:tcPr>
            <w:tcW w:w="1472" w:type="dxa"/>
            <w:vAlign w:val="bottom"/>
          </w:tcPr>
          <w:p w14:paraId="7878F944" w14:textId="6948E0D0"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24,9%</w:t>
            </w:r>
          </w:p>
        </w:tc>
        <w:tc>
          <w:tcPr>
            <w:tcW w:w="1472" w:type="dxa"/>
            <w:vAlign w:val="bottom"/>
          </w:tcPr>
          <w:p w14:paraId="1A984FD7" w14:textId="4B0F6A97"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27.758 €</w:t>
            </w:r>
          </w:p>
        </w:tc>
      </w:tr>
      <w:tr w:rsidR="00BB002B" w:rsidRPr="00315D7A" w14:paraId="695F6A25" w14:textId="603BB2A9"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982DD22" w14:textId="67F7BD01"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Canarias </w:t>
            </w:r>
          </w:p>
        </w:tc>
        <w:tc>
          <w:tcPr>
            <w:tcW w:w="1718" w:type="dxa"/>
            <w:vAlign w:val="bottom"/>
          </w:tcPr>
          <w:p w14:paraId="6C6A362C" w14:textId="233DB66C"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2.577 €</w:t>
            </w:r>
          </w:p>
        </w:tc>
        <w:tc>
          <w:tcPr>
            <w:tcW w:w="1350" w:type="dxa"/>
            <w:vAlign w:val="bottom"/>
          </w:tcPr>
          <w:p w14:paraId="41AD1824" w14:textId="45937A4D"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3.157 €</w:t>
            </w:r>
          </w:p>
        </w:tc>
        <w:tc>
          <w:tcPr>
            <w:tcW w:w="1473" w:type="dxa"/>
            <w:vAlign w:val="bottom"/>
          </w:tcPr>
          <w:p w14:paraId="2883F51F" w14:textId="5F35252C"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1,8%</w:t>
            </w:r>
          </w:p>
        </w:tc>
        <w:tc>
          <w:tcPr>
            <w:tcW w:w="1472" w:type="dxa"/>
            <w:vAlign w:val="bottom"/>
          </w:tcPr>
          <w:p w14:paraId="0D8D3512" w14:textId="6E778E84"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22,5%</w:t>
            </w:r>
          </w:p>
        </w:tc>
        <w:tc>
          <w:tcPr>
            <w:tcW w:w="1472" w:type="dxa"/>
            <w:vAlign w:val="bottom"/>
          </w:tcPr>
          <w:p w14:paraId="6D41E924" w14:textId="1C70DD63"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46.382 €</w:t>
            </w:r>
          </w:p>
        </w:tc>
      </w:tr>
      <w:tr w:rsidR="008B276D" w:rsidRPr="00315D7A" w14:paraId="5B7CF15B" w14:textId="1499EB90"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C77FD03" w14:textId="6AE21EA4"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Andalucía </w:t>
            </w:r>
          </w:p>
        </w:tc>
        <w:tc>
          <w:tcPr>
            <w:tcW w:w="1718" w:type="dxa"/>
            <w:vAlign w:val="bottom"/>
          </w:tcPr>
          <w:p w14:paraId="72322152" w14:textId="1945DC2B"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2.147 €</w:t>
            </w:r>
          </w:p>
        </w:tc>
        <w:tc>
          <w:tcPr>
            <w:tcW w:w="1350" w:type="dxa"/>
            <w:vAlign w:val="bottom"/>
          </w:tcPr>
          <w:p w14:paraId="083540B3" w14:textId="599A68CD"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sidRPr="00BB002B">
              <w:rPr>
                <w:rFonts w:ascii="Open Sans" w:hAnsi="Open Sans" w:cs="Open Sans"/>
                <w:b/>
                <w:color w:val="000000"/>
                <w:sz w:val="22"/>
                <w:szCs w:val="22"/>
              </w:rPr>
              <w:t>2.610 €</w:t>
            </w:r>
          </w:p>
        </w:tc>
        <w:tc>
          <w:tcPr>
            <w:tcW w:w="1473" w:type="dxa"/>
            <w:vAlign w:val="bottom"/>
          </w:tcPr>
          <w:p w14:paraId="7DFFDAE1" w14:textId="5B3B4906"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2,0%</w:t>
            </w:r>
          </w:p>
        </w:tc>
        <w:tc>
          <w:tcPr>
            <w:tcW w:w="1472" w:type="dxa"/>
            <w:vAlign w:val="bottom"/>
          </w:tcPr>
          <w:p w14:paraId="2A279AD7" w14:textId="5A421CDA"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21,6%</w:t>
            </w:r>
          </w:p>
        </w:tc>
        <w:tc>
          <w:tcPr>
            <w:tcW w:w="1472" w:type="dxa"/>
            <w:vAlign w:val="bottom"/>
          </w:tcPr>
          <w:p w14:paraId="6FEEB2ED" w14:textId="65FAD9EF"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37.101 €</w:t>
            </w:r>
          </w:p>
        </w:tc>
      </w:tr>
      <w:tr w:rsidR="008B276D" w:rsidRPr="00315D7A" w14:paraId="0B691399" w14:textId="3353101B"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63442791" w14:textId="493BC070"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Asturias </w:t>
            </w:r>
          </w:p>
        </w:tc>
        <w:tc>
          <w:tcPr>
            <w:tcW w:w="1718" w:type="dxa"/>
            <w:vAlign w:val="bottom"/>
          </w:tcPr>
          <w:p w14:paraId="48AEDB03" w14:textId="649A7BFE"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1.714 €</w:t>
            </w:r>
          </w:p>
        </w:tc>
        <w:tc>
          <w:tcPr>
            <w:tcW w:w="1350" w:type="dxa"/>
            <w:vAlign w:val="bottom"/>
          </w:tcPr>
          <w:p w14:paraId="7714ED29" w14:textId="5AEFB8FF"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2.081 €</w:t>
            </w:r>
          </w:p>
        </w:tc>
        <w:tc>
          <w:tcPr>
            <w:tcW w:w="1473" w:type="dxa"/>
            <w:vAlign w:val="bottom"/>
          </w:tcPr>
          <w:p w14:paraId="78DB2D62" w14:textId="3B446E76"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2,4%</w:t>
            </w:r>
          </w:p>
        </w:tc>
        <w:tc>
          <w:tcPr>
            <w:tcW w:w="1472" w:type="dxa"/>
            <w:vAlign w:val="bottom"/>
          </w:tcPr>
          <w:p w14:paraId="62FD9955" w14:textId="1E6B0B67"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21,4%</w:t>
            </w:r>
          </w:p>
        </w:tc>
        <w:tc>
          <w:tcPr>
            <w:tcW w:w="1472" w:type="dxa"/>
            <w:vAlign w:val="bottom"/>
          </w:tcPr>
          <w:p w14:paraId="149DA5C4" w14:textId="3EE3EAE6"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29.382 €</w:t>
            </w:r>
          </w:p>
        </w:tc>
      </w:tr>
      <w:tr w:rsidR="008B276D" w:rsidRPr="00315D7A" w14:paraId="1A3DBD7C" w14:textId="7EED0E64"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92185F5" w14:textId="37C8A4A5"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Baleares </w:t>
            </w:r>
          </w:p>
        </w:tc>
        <w:tc>
          <w:tcPr>
            <w:tcW w:w="1718" w:type="dxa"/>
            <w:vAlign w:val="bottom"/>
          </w:tcPr>
          <w:p w14:paraId="761CFCBD" w14:textId="3D548C5D"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4.273 €</w:t>
            </w:r>
          </w:p>
        </w:tc>
        <w:tc>
          <w:tcPr>
            <w:tcW w:w="1350" w:type="dxa"/>
            <w:vAlign w:val="bottom"/>
          </w:tcPr>
          <w:p w14:paraId="5118DEB6" w14:textId="71BC1C17"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5.069 €</w:t>
            </w:r>
          </w:p>
        </w:tc>
        <w:tc>
          <w:tcPr>
            <w:tcW w:w="1473" w:type="dxa"/>
            <w:vAlign w:val="bottom"/>
          </w:tcPr>
          <w:p w14:paraId="4224D64A" w14:textId="5C0DF344"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0,4%</w:t>
            </w:r>
          </w:p>
        </w:tc>
        <w:tc>
          <w:tcPr>
            <w:tcW w:w="1472" w:type="dxa"/>
            <w:vAlign w:val="bottom"/>
          </w:tcPr>
          <w:p w14:paraId="5AAFF92B" w14:textId="41A70D04"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18,6%</w:t>
            </w:r>
          </w:p>
        </w:tc>
        <w:tc>
          <w:tcPr>
            <w:tcW w:w="1472" w:type="dxa"/>
            <w:vAlign w:val="bottom"/>
          </w:tcPr>
          <w:p w14:paraId="674E0963" w14:textId="724EA6BA"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63.678 €</w:t>
            </w:r>
          </w:p>
        </w:tc>
      </w:tr>
      <w:tr w:rsidR="008B276D" w:rsidRPr="00315D7A" w14:paraId="66360ED7" w14:textId="37CB0CEE"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D9B0767" w14:textId="56CCA37B"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Cantabria </w:t>
            </w:r>
          </w:p>
        </w:tc>
        <w:tc>
          <w:tcPr>
            <w:tcW w:w="1718" w:type="dxa"/>
            <w:vAlign w:val="bottom"/>
          </w:tcPr>
          <w:p w14:paraId="4F77CD96" w14:textId="3496F4D0"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2.005 €</w:t>
            </w:r>
          </w:p>
        </w:tc>
        <w:tc>
          <w:tcPr>
            <w:tcW w:w="1350" w:type="dxa"/>
            <w:vAlign w:val="bottom"/>
          </w:tcPr>
          <w:p w14:paraId="4216E529" w14:textId="4A03574A"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2.357 €</w:t>
            </w:r>
          </w:p>
        </w:tc>
        <w:tc>
          <w:tcPr>
            <w:tcW w:w="1473" w:type="dxa"/>
            <w:vAlign w:val="bottom"/>
          </w:tcPr>
          <w:p w14:paraId="03621E6E" w14:textId="7F872DA9"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3,0%</w:t>
            </w:r>
          </w:p>
        </w:tc>
        <w:tc>
          <w:tcPr>
            <w:tcW w:w="1472" w:type="dxa"/>
            <w:vAlign w:val="bottom"/>
          </w:tcPr>
          <w:p w14:paraId="3686E66B" w14:textId="28220250"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17,6%</w:t>
            </w:r>
          </w:p>
        </w:tc>
        <w:tc>
          <w:tcPr>
            <w:tcW w:w="1472" w:type="dxa"/>
            <w:vAlign w:val="bottom"/>
          </w:tcPr>
          <w:p w14:paraId="03BBEADE" w14:textId="7EEA57A4"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28.165 €</w:t>
            </w:r>
          </w:p>
        </w:tc>
      </w:tr>
      <w:tr w:rsidR="008B276D" w:rsidRPr="00315D7A" w14:paraId="54250DED" w14:textId="5B2E0969"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42E446BD" w14:textId="73227E7C"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Madrid </w:t>
            </w:r>
          </w:p>
        </w:tc>
        <w:tc>
          <w:tcPr>
            <w:tcW w:w="1718" w:type="dxa"/>
            <w:vAlign w:val="bottom"/>
          </w:tcPr>
          <w:p w14:paraId="4A7AAB6F" w14:textId="1BF68AC0"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4.254 €</w:t>
            </w:r>
          </w:p>
        </w:tc>
        <w:tc>
          <w:tcPr>
            <w:tcW w:w="1350" w:type="dxa"/>
            <w:vAlign w:val="bottom"/>
          </w:tcPr>
          <w:p w14:paraId="5F0F94F1" w14:textId="13F79F0D"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9C0006"/>
                <w:sz w:val="22"/>
                <w:szCs w:val="22"/>
              </w:rPr>
            </w:pPr>
            <w:r w:rsidRPr="00BB002B">
              <w:rPr>
                <w:rFonts w:ascii="Open Sans" w:hAnsi="Open Sans" w:cs="Open Sans"/>
                <w:b/>
                <w:color w:val="000000"/>
                <w:sz w:val="22"/>
                <w:szCs w:val="22"/>
              </w:rPr>
              <w:t>4.858 €</w:t>
            </w:r>
          </w:p>
        </w:tc>
        <w:tc>
          <w:tcPr>
            <w:tcW w:w="1473" w:type="dxa"/>
            <w:vAlign w:val="bottom"/>
          </w:tcPr>
          <w:p w14:paraId="73D1D6A9" w14:textId="3602E46F"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w:t>
            </w:r>
          </w:p>
        </w:tc>
        <w:tc>
          <w:tcPr>
            <w:tcW w:w="1472" w:type="dxa"/>
            <w:vAlign w:val="bottom"/>
          </w:tcPr>
          <w:p w14:paraId="3BD476DD" w14:textId="78D90ECF"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14,2%</w:t>
            </w:r>
          </w:p>
        </w:tc>
        <w:tc>
          <w:tcPr>
            <w:tcW w:w="1472" w:type="dxa"/>
            <w:vAlign w:val="bottom"/>
          </w:tcPr>
          <w:p w14:paraId="102BD4EB" w14:textId="3A276338"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48.369 €</w:t>
            </w:r>
          </w:p>
        </w:tc>
      </w:tr>
      <w:tr w:rsidR="008B276D" w:rsidRPr="00315D7A" w14:paraId="7D467BF8" w14:textId="7C93F1B1"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2C9412BE" w14:textId="0494BA54"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Galicia </w:t>
            </w:r>
          </w:p>
        </w:tc>
        <w:tc>
          <w:tcPr>
            <w:tcW w:w="1718" w:type="dxa"/>
            <w:vAlign w:val="bottom"/>
          </w:tcPr>
          <w:p w14:paraId="479FCE1A" w14:textId="30FDB507"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1.828 €</w:t>
            </w:r>
          </w:p>
        </w:tc>
        <w:tc>
          <w:tcPr>
            <w:tcW w:w="1350" w:type="dxa"/>
            <w:vAlign w:val="bottom"/>
          </w:tcPr>
          <w:p w14:paraId="58B2956F" w14:textId="4C3D9905"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9C0006"/>
                <w:sz w:val="22"/>
                <w:szCs w:val="22"/>
              </w:rPr>
            </w:pPr>
            <w:r w:rsidRPr="00BB002B">
              <w:rPr>
                <w:rFonts w:ascii="Open Sans" w:hAnsi="Open Sans" w:cs="Open Sans"/>
                <w:b/>
                <w:color w:val="000000"/>
                <w:sz w:val="22"/>
                <w:szCs w:val="22"/>
              </w:rPr>
              <w:t>2.033 €</w:t>
            </w:r>
          </w:p>
        </w:tc>
        <w:tc>
          <w:tcPr>
            <w:tcW w:w="1473" w:type="dxa"/>
            <w:vAlign w:val="bottom"/>
          </w:tcPr>
          <w:p w14:paraId="561BA2EF" w14:textId="4D9434FC"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2,2%</w:t>
            </w:r>
          </w:p>
        </w:tc>
        <w:tc>
          <w:tcPr>
            <w:tcW w:w="1472" w:type="dxa"/>
            <w:vAlign w:val="bottom"/>
          </w:tcPr>
          <w:p w14:paraId="2D0D5517" w14:textId="1DF55701"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11,2%</w:t>
            </w:r>
          </w:p>
        </w:tc>
        <w:tc>
          <w:tcPr>
            <w:tcW w:w="1472" w:type="dxa"/>
            <w:vAlign w:val="bottom"/>
          </w:tcPr>
          <w:p w14:paraId="52AC0797" w14:textId="7204AA5B"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16.427 €</w:t>
            </w:r>
          </w:p>
        </w:tc>
      </w:tr>
      <w:tr w:rsidR="008B276D" w:rsidRPr="00315D7A" w14:paraId="2EDFEDA6" w14:textId="2CAC0219"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40ECE6F" w14:textId="60E8CA17"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lastRenderedPageBreak/>
              <w:t xml:space="preserve"> País Vasco </w:t>
            </w:r>
          </w:p>
        </w:tc>
        <w:tc>
          <w:tcPr>
            <w:tcW w:w="1718" w:type="dxa"/>
            <w:vAlign w:val="bottom"/>
          </w:tcPr>
          <w:p w14:paraId="17123D30" w14:textId="31AC34EC"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3.218 €</w:t>
            </w:r>
          </w:p>
        </w:tc>
        <w:tc>
          <w:tcPr>
            <w:tcW w:w="1350" w:type="dxa"/>
            <w:vAlign w:val="bottom"/>
          </w:tcPr>
          <w:p w14:paraId="31C20B24" w14:textId="0E22795A"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3.512 €</w:t>
            </w:r>
          </w:p>
        </w:tc>
        <w:tc>
          <w:tcPr>
            <w:tcW w:w="1473" w:type="dxa"/>
            <w:vAlign w:val="bottom"/>
          </w:tcPr>
          <w:p w14:paraId="7C324076" w14:textId="57089E3F"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-0,2%</w:t>
            </w:r>
          </w:p>
        </w:tc>
        <w:tc>
          <w:tcPr>
            <w:tcW w:w="1472" w:type="dxa"/>
            <w:vAlign w:val="bottom"/>
          </w:tcPr>
          <w:p w14:paraId="7C8973F4" w14:textId="597EB503"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9,1%</w:t>
            </w:r>
          </w:p>
        </w:tc>
        <w:tc>
          <w:tcPr>
            <w:tcW w:w="1472" w:type="dxa"/>
            <w:vAlign w:val="bottom"/>
          </w:tcPr>
          <w:p w14:paraId="5DD9558B" w14:textId="29A14038"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23.526 €</w:t>
            </w:r>
          </w:p>
        </w:tc>
      </w:tr>
      <w:tr w:rsidR="008B276D" w:rsidRPr="00315D7A" w14:paraId="66E297D5" w14:textId="75B394E0"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5FACB9AB" w14:textId="06E29250"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Castilla y León </w:t>
            </w:r>
          </w:p>
        </w:tc>
        <w:tc>
          <w:tcPr>
            <w:tcW w:w="1718" w:type="dxa"/>
            <w:vAlign w:val="bottom"/>
          </w:tcPr>
          <w:p w14:paraId="005BB017" w14:textId="1298DCBE"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1.505 €</w:t>
            </w:r>
          </w:p>
        </w:tc>
        <w:tc>
          <w:tcPr>
            <w:tcW w:w="1350" w:type="dxa"/>
            <w:vAlign w:val="bottom"/>
          </w:tcPr>
          <w:p w14:paraId="587F0319" w14:textId="316371C3"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1.633 €</w:t>
            </w:r>
          </w:p>
        </w:tc>
        <w:tc>
          <w:tcPr>
            <w:tcW w:w="1473" w:type="dxa"/>
            <w:vAlign w:val="bottom"/>
          </w:tcPr>
          <w:p w14:paraId="1BA6BE63" w14:textId="5F08D2E1"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0,4%</w:t>
            </w:r>
          </w:p>
        </w:tc>
        <w:tc>
          <w:tcPr>
            <w:tcW w:w="1472" w:type="dxa"/>
            <w:vAlign w:val="bottom"/>
          </w:tcPr>
          <w:p w14:paraId="67AE3C36" w14:textId="33DB0AD1"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8,5%</w:t>
            </w:r>
          </w:p>
        </w:tc>
        <w:tc>
          <w:tcPr>
            <w:tcW w:w="1472" w:type="dxa"/>
            <w:vAlign w:val="bottom"/>
          </w:tcPr>
          <w:p w14:paraId="05635E59" w14:textId="3917C253"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10.214 €</w:t>
            </w:r>
          </w:p>
        </w:tc>
      </w:tr>
      <w:tr w:rsidR="008B276D" w:rsidRPr="00315D7A" w14:paraId="5AFD0223" w14:textId="5027314E"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1DE7A53E" w14:textId="37920132"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Cataluña </w:t>
            </w:r>
          </w:p>
        </w:tc>
        <w:tc>
          <w:tcPr>
            <w:tcW w:w="1718" w:type="dxa"/>
            <w:vAlign w:val="bottom"/>
          </w:tcPr>
          <w:p w14:paraId="5ABAED59" w14:textId="4C7942B8"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2.883 €</w:t>
            </w:r>
          </w:p>
        </w:tc>
        <w:tc>
          <w:tcPr>
            <w:tcW w:w="1350" w:type="dxa"/>
            <w:vAlign w:val="bottom"/>
          </w:tcPr>
          <w:p w14:paraId="50306784" w14:textId="45FE4E11"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3.108 €</w:t>
            </w:r>
          </w:p>
        </w:tc>
        <w:tc>
          <w:tcPr>
            <w:tcW w:w="1473" w:type="dxa"/>
            <w:vAlign w:val="bottom"/>
          </w:tcPr>
          <w:p w14:paraId="6C001A47" w14:textId="22328048"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0,9%</w:t>
            </w:r>
          </w:p>
        </w:tc>
        <w:tc>
          <w:tcPr>
            <w:tcW w:w="1472" w:type="dxa"/>
            <w:vAlign w:val="bottom"/>
          </w:tcPr>
          <w:p w14:paraId="5FAC743B" w14:textId="16C2E394"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7,8%</w:t>
            </w:r>
          </w:p>
        </w:tc>
        <w:tc>
          <w:tcPr>
            <w:tcW w:w="1472" w:type="dxa"/>
            <w:vAlign w:val="bottom"/>
          </w:tcPr>
          <w:p w14:paraId="0A9B674A" w14:textId="20AB8460"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17.970 €</w:t>
            </w:r>
          </w:p>
        </w:tc>
      </w:tr>
      <w:tr w:rsidR="008B276D" w:rsidRPr="00315D7A" w14:paraId="4389029C" w14:textId="06D62F38"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747EBBB" w14:textId="2090682B"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Extremadura </w:t>
            </w:r>
          </w:p>
        </w:tc>
        <w:tc>
          <w:tcPr>
            <w:tcW w:w="1718" w:type="dxa"/>
            <w:vAlign w:val="bottom"/>
          </w:tcPr>
          <w:p w14:paraId="5D2B37CE" w14:textId="3EB27514"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1.220 €</w:t>
            </w:r>
          </w:p>
        </w:tc>
        <w:tc>
          <w:tcPr>
            <w:tcW w:w="1350" w:type="dxa"/>
            <w:vAlign w:val="bottom"/>
          </w:tcPr>
          <w:p w14:paraId="5E08AFA1" w14:textId="1164BA04"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1.265 €</w:t>
            </w:r>
          </w:p>
        </w:tc>
        <w:tc>
          <w:tcPr>
            <w:tcW w:w="1473" w:type="dxa"/>
            <w:vAlign w:val="bottom"/>
          </w:tcPr>
          <w:p w14:paraId="0E468C82" w14:textId="1B21D45F"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0,1%</w:t>
            </w:r>
          </w:p>
        </w:tc>
        <w:tc>
          <w:tcPr>
            <w:tcW w:w="1472" w:type="dxa"/>
            <w:vAlign w:val="bottom"/>
          </w:tcPr>
          <w:p w14:paraId="2641107E" w14:textId="6A2698F0"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w:t>
            </w:r>
          </w:p>
        </w:tc>
        <w:tc>
          <w:tcPr>
            <w:tcW w:w="1472" w:type="dxa"/>
            <w:vAlign w:val="bottom"/>
          </w:tcPr>
          <w:p w14:paraId="61DE26B2" w14:textId="349B17CA"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3.638 €</w:t>
            </w:r>
          </w:p>
        </w:tc>
      </w:tr>
      <w:tr w:rsidR="008B276D" w:rsidRPr="00315D7A" w14:paraId="64913DA3" w14:textId="227F7313"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A35FB07" w14:textId="11E2C4C5"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La Rioja </w:t>
            </w:r>
          </w:p>
        </w:tc>
        <w:tc>
          <w:tcPr>
            <w:tcW w:w="1718" w:type="dxa"/>
            <w:vAlign w:val="bottom"/>
          </w:tcPr>
          <w:p w14:paraId="03EC2C04" w14:textId="539E9678"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1.665 €</w:t>
            </w:r>
          </w:p>
        </w:tc>
        <w:tc>
          <w:tcPr>
            <w:tcW w:w="1350" w:type="dxa"/>
            <w:vAlign w:val="bottom"/>
          </w:tcPr>
          <w:p w14:paraId="16613B4B" w14:textId="30DA07DB"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1.721 €</w:t>
            </w:r>
          </w:p>
        </w:tc>
        <w:tc>
          <w:tcPr>
            <w:tcW w:w="1473" w:type="dxa"/>
            <w:vAlign w:val="bottom"/>
          </w:tcPr>
          <w:p w14:paraId="2B2C7BAC" w14:textId="49999788"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0,2%</w:t>
            </w:r>
          </w:p>
        </w:tc>
        <w:tc>
          <w:tcPr>
            <w:tcW w:w="1472" w:type="dxa"/>
            <w:vAlign w:val="bottom"/>
          </w:tcPr>
          <w:p w14:paraId="295F053B" w14:textId="3E41E66F"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3,4%</w:t>
            </w:r>
          </w:p>
        </w:tc>
        <w:tc>
          <w:tcPr>
            <w:tcW w:w="1472" w:type="dxa"/>
            <w:vAlign w:val="bottom"/>
          </w:tcPr>
          <w:p w14:paraId="0E6E75C6" w14:textId="4DF3F2C7"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4.483 €</w:t>
            </w:r>
          </w:p>
        </w:tc>
      </w:tr>
      <w:tr w:rsidR="008B276D" w:rsidRPr="00315D7A" w14:paraId="6D47AAEC" w14:textId="3EA8E68D"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32F69359" w14:textId="7121FF14"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Castilla-La Mancha </w:t>
            </w:r>
          </w:p>
        </w:tc>
        <w:tc>
          <w:tcPr>
            <w:tcW w:w="1718" w:type="dxa"/>
            <w:vAlign w:val="bottom"/>
          </w:tcPr>
          <w:p w14:paraId="387F7DD9" w14:textId="2B9264EC"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1.223 €</w:t>
            </w:r>
          </w:p>
        </w:tc>
        <w:tc>
          <w:tcPr>
            <w:tcW w:w="1350" w:type="dxa"/>
            <w:vAlign w:val="bottom"/>
          </w:tcPr>
          <w:p w14:paraId="0E0BB05F" w14:textId="06313F22"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1.259 €</w:t>
            </w:r>
          </w:p>
        </w:tc>
        <w:tc>
          <w:tcPr>
            <w:tcW w:w="1473" w:type="dxa"/>
            <w:vAlign w:val="bottom"/>
          </w:tcPr>
          <w:p w14:paraId="7179EB60" w14:textId="1BA057AB"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w:t>
            </w:r>
          </w:p>
        </w:tc>
        <w:tc>
          <w:tcPr>
            <w:tcW w:w="1472" w:type="dxa"/>
            <w:vAlign w:val="bottom"/>
          </w:tcPr>
          <w:p w14:paraId="0665564C" w14:textId="2386C97D"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3,0%</w:t>
            </w:r>
          </w:p>
        </w:tc>
        <w:tc>
          <w:tcPr>
            <w:tcW w:w="1472" w:type="dxa"/>
            <w:vAlign w:val="bottom"/>
          </w:tcPr>
          <w:p w14:paraId="70A17CD9" w14:textId="506B303C"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2.900 €</w:t>
            </w:r>
          </w:p>
        </w:tc>
      </w:tr>
      <w:tr w:rsidR="008B276D" w:rsidRPr="00315D7A" w14:paraId="544EF843" w14:textId="7E3F7190" w:rsidTr="008B276D">
        <w:trPr>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175130C" w14:textId="7A2A9077"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Aragón </w:t>
            </w:r>
          </w:p>
        </w:tc>
        <w:tc>
          <w:tcPr>
            <w:tcW w:w="1718" w:type="dxa"/>
            <w:vAlign w:val="bottom"/>
          </w:tcPr>
          <w:p w14:paraId="3368A22E" w14:textId="48A23259"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1.756 €</w:t>
            </w:r>
          </w:p>
        </w:tc>
        <w:tc>
          <w:tcPr>
            <w:tcW w:w="1350" w:type="dxa"/>
            <w:vAlign w:val="bottom"/>
          </w:tcPr>
          <w:p w14:paraId="50228B10" w14:textId="6D7DFEAF" w:rsidR="008B276D" w:rsidRPr="00BB002B"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1.795 €</w:t>
            </w:r>
          </w:p>
        </w:tc>
        <w:tc>
          <w:tcPr>
            <w:tcW w:w="1473" w:type="dxa"/>
            <w:vAlign w:val="bottom"/>
          </w:tcPr>
          <w:p w14:paraId="583DC22C" w14:textId="4CF5E0F0" w:rsidR="008B276D" w:rsidRPr="008A25C0"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-1,4%</w:t>
            </w:r>
          </w:p>
        </w:tc>
        <w:tc>
          <w:tcPr>
            <w:tcW w:w="1472" w:type="dxa"/>
            <w:vAlign w:val="bottom"/>
          </w:tcPr>
          <w:p w14:paraId="05F8824A" w14:textId="515BC743"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w:t>
            </w:r>
          </w:p>
        </w:tc>
        <w:tc>
          <w:tcPr>
            <w:tcW w:w="1472" w:type="dxa"/>
            <w:vAlign w:val="bottom"/>
          </w:tcPr>
          <w:p w14:paraId="62F48E55" w14:textId="48E58BF4" w:rsidR="008B276D" w:rsidRPr="00315D7A"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3.127 €</w:t>
            </w:r>
          </w:p>
        </w:tc>
      </w:tr>
      <w:tr w:rsidR="008B276D" w:rsidRPr="00315D7A" w14:paraId="1C9B07B5" w14:textId="5B0537CE" w:rsidTr="008B27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7496F9DA" w14:textId="4CCFF15B"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Navarra </w:t>
            </w:r>
          </w:p>
        </w:tc>
        <w:tc>
          <w:tcPr>
            <w:tcW w:w="1718" w:type="dxa"/>
            <w:vAlign w:val="bottom"/>
          </w:tcPr>
          <w:p w14:paraId="5EFC2664" w14:textId="3C1AB4AC"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2.079 €</w:t>
            </w:r>
          </w:p>
        </w:tc>
        <w:tc>
          <w:tcPr>
            <w:tcW w:w="1350" w:type="dxa"/>
            <w:vAlign w:val="bottom"/>
          </w:tcPr>
          <w:p w14:paraId="0A59B076" w14:textId="687D4D28" w:rsidR="008B276D" w:rsidRPr="00BB002B"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sidRPr="00BB002B">
              <w:rPr>
                <w:rFonts w:ascii="Open Sans" w:hAnsi="Open Sans" w:cs="Open Sans"/>
                <w:b/>
                <w:color w:val="000000"/>
                <w:sz w:val="22"/>
                <w:szCs w:val="22"/>
              </w:rPr>
              <w:t>2.092 €</w:t>
            </w:r>
          </w:p>
        </w:tc>
        <w:tc>
          <w:tcPr>
            <w:tcW w:w="1473" w:type="dxa"/>
            <w:vAlign w:val="bottom"/>
          </w:tcPr>
          <w:p w14:paraId="2DD34216" w14:textId="2C6767B5" w:rsidR="008B276D" w:rsidRPr="008A25C0"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-1,4%</w:t>
            </w:r>
          </w:p>
        </w:tc>
        <w:tc>
          <w:tcPr>
            <w:tcW w:w="1472" w:type="dxa"/>
            <w:vAlign w:val="bottom"/>
          </w:tcPr>
          <w:p w14:paraId="20D30F19" w14:textId="7189F30A"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0,6%</w:t>
            </w:r>
          </w:p>
        </w:tc>
        <w:tc>
          <w:tcPr>
            <w:tcW w:w="1472" w:type="dxa"/>
            <w:vAlign w:val="bottom"/>
          </w:tcPr>
          <w:p w14:paraId="723ACD5F" w14:textId="40CA26CF" w:rsidR="008B276D" w:rsidRPr="00315D7A" w:rsidRDefault="008B276D" w:rsidP="008B276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1.004 €</w:t>
            </w:r>
          </w:p>
        </w:tc>
      </w:tr>
      <w:tr w:rsidR="008B276D" w:rsidRPr="00315D7A" w14:paraId="6EF0CDA4" w14:textId="54E5B929" w:rsidTr="008B276D">
        <w:trPr>
          <w:trHeight w:val="375"/>
        </w:trPr>
        <w:tc>
          <w:tcPr>
            <w:cnfStyle w:val="001000000000" w:firstRow="0" w:lastRow="0" w:firstColumn="1" w:lastColumn="0" w:oddVBand="0" w:evenVBand="0" w:oddHBand="0" w:evenHBand="0" w:firstRowFirstColumn="0" w:firstRowLastColumn="0" w:lastRowFirstColumn="0" w:lastRowLastColumn="0"/>
            <w:tcW w:w="1842" w:type="dxa"/>
            <w:vAlign w:val="bottom"/>
          </w:tcPr>
          <w:p w14:paraId="028369B3" w14:textId="04733939" w:rsidR="008B276D" w:rsidRPr="008B276D" w:rsidRDefault="008B276D" w:rsidP="008B276D">
            <w:pPr>
              <w:rPr>
                <w:rFonts w:ascii="Open Sans" w:hAnsi="Open Sans" w:cs="Open Sans"/>
                <w:b w:val="0"/>
                <w:bCs w:val="0"/>
                <w:sz w:val="22"/>
                <w:szCs w:val="22"/>
              </w:rPr>
            </w:pPr>
            <w:r w:rsidRPr="008B276D">
              <w:rPr>
                <w:rFonts w:ascii="Open Sans" w:hAnsi="Open Sans" w:cs="Open Sans"/>
                <w:b w:val="0"/>
                <w:bCs w:val="0"/>
                <w:sz w:val="22"/>
                <w:szCs w:val="22"/>
              </w:rPr>
              <w:t xml:space="preserve"> España </w:t>
            </w:r>
          </w:p>
        </w:tc>
        <w:tc>
          <w:tcPr>
            <w:tcW w:w="1718" w:type="dxa"/>
            <w:vAlign w:val="bottom"/>
          </w:tcPr>
          <w:p w14:paraId="067A9B53" w14:textId="70E46C93" w:rsidR="008B276D" w:rsidRPr="00F53BC1"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F53BC1">
              <w:rPr>
                <w:rFonts w:ascii="Open Sans" w:hAnsi="Open Sans" w:cs="Open Sans"/>
                <w:b/>
                <w:bCs/>
                <w:color w:val="000000"/>
                <w:sz w:val="22"/>
                <w:szCs w:val="22"/>
              </w:rPr>
              <w:t>2.344 €</w:t>
            </w:r>
          </w:p>
        </w:tc>
        <w:tc>
          <w:tcPr>
            <w:tcW w:w="1350" w:type="dxa"/>
            <w:vAlign w:val="bottom"/>
          </w:tcPr>
          <w:p w14:paraId="28A56179" w14:textId="01DA6711" w:rsidR="008B276D" w:rsidRPr="00F53BC1"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F53BC1">
              <w:rPr>
                <w:rFonts w:ascii="Open Sans" w:hAnsi="Open Sans" w:cs="Open Sans"/>
                <w:b/>
                <w:bCs/>
                <w:color w:val="000000"/>
                <w:sz w:val="22"/>
                <w:szCs w:val="22"/>
              </w:rPr>
              <w:t>2.715 €</w:t>
            </w:r>
          </w:p>
        </w:tc>
        <w:tc>
          <w:tcPr>
            <w:tcW w:w="1473" w:type="dxa"/>
            <w:vAlign w:val="bottom"/>
          </w:tcPr>
          <w:p w14:paraId="6B9930C4" w14:textId="196C92F6" w:rsidR="008B276D" w:rsidRPr="00F53BC1"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sidRPr="00F53BC1">
              <w:rPr>
                <w:rFonts w:ascii="Open Sans" w:hAnsi="Open Sans" w:cs="Open Sans"/>
                <w:b/>
                <w:bCs/>
                <w:color w:val="000000"/>
                <w:sz w:val="22"/>
                <w:szCs w:val="22"/>
              </w:rPr>
              <w:t>1,6%</w:t>
            </w:r>
          </w:p>
        </w:tc>
        <w:tc>
          <w:tcPr>
            <w:tcW w:w="1472" w:type="dxa"/>
            <w:vAlign w:val="bottom"/>
          </w:tcPr>
          <w:p w14:paraId="29C03166" w14:textId="64187C52" w:rsidR="008B276D" w:rsidRPr="00F53BC1"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53BC1">
              <w:rPr>
                <w:rFonts w:ascii="Open Sans" w:hAnsi="Open Sans" w:cs="Open Sans"/>
                <w:b/>
                <w:bCs/>
                <w:color w:val="000000"/>
                <w:sz w:val="22"/>
                <w:szCs w:val="22"/>
              </w:rPr>
              <w:t>15,9%</w:t>
            </w:r>
          </w:p>
        </w:tc>
        <w:tc>
          <w:tcPr>
            <w:tcW w:w="1472" w:type="dxa"/>
            <w:vAlign w:val="bottom"/>
          </w:tcPr>
          <w:p w14:paraId="0BFD3948" w14:textId="3E533D0F" w:rsidR="008B276D" w:rsidRPr="00F53BC1" w:rsidRDefault="008B276D" w:rsidP="008B276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F53BC1">
              <w:rPr>
                <w:rFonts w:ascii="Open Sans" w:hAnsi="Open Sans" w:cs="Open Sans"/>
                <w:b/>
                <w:bCs/>
                <w:color w:val="000000"/>
                <w:sz w:val="22"/>
                <w:szCs w:val="22"/>
              </w:rPr>
              <w:t>29.728 €</w:t>
            </w:r>
          </w:p>
        </w:tc>
      </w:tr>
    </w:tbl>
    <w:p w14:paraId="6C7B4D94" w14:textId="22B12D7A" w:rsidR="001A160B" w:rsidRDefault="00075EA4" w:rsidP="001A160B">
      <w:pPr>
        <w:pStyle w:val="NormalWeb"/>
        <w:shd w:val="clear" w:color="auto" w:fill="FFFFFF"/>
        <w:spacing w:line="276" w:lineRule="auto"/>
        <w:jc w:val="both"/>
        <w:rPr>
          <w:rFonts w:ascii="Open Sans" w:hAnsi="Open Sans" w:cs="Open Sans"/>
          <w:color w:val="000000"/>
        </w:rPr>
      </w:pPr>
      <w:r>
        <w:rPr>
          <w:rFonts w:ascii="Open Sans Light" w:hAnsi="Open Sans Light" w:cs="Open Sans Light"/>
          <w:b/>
          <w:iCs/>
          <w:color w:val="303AB2"/>
          <w:sz w:val="28"/>
          <w:szCs w:val="22"/>
        </w:rPr>
        <w:t xml:space="preserve">Provincias </w:t>
      </w:r>
    </w:p>
    <w:p w14:paraId="60260BEF" w14:textId="73BD000A" w:rsidR="00315D7A" w:rsidRDefault="00FB5607" w:rsidP="00686CD0">
      <w:pPr>
        <w:spacing w:line="276" w:lineRule="auto"/>
        <w:jc w:val="both"/>
        <w:rPr>
          <w:rFonts w:ascii="Open Sans" w:hAnsi="Open Sans" w:cs="Open Sans"/>
          <w:color w:val="000000"/>
        </w:rPr>
      </w:pPr>
      <w:r>
        <w:rPr>
          <w:rFonts w:ascii="Open Sans" w:hAnsi="Open Sans" w:cs="Open Sans"/>
          <w:color w:val="000000"/>
        </w:rPr>
        <w:t xml:space="preserve">En </w:t>
      </w:r>
      <w:r w:rsidR="00893A8B">
        <w:rPr>
          <w:rFonts w:ascii="Open Sans" w:hAnsi="Open Sans" w:cs="Open Sans"/>
          <w:color w:val="000000"/>
        </w:rPr>
        <w:t>4</w:t>
      </w:r>
      <w:r w:rsidR="00686CD0">
        <w:rPr>
          <w:rFonts w:ascii="Open Sans" w:hAnsi="Open Sans" w:cs="Open Sans"/>
          <w:color w:val="000000"/>
        </w:rPr>
        <w:t>8</w:t>
      </w:r>
      <w:r w:rsidR="00803EE5">
        <w:rPr>
          <w:rFonts w:ascii="Open Sans" w:hAnsi="Open Sans" w:cs="Open Sans"/>
          <w:color w:val="000000"/>
        </w:rPr>
        <w:t xml:space="preserve"> </w:t>
      </w:r>
      <w:r w:rsidR="00197D6A">
        <w:rPr>
          <w:rFonts w:ascii="Open Sans" w:hAnsi="Open Sans" w:cs="Open Sans"/>
          <w:color w:val="000000"/>
        </w:rPr>
        <w:t>de las</w:t>
      </w:r>
      <w:r w:rsidR="00D15EC8">
        <w:rPr>
          <w:rFonts w:ascii="Open Sans" w:hAnsi="Open Sans" w:cs="Open Sans"/>
          <w:color w:val="000000"/>
        </w:rPr>
        <w:t xml:space="preserve"> </w:t>
      </w:r>
      <w:r w:rsidR="003C2D34">
        <w:rPr>
          <w:rFonts w:ascii="Open Sans" w:hAnsi="Open Sans" w:cs="Open Sans"/>
          <w:color w:val="000000"/>
        </w:rPr>
        <w:t>5</w:t>
      </w:r>
      <w:r w:rsidR="006F3449">
        <w:rPr>
          <w:rFonts w:ascii="Open Sans" w:hAnsi="Open Sans" w:cs="Open Sans"/>
          <w:color w:val="000000"/>
        </w:rPr>
        <w:t>0</w:t>
      </w:r>
      <w:r w:rsidR="00D15EC8">
        <w:rPr>
          <w:rFonts w:ascii="Open Sans" w:hAnsi="Open Sans" w:cs="Open Sans"/>
          <w:color w:val="000000"/>
        </w:rPr>
        <w:t xml:space="preserve"> </w:t>
      </w:r>
      <w:r w:rsidR="00DE1605" w:rsidRPr="00DB7E4F">
        <w:rPr>
          <w:rFonts w:ascii="Open Sans" w:hAnsi="Open Sans" w:cs="Open Sans"/>
          <w:color w:val="000000"/>
        </w:rPr>
        <w:t xml:space="preserve">provincias </w:t>
      </w:r>
      <w:r w:rsidR="00803EE5">
        <w:rPr>
          <w:rFonts w:ascii="Open Sans" w:hAnsi="Open Sans" w:cs="Open Sans"/>
          <w:color w:val="000000"/>
        </w:rPr>
        <w:t xml:space="preserve">analizadas </w:t>
      </w:r>
      <w:r w:rsidR="00E26AE7">
        <w:rPr>
          <w:rFonts w:ascii="Open Sans" w:hAnsi="Open Sans" w:cs="Open Sans"/>
          <w:color w:val="000000"/>
        </w:rPr>
        <w:t xml:space="preserve">(en el </w:t>
      </w:r>
      <w:r w:rsidR="00A82EA5">
        <w:rPr>
          <w:rFonts w:ascii="Open Sans" w:hAnsi="Open Sans" w:cs="Open Sans"/>
          <w:color w:val="000000"/>
        </w:rPr>
        <w:t>9</w:t>
      </w:r>
      <w:r w:rsidR="00686CD0">
        <w:rPr>
          <w:rFonts w:ascii="Open Sans" w:hAnsi="Open Sans" w:cs="Open Sans"/>
          <w:color w:val="000000"/>
        </w:rPr>
        <w:t>6</w:t>
      </w:r>
      <w:r w:rsidR="00E26AE7">
        <w:rPr>
          <w:rFonts w:ascii="Open Sans" w:hAnsi="Open Sans" w:cs="Open Sans"/>
          <w:color w:val="000000"/>
        </w:rPr>
        <w:t xml:space="preserve">%) </w:t>
      </w:r>
      <w:r w:rsidR="00830CD3">
        <w:rPr>
          <w:rFonts w:ascii="Open Sans" w:hAnsi="Open Sans" w:cs="Open Sans"/>
          <w:color w:val="000000"/>
        </w:rPr>
        <w:t xml:space="preserve">sube </w:t>
      </w:r>
      <w:r w:rsidR="00803EE5">
        <w:rPr>
          <w:rFonts w:ascii="Open Sans" w:hAnsi="Open Sans" w:cs="Open Sans"/>
          <w:color w:val="000000"/>
        </w:rPr>
        <w:t xml:space="preserve">el </w:t>
      </w:r>
      <w:r w:rsidR="00DE1605" w:rsidRPr="00DB7E4F">
        <w:rPr>
          <w:rFonts w:ascii="Open Sans" w:hAnsi="Open Sans" w:cs="Open Sans"/>
          <w:color w:val="000000"/>
        </w:rPr>
        <w:t xml:space="preserve">precio </w:t>
      </w:r>
      <w:r w:rsidR="00830CD3">
        <w:rPr>
          <w:rFonts w:ascii="Open Sans" w:hAnsi="Open Sans" w:cs="Open Sans"/>
          <w:color w:val="000000"/>
        </w:rPr>
        <w:t xml:space="preserve">interanual </w:t>
      </w:r>
      <w:r w:rsidR="00B7180F">
        <w:rPr>
          <w:rFonts w:ascii="Open Sans" w:hAnsi="Open Sans" w:cs="Open Sans"/>
          <w:color w:val="000000"/>
        </w:rPr>
        <w:t xml:space="preserve">de la vivienda </w:t>
      </w:r>
      <w:r w:rsidR="00DE1605" w:rsidRPr="00DB7E4F">
        <w:rPr>
          <w:rFonts w:ascii="Open Sans" w:hAnsi="Open Sans" w:cs="Open Sans"/>
          <w:color w:val="000000"/>
        </w:rPr>
        <w:t xml:space="preserve">en </w:t>
      </w:r>
      <w:r w:rsidR="003F3FE5">
        <w:rPr>
          <w:rFonts w:ascii="Open Sans" w:hAnsi="Open Sans" w:cs="Open Sans"/>
          <w:color w:val="000000"/>
        </w:rPr>
        <w:t xml:space="preserve">el </w:t>
      </w:r>
      <w:r w:rsidR="00DE1605" w:rsidRPr="00DB7E4F">
        <w:rPr>
          <w:rFonts w:ascii="Open Sans" w:hAnsi="Open Sans" w:cs="Open Sans"/>
          <w:color w:val="000000"/>
        </w:rPr>
        <w:t xml:space="preserve">mes de </w:t>
      </w:r>
      <w:r w:rsidR="00686CD0">
        <w:rPr>
          <w:rFonts w:ascii="Open Sans" w:hAnsi="Open Sans" w:cs="Open Sans"/>
          <w:color w:val="000000"/>
        </w:rPr>
        <w:t>julio</w:t>
      </w:r>
      <w:r w:rsidR="00DE1605" w:rsidRPr="00DB7E4F">
        <w:rPr>
          <w:rFonts w:ascii="Open Sans" w:hAnsi="Open Sans" w:cs="Open Sans"/>
          <w:color w:val="000000"/>
        </w:rPr>
        <w:t xml:space="preserve">. </w:t>
      </w:r>
      <w:r w:rsidR="003E2012" w:rsidRPr="00C97D0C">
        <w:rPr>
          <w:rFonts w:ascii="Open Sans" w:hAnsi="Open Sans" w:cs="Open Sans"/>
          <w:color w:val="000000"/>
        </w:rPr>
        <w:t xml:space="preserve">En </w:t>
      </w:r>
      <w:r w:rsidR="00315D7A" w:rsidRPr="00C97D0C">
        <w:rPr>
          <w:rFonts w:ascii="Open Sans" w:hAnsi="Open Sans" w:cs="Open Sans"/>
          <w:color w:val="000000"/>
        </w:rPr>
        <w:t>2</w:t>
      </w:r>
      <w:r w:rsidR="00686CD0" w:rsidRPr="00C97D0C">
        <w:rPr>
          <w:rFonts w:ascii="Open Sans" w:hAnsi="Open Sans" w:cs="Open Sans"/>
          <w:color w:val="000000"/>
        </w:rPr>
        <w:t>4</w:t>
      </w:r>
      <w:r w:rsidR="00315D7A" w:rsidRPr="00C97D0C">
        <w:rPr>
          <w:rFonts w:ascii="Open Sans" w:hAnsi="Open Sans" w:cs="Open Sans"/>
          <w:color w:val="000000"/>
        </w:rPr>
        <w:t xml:space="preserve"> </w:t>
      </w:r>
      <w:r w:rsidR="003E2012" w:rsidRPr="00C97D0C">
        <w:rPr>
          <w:rFonts w:ascii="Open Sans" w:hAnsi="Open Sans" w:cs="Open Sans"/>
          <w:color w:val="000000"/>
        </w:rPr>
        <w:t xml:space="preserve">provincias se supera el </w:t>
      </w:r>
      <w:r w:rsidR="00E66DA3" w:rsidRPr="00C97D0C">
        <w:rPr>
          <w:rFonts w:ascii="Open Sans" w:hAnsi="Open Sans" w:cs="Open Sans"/>
          <w:color w:val="000000"/>
        </w:rPr>
        <w:t>10</w:t>
      </w:r>
      <w:r w:rsidR="003E2012" w:rsidRPr="00C97D0C">
        <w:rPr>
          <w:rFonts w:ascii="Open Sans" w:hAnsi="Open Sans" w:cs="Open Sans"/>
          <w:color w:val="000000"/>
        </w:rPr>
        <w:t>%, en concreto en</w:t>
      </w:r>
      <w:r w:rsidR="00362B49" w:rsidRPr="00E53EBA">
        <w:rPr>
          <w:rFonts w:ascii="Open Sans" w:hAnsi="Open Sans" w:cs="Open Sans"/>
          <w:b/>
          <w:bCs/>
          <w:color w:val="000000"/>
        </w:rPr>
        <w:t xml:space="preserve"> </w:t>
      </w:r>
      <w:r w:rsidR="00686CD0" w:rsidRPr="00686CD0">
        <w:rPr>
          <w:rFonts w:ascii="Open Sans" w:hAnsi="Open Sans" w:cs="Open Sans"/>
          <w:color w:val="000000"/>
        </w:rPr>
        <w:t>Santa Cruz de Tenerife</w:t>
      </w:r>
      <w:r w:rsidR="00686CD0" w:rsidRPr="00086538">
        <w:rPr>
          <w:rFonts w:ascii="Open Sans" w:hAnsi="Open Sans" w:cs="Open Sans"/>
          <w:color w:val="000000"/>
        </w:rPr>
        <w:t xml:space="preserve"> (</w:t>
      </w:r>
      <w:r w:rsidR="00686CD0" w:rsidRPr="00686CD0">
        <w:rPr>
          <w:rFonts w:ascii="Open Sans" w:hAnsi="Open Sans" w:cs="Open Sans"/>
          <w:color w:val="000000"/>
        </w:rPr>
        <w:t>27,8%</w:t>
      </w:r>
      <w:r w:rsidR="00686CD0">
        <w:rPr>
          <w:rFonts w:ascii="Open Sans" w:hAnsi="Open Sans" w:cs="Open Sans"/>
          <w:color w:val="000000"/>
        </w:rPr>
        <w:t xml:space="preserve">), </w:t>
      </w:r>
      <w:r w:rsidR="00686CD0" w:rsidRPr="00686CD0">
        <w:rPr>
          <w:rFonts w:ascii="Open Sans" w:hAnsi="Open Sans" w:cs="Open Sans"/>
          <w:color w:val="000000"/>
        </w:rPr>
        <w:t>Valencia</w:t>
      </w:r>
      <w:r w:rsidR="00686CD0" w:rsidRPr="00086538">
        <w:rPr>
          <w:rFonts w:ascii="Open Sans" w:hAnsi="Open Sans" w:cs="Open Sans"/>
          <w:color w:val="000000"/>
        </w:rPr>
        <w:t xml:space="preserve"> (</w:t>
      </w:r>
      <w:r w:rsidR="00686CD0" w:rsidRPr="00686CD0">
        <w:rPr>
          <w:rFonts w:ascii="Open Sans" w:hAnsi="Open Sans" w:cs="Open Sans"/>
          <w:color w:val="000000"/>
        </w:rPr>
        <w:t>26,0%</w:t>
      </w:r>
      <w:r w:rsidR="00686CD0">
        <w:rPr>
          <w:rFonts w:ascii="Open Sans" w:hAnsi="Open Sans" w:cs="Open Sans"/>
          <w:color w:val="000000"/>
        </w:rPr>
        <w:t xml:space="preserve">), </w:t>
      </w:r>
      <w:r w:rsidR="00686CD0" w:rsidRPr="00686CD0">
        <w:rPr>
          <w:rFonts w:ascii="Open Sans" w:hAnsi="Open Sans" w:cs="Open Sans"/>
          <w:color w:val="000000"/>
        </w:rPr>
        <w:t>Murcia</w:t>
      </w:r>
      <w:r w:rsidR="00686CD0" w:rsidRPr="00086538">
        <w:rPr>
          <w:rFonts w:ascii="Open Sans" w:hAnsi="Open Sans" w:cs="Open Sans"/>
          <w:color w:val="000000"/>
        </w:rPr>
        <w:t xml:space="preserve"> (</w:t>
      </w:r>
      <w:r w:rsidR="00686CD0" w:rsidRPr="00686CD0">
        <w:rPr>
          <w:rFonts w:ascii="Open Sans" w:hAnsi="Open Sans" w:cs="Open Sans"/>
          <w:color w:val="000000"/>
        </w:rPr>
        <w:t>24,9%</w:t>
      </w:r>
      <w:r w:rsidR="00686CD0">
        <w:rPr>
          <w:rFonts w:ascii="Open Sans" w:hAnsi="Open Sans" w:cs="Open Sans"/>
          <w:color w:val="000000"/>
        </w:rPr>
        <w:t xml:space="preserve">), </w:t>
      </w:r>
      <w:r w:rsidR="00686CD0" w:rsidRPr="00686CD0">
        <w:rPr>
          <w:rFonts w:ascii="Open Sans" w:hAnsi="Open Sans" w:cs="Open Sans"/>
          <w:color w:val="000000"/>
        </w:rPr>
        <w:t>Alicante</w:t>
      </w:r>
      <w:r w:rsidR="00686CD0" w:rsidRPr="00086538">
        <w:rPr>
          <w:rFonts w:ascii="Open Sans" w:hAnsi="Open Sans" w:cs="Open Sans"/>
          <w:color w:val="000000"/>
        </w:rPr>
        <w:t xml:space="preserve"> (</w:t>
      </w:r>
      <w:r w:rsidR="00686CD0" w:rsidRPr="00686CD0">
        <w:rPr>
          <w:rFonts w:ascii="Open Sans" w:hAnsi="Open Sans" w:cs="Open Sans"/>
          <w:color w:val="000000"/>
        </w:rPr>
        <w:t>22,5%</w:t>
      </w:r>
      <w:r w:rsidR="00686CD0">
        <w:rPr>
          <w:rFonts w:ascii="Open Sans" w:hAnsi="Open Sans" w:cs="Open Sans"/>
          <w:color w:val="000000"/>
        </w:rPr>
        <w:t xml:space="preserve">), </w:t>
      </w:r>
      <w:r w:rsidR="00686CD0" w:rsidRPr="00686CD0">
        <w:rPr>
          <w:rFonts w:ascii="Open Sans" w:hAnsi="Open Sans" w:cs="Open Sans"/>
          <w:color w:val="000000"/>
        </w:rPr>
        <w:t>Asturias</w:t>
      </w:r>
      <w:r w:rsidR="00686CD0" w:rsidRPr="00086538">
        <w:rPr>
          <w:rFonts w:ascii="Open Sans" w:hAnsi="Open Sans" w:cs="Open Sans"/>
          <w:color w:val="000000"/>
        </w:rPr>
        <w:t xml:space="preserve"> (</w:t>
      </w:r>
      <w:r w:rsidR="00686CD0" w:rsidRPr="00686CD0">
        <w:rPr>
          <w:rFonts w:ascii="Open Sans" w:hAnsi="Open Sans" w:cs="Open Sans"/>
          <w:color w:val="000000"/>
        </w:rPr>
        <w:t>21,4%</w:t>
      </w:r>
      <w:r w:rsidR="00686CD0">
        <w:rPr>
          <w:rFonts w:ascii="Open Sans" w:hAnsi="Open Sans" w:cs="Open Sans"/>
          <w:color w:val="000000"/>
        </w:rPr>
        <w:t xml:space="preserve">), </w:t>
      </w:r>
      <w:r w:rsidR="00686CD0" w:rsidRPr="00686CD0">
        <w:rPr>
          <w:rFonts w:ascii="Open Sans" w:hAnsi="Open Sans" w:cs="Open Sans"/>
          <w:color w:val="000000"/>
        </w:rPr>
        <w:t>Castellón</w:t>
      </w:r>
      <w:r w:rsidR="00686CD0" w:rsidRPr="00086538">
        <w:rPr>
          <w:rFonts w:ascii="Open Sans" w:hAnsi="Open Sans" w:cs="Open Sans"/>
          <w:color w:val="000000"/>
        </w:rPr>
        <w:t xml:space="preserve"> (</w:t>
      </w:r>
      <w:r w:rsidR="00686CD0" w:rsidRPr="00686CD0">
        <w:rPr>
          <w:rFonts w:ascii="Open Sans" w:hAnsi="Open Sans" w:cs="Open Sans"/>
          <w:color w:val="000000"/>
        </w:rPr>
        <w:t>21,1%</w:t>
      </w:r>
      <w:r w:rsidR="00686CD0">
        <w:rPr>
          <w:rFonts w:ascii="Open Sans" w:hAnsi="Open Sans" w:cs="Open Sans"/>
          <w:color w:val="000000"/>
        </w:rPr>
        <w:t xml:space="preserve">), </w:t>
      </w:r>
      <w:r w:rsidR="00686CD0" w:rsidRPr="00686CD0">
        <w:rPr>
          <w:rFonts w:ascii="Open Sans" w:hAnsi="Open Sans" w:cs="Open Sans"/>
          <w:color w:val="000000"/>
        </w:rPr>
        <w:t>Illes Balears</w:t>
      </w:r>
      <w:r w:rsidR="00686CD0" w:rsidRPr="00086538">
        <w:rPr>
          <w:rFonts w:ascii="Open Sans" w:hAnsi="Open Sans" w:cs="Open Sans"/>
          <w:color w:val="000000"/>
        </w:rPr>
        <w:t xml:space="preserve"> (</w:t>
      </w:r>
      <w:r w:rsidR="00686CD0" w:rsidRPr="00686CD0">
        <w:rPr>
          <w:rFonts w:ascii="Open Sans" w:hAnsi="Open Sans" w:cs="Open Sans"/>
          <w:color w:val="000000"/>
        </w:rPr>
        <w:t>18,6%</w:t>
      </w:r>
      <w:r w:rsidR="00686CD0">
        <w:rPr>
          <w:rFonts w:ascii="Open Sans" w:hAnsi="Open Sans" w:cs="Open Sans"/>
          <w:color w:val="000000"/>
        </w:rPr>
        <w:t xml:space="preserve">), </w:t>
      </w:r>
      <w:r w:rsidR="00686CD0" w:rsidRPr="00686CD0">
        <w:rPr>
          <w:rFonts w:ascii="Open Sans" w:hAnsi="Open Sans" w:cs="Open Sans"/>
          <w:color w:val="000000"/>
        </w:rPr>
        <w:t>Cantabria</w:t>
      </w:r>
      <w:r w:rsidR="00686CD0" w:rsidRPr="00086538">
        <w:rPr>
          <w:rFonts w:ascii="Open Sans" w:hAnsi="Open Sans" w:cs="Open Sans"/>
          <w:color w:val="000000"/>
        </w:rPr>
        <w:t xml:space="preserve"> (</w:t>
      </w:r>
      <w:r w:rsidR="00686CD0" w:rsidRPr="00686CD0">
        <w:rPr>
          <w:rFonts w:ascii="Open Sans" w:hAnsi="Open Sans" w:cs="Open Sans"/>
          <w:color w:val="000000"/>
        </w:rPr>
        <w:t>17,6%</w:t>
      </w:r>
      <w:r w:rsidR="00686CD0">
        <w:rPr>
          <w:rFonts w:ascii="Open Sans" w:hAnsi="Open Sans" w:cs="Open Sans"/>
          <w:color w:val="000000"/>
        </w:rPr>
        <w:t xml:space="preserve">), </w:t>
      </w:r>
      <w:r w:rsidR="00686CD0" w:rsidRPr="00686CD0">
        <w:rPr>
          <w:rFonts w:ascii="Open Sans" w:hAnsi="Open Sans" w:cs="Open Sans"/>
          <w:color w:val="000000"/>
        </w:rPr>
        <w:t>Málaga</w:t>
      </w:r>
      <w:r w:rsidR="00686CD0" w:rsidRPr="00086538">
        <w:rPr>
          <w:rFonts w:ascii="Open Sans" w:hAnsi="Open Sans" w:cs="Open Sans"/>
          <w:color w:val="000000"/>
        </w:rPr>
        <w:t xml:space="preserve"> (</w:t>
      </w:r>
      <w:r w:rsidR="00686CD0" w:rsidRPr="00686CD0">
        <w:rPr>
          <w:rFonts w:ascii="Open Sans" w:hAnsi="Open Sans" w:cs="Open Sans"/>
          <w:color w:val="000000"/>
        </w:rPr>
        <w:t>16,6%</w:t>
      </w:r>
      <w:r w:rsidR="00686CD0">
        <w:rPr>
          <w:rFonts w:ascii="Open Sans" w:hAnsi="Open Sans" w:cs="Open Sans"/>
          <w:color w:val="000000"/>
        </w:rPr>
        <w:t xml:space="preserve">), </w:t>
      </w:r>
      <w:r w:rsidR="00686CD0" w:rsidRPr="00686CD0">
        <w:rPr>
          <w:rFonts w:ascii="Open Sans" w:hAnsi="Open Sans" w:cs="Open Sans"/>
          <w:color w:val="000000"/>
        </w:rPr>
        <w:t>A Coruña</w:t>
      </w:r>
      <w:r w:rsidR="00686CD0" w:rsidRPr="00086538">
        <w:rPr>
          <w:rFonts w:ascii="Open Sans" w:hAnsi="Open Sans" w:cs="Open Sans"/>
          <w:color w:val="000000"/>
        </w:rPr>
        <w:t xml:space="preserve"> (</w:t>
      </w:r>
      <w:r w:rsidR="00686CD0" w:rsidRPr="00686CD0">
        <w:rPr>
          <w:rFonts w:ascii="Open Sans" w:hAnsi="Open Sans" w:cs="Open Sans"/>
          <w:color w:val="000000"/>
        </w:rPr>
        <w:t>15,4%</w:t>
      </w:r>
      <w:r w:rsidR="00686CD0">
        <w:rPr>
          <w:rFonts w:ascii="Open Sans" w:hAnsi="Open Sans" w:cs="Open Sans"/>
          <w:color w:val="000000"/>
        </w:rPr>
        <w:t xml:space="preserve">), </w:t>
      </w:r>
      <w:r w:rsidR="00686CD0" w:rsidRPr="00686CD0">
        <w:rPr>
          <w:rFonts w:ascii="Open Sans" w:hAnsi="Open Sans" w:cs="Open Sans"/>
          <w:color w:val="000000"/>
        </w:rPr>
        <w:t>Lugo</w:t>
      </w:r>
      <w:r w:rsidR="00686CD0" w:rsidRPr="00086538">
        <w:rPr>
          <w:rFonts w:ascii="Open Sans" w:hAnsi="Open Sans" w:cs="Open Sans"/>
          <w:color w:val="000000"/>
        </w:rPr>
        <w:t xml:space="preserve"> (</w:t>
      </w:r>
      <w:r w:rsidR="00686CD0" w:rsidRPr="00686CD0">
        <w:rPr>
          <w:rFonts w:ascii="Open Sans" w:hAnsi="Open Sans" w:cs="Open Sans"/>
          <w:color w:val="000000"/>
        </w:rPr>
        <w:t>15,2%</w:t>
      </w:r>
      <w:r w:rsidR="00686CD0">
        <w:rPr>
          <w:rFonts w:ascii="Open Sans" w:hAnsi="Open Sans" w:cs="Open Sans"/>
          <w:color w:val="000000"/>
        </w:rPr>
        <w:t xml:space="preserve">), </w:t>
      </w:r>
      <w:r w:rsidR="00686CD0" w:rsidRPr="00686CD0">
        <w:rPr>
          <w:rFonts w:ascii="Open Sans" w:hAnsi="Open Sans" w:cs="Open Sans"/>
          <w:color w:val="000000"/>
        </w:rPr>
        <w:t>Palencia</w:t>
      </w:r>
      <w:r w:rsidR="00686CD0" w:rsidRPr="00086538">
        <w:rPr>
          <w:rFonts w:ascii="Open Sans" w:hAnsi="Open Sans" w:cs="Open Sans"/>
          <w:color w:val="000000"/>
        </w:rPr>
        <w:t xml:space="preserve"> (</w:t>
      </w:r>
      <w:r w:rsidR="00686CD0" w:rsidRPr="00686CD0">
        <w:rPr>
          <w:rFonts w:ascii="Open Sans" w:hAnsi="Open Sans" w:cs="Open Sans"/>
          <w:color w:val="000000"/>
        </w:rPr>
        <w:t>15,2%</w:t>
      </w:r>
      <w:r w:rsidR="00686CD0">
        <w:rPr>
          <w:rFonts w:ascii="Open Sans" w:hAnsi="Open Sans" w:cs="Open Sans"/>
          <w:color w:val="000000"/>
        </w:rPr>
        <w:t xml:space="preserve">), </w:t>
      </w:r>
      <w:r w:rsidR="00686CD0" w:rsidRPr="00686CD0">
        <w:rPr>
          <w:rFonts w:ascii="Open Sans" w:hAnsi="Open Sans" w:cs="Open Sans"/>
          <w:color w:val="000000"/>
        </w:rPr>
        <w:t>Madrid</w:t>
      </w:r>
      <w:r w:rsidR="00686CD0" w:rsidRPr="00086538">
        <w:rPr>
          <w:rFonts w:ascii="Open Sans" w:hAnsi="Open Sans" w:cs="Open Sans"/>
          <w:color w:val="000000"/>
        </w:rPr>
        <w:t xml:space="preserve"> (</w:t>
      </w:r>
      <w:r w:rsidR="00686CD0" w:rsidRPr="00686CD0">
        <w:rPr>
          <w:rFonts w:ascii="Open Sans" w:hAnsi="Open Sans" w:cs="Open Sans"/>
          <w:color w:val="000000"/>
        </w:rPr>
        <w:t>14,2%</w:t>
      </w:r>
      <w:r w:rsidR="00686CD0">
        <w:rPr>
          <w:rFonts w:ascii="Open Sans" w:hAnsi="Open Sans" w:cs="Open Sans"/>
          <w:color w:val="000000"/>
        </w:rPr>
        <w:t xml:space="preserve">), </w:t>
      </w:r>
      <w:r w:rsidR="00686CD0" w:rsidRPr="00686CD0">
        <w:rPr>
          <w:rFonts w:ascii="Open Sans" w:hAnsi="Open Sans" w:cs="Open Sans"/>
          <w:color w:val="000000"/>
        </w:rPr>
        <w:t>Guadalajara</w:t>
      </w:r>
      <w:r w:rsidR="00686CD0" w:rsidRPr="00086538">
        <w:rPr>
          <w:rFonts w:ascii="Open Sans" w:hAnsi="Open Sans" w:cs="Open Sans"/>
          <w:color w:val="000000"/>
        </w:rPr>
        <w:t xml:space="preserve"> (</w:t>
      </w:r>
      <w:r w:rsidR="00686CD0" w:rsidRPr="00686CD0">
        <w:rPr>
          <w:rFonts w:ascii="Open Sans" w:hAnsi="Open Sans" w:cs="Open Sans"/>
          <w:color w:val="000000"/>
        </w:rPr>
        <w:t>13,2%</w:t>
      </w:r>
      <w:r w:rsidR="00686CD0">
        <w:rPr>
          <w:rFonts w:ascii="Open Sans" w:hAnsi="Open Sans" w:cs="Open Sans"/>
          <w:color w:val="000000"/>
        </w:rPr>
        <w:t xml:space="preserve">), </w:t>
      </w:r>
      <w:r w:rsidR="00686CD0" w:rsidRPr="00686CD0">
        <w:rPr>
          <w:rFonts w:ascii="Open Sans" w:hAnsi="Open Sans" w:cs="Open Sans"/>
          <w:color w:val="000000"/>
        </w:rPr>
        <w:t>Granada</w:t>
      </w:r>
      <w:r w:rsidR="00686CD0" w:rsidRPr="00086538">
        <w:rPr>
          <w:rFonts w:ascii="Open Sans" w:hAnsi="Open Sans" w:cs="Open Sans"/>
          <w:color w:val="000000"/>
        </w:rPr>
        <w:t xml:space="preserve"> (</w:t>
      </w:r>
      <w:r w:rsidR="00686CD0" w:rsidRPr="00686CD0">
        <w:rPr>
          <w:rFonts w:ascii="Open Sans" w:hAnsi="Open Sans" w:cs="Open Sans"/>
          <w:color w:val="000000"/>
        </w:rPr>
        <w:t>13,1%</w:t>
      </w:r>
      <w:r w:rsidR="00686CD0">
        <w:rPr>
          <w:rFonts w:ascii="Open Sans" w:hAnsi="Open Sans" w:cs="Open Sans"/>
          <w:color w:val="000000"/>
        </w:rPr>
        <w:t xml:space="preserve">), </w:t>
      </w:r>
      <w:r w:rsidR="00686CD0" w:rsidRPr="00686CD0">
        <w:rPr>
          <w:rFonts w:ascii="Open Sans" w:hAnsi="Open Sans" w:cs="Open Sans"/>
          <w:color w:val="000000"/>
        </w:rPr>
        <w:t>Valladolid</w:t>
      </w:r>
      <w:r w:rsidR="00686CD0" w:rsidRPr="00086538">
        <w:rPr>
          <w:rFonts w:ascii="Open Sans" w:hAnsi="Open Sans" w:cs="Open Sans"/>
          <w:color w:val="000000"/>
        </w:rPr>
        <w:t xml:space="preserve"> (</w:t>
      </w:r>
      <w:r w:rsidR="00686CD0" w:rsidRPr="00686CD0">
        <w:rPr>
          <w:rFonts w:ascii="Open Sans" w:hAnsi="Open Sans" w:cs="Open Sans"/>
          <w:color w:val="000000"/>
        </w:rPr>
        <w:t>13,0%</w:t>
      </w:r>
      <w:r w:rsidR="00686CD0">
        <w:rPr>
          <w:rFonts w:ascii="Open Sans" w:hAnsi="Open Sans" w:cs="Open Sans"/>
          <w:color w:val="000000"/>
        </w:rPr>
        <w:t xml:space="preserve">), </w:t>
      </w:r>
      <w:r w:rsidR="00686CD0" w:rsidRPr="00686CD0">
        <w:rPr>
          <w:rFonts w:ascii="Open Sans" w:hAnsi="Open Sans" w:cs="Open Sans"/>
          <w:color w:val="000000"/>
        </w:rPr>
        <w:t>Almería</w:t>
      </w:r>
      <w:r w:rsidR="00686CD0" w:rsidRPr="00086538">
        <w:rPr>
          <w:rFonts w:ascii="Open Sans" w:hAnsi="Open Sans" w:cs="Open Sans"/>
          <w:color w:val="000000"/>
        </w:rPr>
        <w:t xml:space="preserve"> (</w:t>
      </w:r>
      <w:r w:rsidR="00686CD0" w:rsidRPr="00686CD0">
        <w:rPr>
          <w:rFonts w:ascii="Open Sans" w:hAnsi="Open Sans" w:cs="Open Sans"/>
          <w:color w:val="000000"/>
        </w:rPr>
        <w:t>12,7%</w:t>
      </w:r>
      <w:r w:rsidR="00686CD0">
        <w:rPr>
          <w:rFonts w:ascii="Open Sans" w:hAnsi="Open Sans" w:cs="Open Sans"/>
          <w:color w:val="000000"/>
        </w:rPr>
        <w:t xml:space="preserve">), </w:t>
      </w:r>
      <w:r w:rsidR="00686CD0" w:rsidRPr="00686CD0">
        <w:rPr>
          <w:rFonts w:ascii="Open Sans" w:hAnsi="Open Sans" w:cs="Open Sans"/>
          <w:color w:val="000000"/>
        </w:rPr>
        <w:t>Cádiz</w:t>
      </w:r>
      <w:r w:rsidR="00686CD0" w:rsidRPr="00086538">
        <w:rPr>
          <w:rFonts w:ascii="Open Sans" w:hAnsi="Open Sans" w:cs="Open Sans"/>
          <w:color w:val="000000"/>
        </w:rPr>
        <w:t xml:space="preserve"> (</w:t>
      </w:r>
      <w:r w:rsidR="00686CD0" w:rsidRPr="00686CD0">
        <w:rPr>
          <w:rFonts w:ascii="Open Sans" w:hAnsi="Open Sans" w:cs="Open Sans"/>
          <w:color w:val="000000"/>
        </w:rPr>
        <w:t>12,3%</w:t>
      </w:r>
      <w:r w:rsidR="00686CD0">
        <w:rPr>
          <w:rFonts w:ascii="Open Sans" w:hAnsi="Open Sans" w:cs="Open Sans"/>
          <w:color w:val="000000"/>
        </w:rPr>
        <w:t xml:space="preserve">), </w:t>
      </w:r>
      <w:r w:rsidR="00686CD0" w:rsidRPr="00686CD0">
        <w:rPr>
          <w:rFonts w:ascii="Open Sans" w:hAnsi="Open Sans" w:cs="Open Sans"/>
          <w:color w:val="000000"/>
        </w:rPr>
        <w:t>Segovia</w:t>
      </w:r>
      <w:r w:rsidR="00686CD0" w:rsidRPr="00086538">
        <w:rPr>
          <w:rFonts w:ascii="Open Sans" w:hAnsi="Open Sans" w:cs="Open Sans"/>
          <w:color w:val="000000"/>
        </w:rPr>
        <w:t xml:space="preserve"> (</w:t>
      </w:r>
      <w:r w:rsidR="00686CD0" w:rsidRPr="00686CD0">
        <w:rPr>
          <w:rFonts w:ascii="Open Sans" w:hAnsi="Open Sans" w:cs="Open Sans"/>
          <w:color w:val="000000"/>
        </w:rPr>
        <w:t>12,0%</w:t>
      </w:r>
      <w:r w:rsidR="00686CD0">
        <w:rPr>
          <w:rFonts w:ascii="Open Sans" w:hAnsi="Open Sans" w:cs="Open Sans"/>
          <w:color w:val="000000"/>
        </w:rPr>
        <w:t xml:space="preserve">), </w:t>
      </w:r>
      <w:r w:rsidR="00686CD0" w:rsidRPr="00686CD0">
        <w:rPr>
          <w:rFonts w:ascii="Open Sans" w:hAnsi="Open Sans" w:cs="Open Sans"/>
          <w:color w:val="000000"/>
        </w:rPr>
        <w:t>Las Palmas</w:t>
      </w:r>
      <w:r w:rsidR="00686CD0" w:rsidRPr="00086538">
        <w:rPr>
          <w:rFonts w:ascii="Open Sans" w:hAnsi="Open Sans" w:cs="Open Sans"/>
          <w:color w:val="000000"/>
        </w:rPr>
        <w:t xml:space="preserve"> (</w:t>
      </w:r>
      <w:r w:rsidR="00686CD0" w:rsidRPr="00686CD0">
        <w:rPr>
          <w:rFonts w:ascii="Open Sans" w:hAnsi="Open Sans" w:cs="Open Sans"/>
          <w:color w:val="000000"/>
        </w:rPr>
        <w:t>12,0%</w:t>
      </w:r>
      <w:r w:rsidR="00686CD0">
        <w:rPr>
          <w:rFonts w:ascii="Open Sans" w:hAnsi="Open Sans" w:cs="Open Sans"/>
          <w:color w:val="000000"/>
        </w:rPr>
        <w:t xml:space="preserve">), </w:t>
      </w:r>
      <w:r w:rsidR="00686CD0" w:rsidRPr="00686CD0">
        <w:rPr>
          <w:rFonts w:ascii="Open Sans" w:hAnsi="Open Sans" w:cs="Open Sans"/>
          <w:color w:val="000000"/>
        </w:rPr>
        <w:t>Pontevedra</w:t>
      </w:r>
      <w:r w:rsidR="00686CD0" w:rsidRPr="00086538">
        <w:rPr>
          <w:rFonts w:ascii="Open Sans" w:hAnsi="Open Sans" w:cs="Open Sans"/>
          <w:color w:val="000000"/>
        </w:rPr>
        <w:t xml:space="preserve"> (</w:t>
      </w:r>
      <w:r w:rsidR="00686CD0" w:rsidRPr="00686CD0">
        <w:rPr>
          <w:rFonts w:ascii="Open Sans" w:hAnsi="Open Sans" w:cs="Open Sans"/>
          <w:color w:val="000000"/>
        </w:rPr>
        <w:t>11,2%</w:t>
      </w:r>
      <w:r w:rsidR="00686CD0">
        <w:rPr>
          <w:rFonts w:ascii="Open Sans" w:hAnsi="Open Sans" w:cs="Open Sans"/>
          <w:color w:val="000000"/>
        </w:rPr>
        <w:t xml:space="preserve">), </w:t>
      </w:r>
      <w:r w:rsidR="00686CD0" w:rsidRPr="00686CD0">
        <w:rPr>
          <w:rFonts w:ascii="Open Sans" w:hAnsi="Open Sans" w:cs="Open Sans"/>
          <w:color w:val="000000"/>
        </w:rPr>
        <w:t>Gipuzkoa</w:t>
      </w:r>
      <w:r w:rsidR="00686CD0" w:rsidRPr="00086538">
        <w:rPr>
          <w:rFonts w:ascii="Open Sans" w:hAnsi="Open Sans" w:cs="Open Sans"/>
          <w:color w:val="000000"/>
        </w:rPr>
        <w:t xml:space="preserve"> (</w:t>
      </w:r>
      <w:r w:rsidR="00686CD0" w:rsidRPr="00686CD0">
        <w:rPr>
          <w:rFonts w:ascii="Open Sans" w:hAnsi="Open Sans" w:cs="Open Sans"/>
          <w:color w:val="000000"/>
        </w:rPr>
        <w:t>11,0%</w:t>
      </w:r>
      <w:r w:rsidR="00686CD0">
        <w:rPr>
          <w:rFonts w:ascii="Open Sans" w:hAnsi="Open Sans" w:cs="Open Sans"/>
          <w:color w:val="000000"/>
        </w:rPr>
        <w:t xml:space="preserve">), </w:t>
      </w:r>
      <w:r w:rsidR="00686CD0" w:rsidRPr="00686CD0">
        <w:rPr>
          <w:rFonts w:ascii="Open Sans" w:hAnsi="Open Sans" w:cs="Open Sans"/>
          <w:color w:val="000000"/>
        </w:rPr>
        <w:t>Huelva</w:t>
      </w:r>
      <w:r w:rsidR="00686CD0" w:rsidRPr="00086538">
        <w:rPr>
          <w:rFonts w:ascii="Open Sans" w:hAnsi="Open Sans" w:cs="Open Sans"/>
          <w:color w:val="000000"/>
        </w:rPr>
        <w:t xml:space="preserve"> (</w:t>
      </w:r>
      <w:r w:rsidR="00686CD0" w:rsidRPr="00686CD0">
        <w:rPr>
          <w:rFonts w:ascii="Open Sans" w:hAnsi="Open Sans" w:cs="Open Sans"/>
          <w:color w:val="000000"/>
        </w:rPr>
        <w:t>10,6%</w:t>
      </w:r>
      <w:r w:rsidR="00686CD0">
        <w:rPr>
          <w:rFonts w:ascii="Open Sans" w:hAnsi="Open Sans" w:cs="Open Sans"/>
          <w:color w:val="000000"/>
        </w:rPr>
        <w:t xml:space="preserve">) y </w:t>
      </w:r>
      <w:r w:rsidR="00686CD0" w:rsidRPr="00686CD0">
        <w:rPr>
          <w:rFonts w:ascii="Open Sans" w:hAnsi="Open Sans" w:cs="Open Sans"/>
          <w:color w:val="000000"/>
        </w:rPr>
        <w:t>Burgos</w:t>
      </w:r>
      <w:r w:rsidR="00686CD0" w:rsidRPr="00086538">
        <w:rPr>
          <w:rFonts w:ascii="Open Sans" w:hAnsi="Open Sans" w:cs="Open Sans"/>
          <w:color w:val="000000"/>
        </w:rPr>
        <w:t xml:space="preserve"> (</w:t>
      </w:r>
      <w:r w:rsidR="00686CD0" w:rsidRPr="00686CD0">
        <w:rPr>
          <w:rFonts w:ascii="Open Sans" w:hAnsi="Open Sans" w:cs="Open Sans"/>
          <w:color w:val="000000"/>
        </w:rPr>
        <w:t>10,3%</w:t>
      </w:r>
      <w:r w:rsidR="00686CD0">
        <w:rPr>
          <w:rFonts w:ascii="Open Sans" w:hAnsi="Open Sans" w:cs="Open Sans"/>
          <w:color w:val="000000"/>
        </w:rPr>
        <w:t xml:space="preserve">). </w:t>
      </w:r>
      <w:r w:rsidR="001C35C1">
        <w:rPr>
          <w:rFonts w:ascii="Open Sans" w:hAnsi="Open Sans" w:cs="Open Sans"/>
          <w:color w:val="000000"/>
        </w:rPr>
        <w:t xml:space="preserve">Por otro lado, las provincias con descensos son </w:t>
      </w:r>
      <w:r w:rsidR="00315D7A" w:rsidRPr="00315D7A">
        <w:rPr>
          <w:rFonts w:ascii="Open Sans" w:hAnsi="Open Sans" w:cs="Open Sans"/>
          <w:color w:val="000000"/>
        </w:rPr>
        <w:t>Ávila</w:t>
      </w:r>
      <w:r w:rsidR="00315D7A">
        <w:rPr>
          <w:rFonts w:ascii="Open Sans" w:hAnsi="Open Sans" w:cs="Open Sans"/>
          <w:color w:val="000000"/>
        </w:rPr>
        <w:t xml:space="preserve"> </w:t>
      </w:r>
      <w:r w:rsidR="00315D7A" w:rsidRPr="00086538">
        <w:rPr>
          <w:rFonts w:ascii="Open Sans" w:hAnsi="Open Sans" w:cs="Open Sans"/>
          <w:color w:val="000000"/>
        </w:rPr>
        <w:t>(</w:t>
      </w:r>
      <w:r w:rsidR="00315D7A" w:rsidRPr="00315D7A">
        <w:rPr>
          <w:rFonts w:ascii="Open Sans" w:hAnsi="Open Sans" w:cs="Open Sans"/>
          <w:color w:val="000000"/>
        </w:rPr>
        <w:t>-0</w:t>
      </w:r>
      <w:r w:rsidR="00686CD0">
        <w:rPr>
          <w:rFonts w:ascii="Open Sans" w:hAnsi="Open Sans" w:cs="Open Sans"/>
          <w:color w:val="000000"/>
        </w:rPr>
        <w:t>1,3</w:t>
      </w:r>
      <w:r w:rsidR="00315D7A" w:rsidRPr="00315D7A">
        <w:rPr>
          <w:rFonts w:ascii="Open Sans" w:hAnsi="Open Sans" w:cs="Open Sans"/>
          <w:color w:val="000000"/>
        </w:rPr>
        <w:t>%</w:t>
      </w:r>
      <w:r w:rsidR="00315D7A">
        <w:rPr>
          <w:rFonts w:ascii="Open Sans" w:hAnsi="Open Sans" w:cs="Open Sans"/>
          <w:color w:val="000000"/>
        </w:rPr>
        <w:t xml:space="preserve">) y </w:t>
      </w:r>
      <w:r w:rsidR="00315D7A" w:rsidRPr="00315D7A">
        <w:rPr>
          <w:rFonts w:ascii="Open Sans" w:hAnsi="Open Sans" w:cs="Open Sans"/>
          <w:color w:val="000000"/>
        </w:rPr>
        <w:t>Jaén</w:t>
      </w:r>
      <w:r w:rsidR="00315D7A">
        <w:rPr>
          <w:rFonts w:ascii="Open Sans" w:hAnsi="Open Sans" w:cs="Open Sans"/>
          <w:color w:val="000000"/>
        </w:rPr>
        <w:t xml:space="preserve"> </w:t>
      </w:r>
      <w:r w:rsidR="00315D7A" w:rsidRPr="00086538">
        <w:rPr>
          <w:rFonts w:ascii="Open Sans" w:hAnsi="Open Sans" w:cs="Open Sans"/>
          <w:color w:val="000000"/>
        </w:rPr>
        <w:t>(</w:t>
      </w:r>
      <w:r w:rsidR="00315D7A" w:rsidRPr="00315D7A">
        <w:rPr>
          <w:rFonts w:ascii="Open Sans" w:hAnsi="Open Sans" w:cs="Open Sans"/>
          <w:color w:val="000000"/>
        </w:rPr>
        <w:t>-</w:t>
      </w:r>
      <w:r w:rsidR="00686CD0">
        <w:rPr>
          <w:rFonts w:ascii="Open Sans" w:hAnsi="Open Sans" w:cs="Open Sans"/>
          <w:color w:val="000000"/>
        </w:rPr>
        <w:t>1,4</w:t>
      </w:r>
      <w:r w:rsidR="00315D7A" w:rsidRPr="00315D7A">
        <w:rPr>
          <w:rFonts w:ascii="Open Sans" w:hAnsi="Open Sans" w:cs="Open Sans"/>
          <w:color w:val="000000"/>
        </w:rPr>
        <w:t>%</w:t>
      </w:r>
      <w:r w:rsidR="00315D7A">
        <w:rPr>
          <w:rFonts w:ascii="Open Sans" w:hAnsi="Open Sans" w:cs="Open Sans"/>
          <w:color w:val="000000"/>
        </w:rPr>
        <w:t>).</w:t>
      </w:r>
    </w:p>
    <w:p w14:paraId="5B063DC1" w14:textId="47D94624" w:rsidR="001B0D22" w:rsidRDefault="00DE1605" w:rsidP="0075652E">
      <w:pPr>
        <w:pStyle w:val="NormalWeb"/>
        <w:shd w:val="clear" w:color="auto" w:fill="FFFFFF"/>
        <w:spacing w:after="225" w:line="276" w:lineRule="auto"/>
        <w:jc w:val="both"/>
        <w:rPr>
          <w:rFonts w:ascii="Open Sans" w:hAnsi="Open Sans" w:cs="Open Sans"/>
          <w:color w:val="000000"/>
        </w:rPr>
      </w:pPr>
      <w:r w:rsidRPr="00086538">
        <w:rPr>
          <w:rFonts w:ascii="Open Sans" w:hAnsi="Open Sans" w:cs="Open Sans"/>
          <w:color w:val="000000"/>
        </w:rPr>
        <w:t>En cuanto a los precios</w:t>
      </w:r>
      <w:r w:rsidR="00AA4E2C">
        <w:rPr>
          <w:rFonts w:ascii="Open Sans" w:hAnsi="Open Sans" w:cs="Open Sans"/>
          <w:color w:val="000000"/>
        </w:rPr>
        <w:t xml:space="preserve"> </w:t>
      </w:r>
      <w:r w:rsidR="00381AB8" w:rsidRPr="005C087E">
        <w:rPr>
          <w:rFonts w:ascii="Open Sans" w:hAnsi="Open Sans" w:cs="Open Sans"/>
          <w:color w:val="000000"/>
        </w:rPr>
        <w:t>Illes Balears</w:t>
      </w:r>
      <w:r w:rsidR="00AA4E2C">
        <w:rPr>
          <w:rFonts w:ascii="Open Sans" w:hAnsi="Open Sans" w:cs="Open Sans"/>
          <w:color w:val="000000"/>
        </w:rPr>
        <w:t xml:space="preserve"> es la única que</w:t>
      </w:r>
      <w:r w:rsidR="005C087E">
        <w:rPr>
          <w:rFonts w:ascii="Open Sans" w:hAnsi="Open Sans" w:cs="Open Sans"/>
          <w:color w:val="000000"/>
        </w:rPr>
        <w:t xml:space="preserve"> ha superado los </w:t>
      </w:r>
      <w:r w:rsidR="00AA4E2C">
        <w:rPr>
          <w:rFonts w:ascii="Open Sans" w:hAnsi="Open Sans" w:cs="Open Sans"/>
          <w:color w:val="000000"/>
        </w:rPr>
        <w:t>5</w:t>
      </w:r>
      <w:r w:rsidR="005C087E">
        <w:rPr>
          <w:rFonts w:ascii="Open Sans" w:hAnsi="Open Sans" w:cs="Open Sans"/>
          <w:color w:val="000000"/>
        </w:rPr>
        <w:t xml:space="preserve">.000 euros por metro cuadrado. </w:t>
      </w:r>
      <w:r w:rsidR="005C087E" w:rsidRPr="000F4F0F">
        <w:rPr>
          <w:rFonts w:ascii="Open Sans" w:hAnsi="Open Sans" w:cs="Open Sans"/>
          <w:b/>
          <w:bCs/>
          <w:color w:val="000000"/>
        </w:rPr>
        <w:t xml:space="preserve">Las </w:t>
      </w:r>
      <w:r w:rsidR="0075652E">
        <w:rPr>
          <w:rFonts w:ascii="Open Sans" w:hAnsi="Open Sans" w:cs="Open Sans"/>
          <w:b/>
          <w:bCs/>
          <w:color w:val="000000"/>
        </w:rPr>
        <w:t>cuatro</w:t>
      </w:r>
      <w:r w:rsidR="005C087E" w:rsidRPr="000F4F0F">
        <w:rPr>
          <w:rFonts w:ascii="Open Sans" w:hAnsi="Open Sans" w:cs="Open Sans"/>
          <w:b/>
          <w:bCs/>
          <w:color w:val="000000"/>
        </w:rPr>
        <w:t xml:space="preserve"> provincias con el precio más elevado son: </w:t>
      </w:r>
      <w:r w:rsidR="00AA4E2C" w:rsidRPr="00AA4E2C">
        <w:rPr>
          <w:rFonts w:ascii="Open Sans" w:hAnsi="Open Sans" w:cs="Open Sans"/>
          <w:b/>
          <w:bCs/>
          <w:color w:val="000000"/>
        </w:rPr>
        <w:t xml:space="preserve">Illes Balears </w:t>
      </w:r>
      <w:r w:rsidR="00AA4E2C">
        <w:rPr>
          <w:rFonts w:ascii="Open Sans" w:hAnsi="Open Sans" w:cs="Open Sans"/>
          <w:b/>
          <w:bCs/>
          <w:color w:val="000000"/>
        </w:rPr>
        <w:t>con</w:t>
      </w:r>
      <w:r w:rsidR="00AA4E2C" w:rsidRPr="00AA4E2C">
        <w:rPr>
          <w:rFonts w:ascii="Open Sans" w:hAnsi="Open Sans" w:cs="Open Sans"/>
          <w:b/>
          <w:bCs/>
          <w:color w:val="000000"/>
        </w:rPr>
        <w:t xml:space="preserve"> 5.069 </w:t>
      </w:r>
      <w:r w:rsidR="00AA4E2C" w:rsidRPr="000F4F0F">
        <w:rPr>
          <w:rFonts w:ascii="Open Sans" w:hAnsi="Open Sans" w:cs="Open Sans"/>
          <w:b/>
          <w:bCs/>
          <w:color w:val="000000"/>
        </w:rPr>
        <w:t>euros/m</w:t>
      </w:r>
      <w:r w:rsidR="00AA4E2C" w:rsidRPr="000F4F0F">
        <w:rPr>
          <w:rFonts w:ascii="Open Sans" w:hAnsi="Open Sans" w:cs="Open Sans"/>
          <w:b/>
          <w:bCs/>
          <w:color w:val="000000"/>
          <w:vertAlign w:val="superscript"/>
        </w:rPr>
        <w:t>2</w:t>
      </w:r>
      <w:r w:rsidR="00AA4E2C" w:rsidRPr="000F4F0F">
        <w:rPr>
          <w:rFonts w:ascii="Open Sans" w:hAnsi="Open Sans" w:cs="Open Sans"/>
          <w:b/>
          <w:bCs/>
          <w:color w:val="000000"/>
        </w:rPr>
        <w:t xml:space="preserve">, </w:t>
      </w:r>
      <w:r w:rsidR="00AA4E2C" w:rsidRPr="00AA4E2C">
        <w:rPr>
          <w:rFonts w:ascii="Open Sans" w:hAnsi="Open Sans" w:cs="Open Sans"/>
          <w:b/>
          <w:bCs/>
          <w:color w:val="000000"/>
        </w:rPr>
        <w:t xml:space="preserve">Madrid </w:t>
      </w:r>
      <w:r w:rsidR="00AA4E2C">
        <w:rPr>
          <w:rFonts w:ascii="Open Sans" w:hAnsi="Open Sans" w:cs="Open Sans"/>
          <w:b/>
          <w:bCs/>
          <w:color w:val="000000"/>
        </w:rPr>
        <w:t>con</w:t>
      </w:r>
      <w:r w:rsidR="00AA4E2C" w:rsidRPr="00AA4E2C">
        <w:rPr>
          <w:rFonts w:ascii="Open Sans" w:hAnsi="Open Sans" w:cs="Open Sans"/>
          <w:b/>
          <w:bCs/>
          <w:color w:val="000000"/>
        </w:rPr>
        <w:t xml:space="preserve"> 4.858 </w:t>
      </w:r>
      <w:r w:rsidR="00AA4E2C" w:rsidRPr="000F4F0F">
        <w:rPr>
          <w:rFonts w:ascii="Open Sans" w:hAnsi="Open Sans" w:cs="Open Sans"/>
          <w:b/>
          <w:bCs/>
          <w:color w:val="000000"/>
        </w:rPr>
        <w:t>euros/m</w:t>
      </w:r>
      <w:r w:rsidR="00AA4E2C" w:rsidRPr="000F4F0F">
        <w:rPr>
          <w:rFonts w:ascii="Open Sans" w:hAnsi="Open Sans" w:cs="Open Sans"/>
          <w:b/>
          <w:bCs/>
          <w:color w:val="000000"/>
          <w:vertAlign w:val="superscript"/>
        </w:rPr>
        <w:t>2</w:t>
      </w:r>
      <w:r w:rsidR="00AA4E2C" w:rsidRPr="000F4F0F">
        <w:rPr>
          <w:rFonts w:ascii="Open Sans" w:hAnsi="Open Sans" w:cs="Open Sans"/>
          <w:b/>
          <w:bCs/>
          <w:color w:val="000000"/>
        </w:rPr>
        <w:t xml:space="preserve">, </w:t>
      </w:r>
      <w:r w:rsidR="00AA4E2C" w:rsidRPr="00AA4E2C">
        <w:rPr>
          <w:rFonts w:ascii="Open Sans" w:hAnsi="Open Sans" w:cs="Open Sans"/>
          <w:b/>
          <w:bCs/>
          <w:color w:val="000000"/>
        </w:rPr>
        <w:t xml:space="preserve">Málaga </w:t>
      </w:r>
      <w:r w:rsidR="00AA4E2C">
        <w:rPr>
          <w:rFonts w:ascii="Open Sans" w:hAnsi="Open Sans" w:cs="Open Sans"/>
          <w:b/>
          <w:bCs/>
          <w:color w:val="000000"/>
        </w:rPr>
        <w:t>con</w:t>
      </w:r>
      <w:r w:rsidR="00AA4E2C" w:rsidRPr="00AA4E2C">
        <w:rPr>
          <w:rFonts w:ascii="Open Sans" w:hAnsi="Open Sans" w:cs="Open Sans"/>
          <w:b/>
          <w:bCs/>
          <w:color w:val="000000"/>
        </w:rPr>
        <w:t xml:space="preserve"> 4.263 </w:t>
      </w:r>
      <w:r w:rsidR="00AA4E2C" w:rsidRPr="000F4F0F">
        <w:rPr>
          <w:rFonts w:ascii="Open Sans" w:hAnsi="Open Sans" w:cs="Open Sans"/>
          <w:b/>
          <w:bCs/>
          <w:color w:val="000000"/>
        </w:rPr>
        <w:t>euros/m</w:t>
      </w:r>
      <w:r w:rsidR="00AA4E2C" w:rsidRPr="000F4F0F">
        <w:rPr>
          <w:rFonts w:ascii="Open Sans" w:hAnsi="Open Sans" w:cs="Open Sans"/>
          <w:b/>
          <w:bCs/>
          <w:color w:val="000000"/>
          <w:vertAlign w:val="superscript"/>
        </w:rPr>
        <w:t>2</w:t>
      </w:r>
      <w:r w:rsidR="00AA4E2C">
        <w:rPr>
          <w:rFonts w:ascii="Open Sans" w:hAnsi="Open Sans" w:cs="Open Sans"/>
          <w:b/>
          <w:bCs/>
          <w:color w:val="000000"/>
        </w:rPr>
        <w:t xml:space="preserve"> y </w:t>
      </w:r>
      <w:r w:rsidR="00AA4E2C" w:rsidRPr="00AA4E2C">
        <w:rPr>
          <w:rFonts w:ascii="Open Sans" w:hAnsi="Open Sans" w:cs="Open Sans"/>
          <w:b/>
          <w:bCs/>
          <w:color w:val="000000"/>
        </w:rPr>
        <w:t xml:space="preserve">Gipuzkoa </w:t>
      </w:r>
      <w:r w:rsidR="00AA4E2C">
        <w:rPr>
          <w:rFonts w:ascii="Open Sans" w:hAnsi="Open Sans" w:cs="Open Sans"/>
          <w:b/>
          <w:bCs/>
          <w:color w:val="000000"/>
        </w:rPr>
        <w:t>con</w:t>
      </w:r>
      <w:r w:rsidR="00AA4E2C" w:rsidRPr="00AA4E2C">
        <w:rPr>
          <w:rFonts w:ascii="Open Sans" w:hAnsi="Open Sans" w:cs="Open Sans"/>
          <w:b/>
          <w:bCs/>
          <w:color w:val="000000"/>
        </w:rPr>
        <w:t xml:space="preserve"> 4.046 </w:t>
      </w:r>
      <w:r w:rsidR="00AA4E2C" w:rsidRPr="000F4F0F">
        <w:rPr>
          <w:rFonts w:ascii="Open Sans" w:hAnsi="Open Sans" w:cs="Open Sans"/>
          <w:b/>
          <w:bCs/>
          <w:color w:val="000000"/>
        </w:rPr>
        <w:t>euros/m</w:t>
      </w:r>
      <w:r w:rsidR="00AA4E2C" w:rsidRPr="000F4F0F">
        <w:rPr>
          <w:rFonts w:ascii="Open Sans" w:hAnsi="Open Sans" w:cs="Open Sans"/>
          <w:b/>
          <w:bCs/>
          <w:color w:val="000000"/>
          <w:vertAlign w:val="superscript"/>
        </w:rPr>
        <w:t>2</w:t>
      </w:r>
      <w:r w:rsidR="00AA4E2C">
        <w:rPr>
          <w:rFonts w:ascii="Open Sans" w:hAnsi="Open Sans" w:cs="Open Sans"/>
          <w:b/>
          <w:bCs/>
          <w:color w:val="000000"/>
        </w:rPr>
        <w:t>.</w:t>
      </w:r>
      <w:r w:rsidR="001B6B4A">
        <w:rPr>
          <w:rFonts w:ascii="Open Sans" w:hAnsi="Open Sans" w:cs="Open Sans"/>
          <w:b/>
          <w:bCs/>
          <w:color w:val="000000"/>
        </w:rPr>
        <w:t xml:space="preserve"> </w:t>
      </w:r>
      <w:r w:rsidR="003C2D34" w:rsidRPr="00086538">
        <w:rPr>
          <w:rFonts w:ascii="Open Sans" w:hAnsi="Open Sans" w:cs="Open Sans"/>
          <w:color w:val="000000"/>
        </w:rPr>
        <w:t>Por otro lado, l</w:t>
      </w:r>
      <w:r w:rsidRPr="00086538">
        <w:rPr>
          <w:rFonts w:ascii="Open Sans" w:hAnsi="Open Sans" w:cs="Open Sans"/>
          <w:color w:val="000000"/>
        </w:rPr>
        <w:t>a provincia</w:t>
      </w:r>
      <w:r w:rsidR="00B23DF1">
        <w:rPr>
          <w:rFonts w:ascii="Open Sans" w:hAnsi="Open Sans" w:cs="Open Sans"/>
          <w:color w:val="000000"/>
        </w:rPr>
        <w:t xml:space="preserve"> con el precio por metro cuadrado por debajo de los 1.000</w:t>
      </w:r>
      <w:r w:rsidRPr="00086538">
        <w:rPr>
          <w:rFonts w:ascii="Open Sans" w:hAnsi="Open Sans" w:cs="Open Sans"/>
          <w:color w:val="000000"/>
        </w:rPr>
        <w:t xml:space="preserve"> </w:t>
      </w:r>
      <w:r w:rsidR="00B23DF1">
        <w:rPr>
          <w:rFonts w:ascii="Open Sans" w:hAnsi="Open Sans" w:cs="Open Sans"/>
          <w:color w:val="000000"/>
        </w:rPr>
        <w:t xml:space="preserve">euros </w:t>
      </w:r>
      <w:r w:rsidR="00AA4E2C">
        <w:rPr>
          <w:rFonts w:ascii="Open Sans" w:hAnsi="Open Sans" w:cs="Open Sans"/>
          <w:color w:val="000000"/>
        </w:rPr>
        <w:t>es</w:t>
      </w:r>
      <w:r w:rsidR="0075652E">
        <w:rPr>
          <w:rFonts w:ascii="Open Sans" w:hAnsi="Open Sans" w:cs="Open Sans"/>
          <w:color w:val="000000"/>
        </w:rPr>
        <w:t xml:space="preserve"> </w:t>
      </w:r>
      <w:r w:rsidR="00E85273">
        <w:rPr>
          <w:rFonts w:ascii="Open Sans" w:hAnsi="Open Sans" w:cs="Open Sans"/>
          <w:color w:val="000000"/>
        </w:rPr>
        <w:t xml:space="preserve">Ciudad Real </w:t>
      </w:r>
      <w:r w:rsidR="00B23DF1">
        <w:rPr>
          <w:rFonts w:ascii="Open Sans" w:hAnsi="Open Sans" w:cs="Open Sans"/>
          <w:color w:val="000000"/>
        </w:rPr>
        <w:t xml:space="preserve">con </w:t>
      </w:r>
      <w:r w:rsidR="00ED6341">
        <w:rPr>
          <w:rFonts w:ascii="Open Sans" w:hAnsi="Open Sans" w:cs="Open Sans"/>
          <w:color w:val="000000"/>
        </w:rPr>
        <w:t>9</w:t>
      </w:r>
      <w:r w:rsidR="001B6B4A">
        <w:rPr>
          <w:rFonts w:ascii="Open Sans" w:hAnsi="Open Sans" w:cs="Open Sans"/>
          <w:color w:val="000000"/>
        </w:rPr>
        <w:t>6</w:t>
      </w:r>
      <w:r w:rsidR="00AA4E2C">
        <w:rPr>
          <w:rFonts w:ascii="Open Sans" w:hAnsi="Open Sans" w:cs="Open Sans"/>
          <w:color w:val="000000"/>
        </w:rPr>
        <w:t>7</w:t>
      </w:r>
      <w:r w:rsidR="00370D66">
        <w:rPr>
          <w:rFonts w:ascii="Open Sans" w:hAnsi="Open Sans" w:cs="Open Sans"/>
          <w:color w:val="000000"/>
        </w:rPr>
        <w:t xml:space="preserve"> </w:t>
      </w:r>
      <w:r w:rsidR="00DA645F" w:rsidRPr="00086538">
        <w:rPr>
          <w:rFonts w:ascii="Open Sans" w:hAnsi="Open Sans" w:cs="Open Sans"/>
          <w:color w:val="000000"/>
        </w:rPr>
        <w:t>euros/m</w:t>
      </w:r>
      <w:r w:rsidR="00DA645F" w:rsidRPr="00375A22">
        <w:rPr>
          <w:rFonts w:ascii="Open Sans" w:hAnsi="Open Sans" w:cs="Open Sans"/>
          <w:color w:val="000000"/>
          <w:vertAlign w:val="superscript"/>
        </w:rPr>
        <w:t>2</w:t>
      </w:r>
      <w:r w:rsidR="0075652E">
        <w:rPr>
          <w:rFonts w:ascii="Open Sans" w:hAnsi="Open Sans" w:cs="Open Sans"/>
          <w:color w:val="000000"/>
        </w:rPr>
        <w:t>.</w:t>
      </w:r>
    </w:p>
    <w:p w14:paraId="1740EAFA" w14:textId="01EC93C9" w:rsidR="00386B28" w:rsidRPr="00386B28" w:rsidRDefault="00386B28" w:rsidP="00386B28">
      <w:pPr>
        <w:pStyle w:val="NormalWeb"/>
        <w:shd w:val="clear" w:color="auto" w:fill="FFFFFF"/>
        <w:spacing w:line="276" w:lineRule="auto"/>
        <w:rPr>
          <w:rFonts w:ascii="Open Sans Light" w:hAnsi="Open Sans Light" w:cs="Open Sans Light"/>
          <w:b/>
          <w:iCs/>
          <w:color w:val="303AB2"/>
          <w:sz w:val="28"/>
          <w:szCs w:val="22"/>
        </w:rPr>
      </w:pPr>
      <w:bookmarkStart w:id="5" w:name="_Hlk204076956"/>
      <w:r>
        <w:rPr>
          <w:rFonts w:ascii="Open Sans Light" w:hAnsi="Open Sans Light" w:cs="Open Sans Light"/>
          <w:b/>
          <w:iCs/>
          <w:color w:val="303AB2"/>
          <w:sz w:val="28"/>
          <w:szCs w:val="22"/>
        </w:rPr>
        <w:t>Provincias de mayor a menor incremento interanual</w:t>
      </w:r>
    </w:p>
    <w:tbl>
      <w:tblPr>
        <w:tblStyle w:val="Tabladecuadrcula5oscura-nfasis11"/>
        <w:tblW w:w="9071" w:type="dxa"/>
        <w:tblInd w:w="-5" w:type="dxa"/>
        <w:tblLook w:val="04A0" w:firstRow="1" w:lastRow="0" w:firstColumn="1" w:lastColumn="0" w:noHBand="0" w:noVBand="1"/>
      </w:tblPr>
      <w:tblGrid>
        <w:gridCol w:w="2127"/>
        <w:gridCol w:w="1984"/>
        <w:gridCol w:w="1559"/>
        <w:gridCol w:w="1701"/>
        <w:gridCol w:w="1700"/>
      </w:tblGrid>
      <w:tr w:rsidR="009F3212" w:rsidRPr="00B93C6A" w14:paraId="23E1213E" w14:textId="623CA5DA" w:rsidTr="006765D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center"/>
          </w:tcPr>
          <w:bookmarkEnd w:id="5"/>
          <w:p w14:paraId="671FD07E" w14:textId="0AE523CA" w:rsidR="009F3212" w:rsidRPr="008A3D5D" w:rsidRDefault="009F3212" w:rsidP="004C73CF">
            <w:pPr>
              <w:rPr>
                <w:rFonts w:ascii="Open Sans" w:hAnsi="Open Sans" w:cs="Open Sans"/>
                <w:b w:val="0"/>
                <w:sz w:val="22"/>
                <w:szCs w:val="22"/>
                <w:lang w:val="es-ES"/>
              </w:rPr>
            </w:pPr>
            <w:r w:rsidRPr="008A3D5D">
              <w:rPr>
                <w:rFonts w:ascii="Open Sans" w:hAnsi="Open Sans" w:cs="Open Sans"/>
                <w:b w:val="0"/>
                <w:sz w:val="22"/>
                <w:szCs w:val="22"/>
                <w:lang w:val="es-ES"/>
              </w:rPr>
              <w:t>Provincia</w:t>
            </w:r>
          </w:p>
        </w:tc>
        <w:tc>
          <w:tcPr>
            <w:tcW w:w="1984" w:type="dxa"/>
            <w:vAlign w:val="center"/>
          </w:tcPr>
          <w:p w14:paraId="2F0E2280" w14:textId="4A4EC502" w:rsidR="009F3212" w:rsidRPr="00B93C6A" w:rsidRDefault="00B430BE" w:rsidP="001D1AC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0F3C45" w:rsidRPr="00B93C6A">
              <w:rPr>
                <w:rFonts w:ascii="Open Sans" w:hAnsi="Open Sans" w:cs="Open Sans"/>
                <w:b w:val="0"/>
                <w:sz w:val="22"/>
                <w:szCs w:val="22"/>
                <w:lang w:val="es-ES"/>
              </w:rPr>
              <w:t xml:space="preserve"> </w:t>
            </w:r>
            <w:r w:rsidR="009F3212" w:rsidRPr="00B93C6A">
              <w:rPr>
                <w:rFonts w:ascii="Open Sans" w:hAnsi="Open Sans" w:cs="Open Sans"/>
                <w:b w:val="0"/>
                <w:sz w:val="22"/>
                <w:szCs w:val="22"/>
                <w:lang w:val="es-ES"/>
              </w:rPr>
              <w:t>202</w:t>
            </w:r>
            <w:r w:rsidR="005E41A0">
              <w:rPr>
                <w:rFonts w:ascii="Open Sans" w:hAnsi="Open Sans" w:cs="Open Sans"/>
                <w:b w:val="0"/>
                <w:sz w:val="22"/>
                <w:szCs w:val="22"/>
                <w:lang w:val="es-ES"/>
              </w:rPr>
              <w:t>5</w:t>
            </w:r>
          </w:p>
          <w:p w14:paraId="51142AE7" w14:textId="4C4E4890" w:rsidR="009F3212" w:rsidRPr="00B93C6A" w:rsidRDefault="009F3212" w:rsidP="001D1AC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3C6A">
              <w:rPr>
                <w:rFonts w:ascii="Open Sans" w:hAnsi="Open Sans" w:cs="Open Sans"/>
                <w:b w:val="0"/>
                <w:sz w:val="22"/>
                <w:szCs w:val="22"/>
                <w:lang w:val="es-ES"/>
              </w:rPr>
              <w:t>(euros/m²)</w:t>
            </w:r>
          </w:p>
        </w:tc>
        <w:tc>
          <w:tcPr>
            <w:tcW w:w="1559" w:type="dxa"/>
            <w:vAlign w:val="center"/>
          </w:tcPr>
          <w:p w14:paraId="0DBEC753" w14:textId="0144B3CC" w:rsidR="009F3212" w:rsidRPr="00B93C6A" w:rsidRDefault="009F3212" w:rsidP="00B93C6A">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3C6A">
              <w:rPr>
                <w:rFonts w:ascii="Open Sans" w:hAnsi="Open Sans" w:cs="Open Sans"/>
                <w:b w:val="0"/>
                <w:sz w:val="22"/>
                <w:szCs w:val="22"/>
                <w:lang w:val="es-ES"/>
              </w:rPr>
              <w:t>Variación mensual (%)</w:t>
            </w:r>
          </w:p>
        </w:tc>
        <w:tc>
          <w:tcPr>
            <w:tcW w:w="1701" w:type="dxa"/>
            <w:vAlign w:val="center"/>
          </w:tcPr>
          <w:p w14:paraId="493F7E67" w14:textId="2C2511AA" w:rsidR="009F3212" w:rsidRPr="008A25C0" w:rsidRDefault="009F3212" w:rsidP="00B93C6A">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8A25C0">
              <w:rPr>
                <w:rFonts w:ascii="Open Sans" w:hAnsi="Open Sans" w:cs="Open Sans"/>
                <w:b w:val="0"/>
                <w:sz w:val="22"/>
                <w:szCs w:val="22"/>
                <w:lang w:val="es-ES"/>
              </w:rPr>
              <w:t>Variación interanual (%)</w:t>
            </w:r>
          </w:p>
        </w:tc>
        <w:tc>
          <w:tcPr>
            <w:tcW w:w="1700" w:type="dxa"/>
          </w:tcPr>
          <w:p w14:paraId="4BB39188" w14:textId="3AE80CB0" w:rsidR="009F3212" w:rsidRPr="00B93C6A" w:rsidRDefault="009F3212" w:rsidP="00B93C6A">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93C6A">
              <w:rPr>
                <w:rFonts w:ascii="Open Sans" w:hAnsi="Open Sans" w:cs="Open Sans"/>
                <w:b w:val="0"/>
                <w:sz w:val="22"/>
                <w:szCs w:val="22"/>
                <w:lang w:val="es-ES"/>
              </w:rPr>
              <w:t>% respecto media nacional</w:t>
            </w:r>
          </w:p>
        </w:tc>
      </w:tr>
      <w:tr w:rsidR="00506610" w:rsidRPr="00B93C6A" w14:paraId="2C697AE3" w14:textId="42E2F97B"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80A18B6" w14:textId="6FE55F02"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Santa Cruz de Tenerife</w:t>
            </w:r>
          </w:p>
        </w:tc>
        <w:tc>
          <w:tcPr>
            <w:tcW w:w="1984" w:type="dxa"/>
            <w:vAlign w:val="bottom"/>
          </w:tcPr>
          <w:p w14:paraId="2662BA36" w14:textId="3F106EFC"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3.574 €</w:t>
            </w:r>
          </w:p>
        </w:tc>
        <w:tc>
          <w:tcPr>
            <w:tcW w:w="1559" w:type="dxa"/>
            <w:vAlign w:val="bottom"/>
          </w:tcPr>
          <w:p w14:paraId="348E7705" w14:textId="0957B14E"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D0D0D"/>
                <w:sz w:val="22"/>
                <w:szCs w:val="22"/>
              </w:rPr>
            </w:pPr>
            <w:r>
              <w:rPr>
                <w:rFonts w:ascii="Open Sans" w:hAnsi="Open Sans" w:cs="Open Sans"/>
                <w:color w:val="000000"/>
                <w:sz w:val="22"/>
                <w:szCs w:val="22"/>
              </w:rPr>
              <w:t>2,8%</w:t>
            </w:r>
          </w:p>
        </w:tc>
        <w:tc>
          <w:tcPr>
            <w:tcW w:w="1701" w:type="dxa"/>
            <w:vAlign w:val="bottom"/>
          </w:tcPr>
          <w:p w14:paraId="5878C6A5" w14:textId="371DEC42"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D0D0D"/>
                <w:sz w:val="22"/>
                <w:szCs w:val="22"/>
              </w:rPr>
            </w:pPr>
            <w:r>
              <w:rPr>
                <w:rFonts w:ascii="Open Sans" w:hAnsi="Open Sans" w:cs="Open Sans"/>
                <w:color w:val="000000"/>
                <w:sz w:val="22"/>
                <w:szCs w:val="22"/>
              </w:rPr>
              <w:t>27,8%</w:t>
            </w:r>
          </w:p>
        </w:tc>
        <w:tc>
          <w:tcPr>
            <w:tcW w:w="1700" w:type="dxa"/>
            <w:vAlign w:val="bottom"/>
          </w:tcPr>
          <w:p w14:paraId="1889ACD1" w14:textId="41E4135E"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31,6%</w:t>
            </w:r>
          </w:p>
        </w:tc>
      </w:tr>
      <w:tr w:rsidR="00506610" w:rsidRPr="00B93C6A" w14:paraId="6F87EFC4" w14:textId="74B78C30"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59C3339" w14:textId="7820B651"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Valencia</w:t>
            </w:r>
          </w:p>
        </w:tc>
        <w:tc>
          <w:tcPr>
            <w:tcW w:w="1984" w:type="dxa"/>
            <w:vAlign w:val="bottom"/>
          </w:tcPr>
          <w:p w14:paraId="34660CF7" w14:textId="3384F5B2"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2.195 €</w:t>
            </w:r>
          </w:p>
        </w:tc>
        <w:tc>
          <w:tcPr>
            <w:tcW w:w="1559" w:type="dxa"/>
            <w:vAlign w:val="bottom"/>
          </w:tcPr>
          <w:p w14:paraId="4A0C31DA" w14:textId="7CD91DDB"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D0D0D"/>
                <w:sz w:val="22"/>
                <w:szCs w:val="22"/>
              </w:rPr>
            </w:pPr>
            <w:r>
              <w:rPr>
                <w:rFonts w:ascii="Open Sans" w:hAnsi="Open Sans" w:cs="Open Sans"/>
                <w:color w:val="000000"/>
                <w:sz w:val="22"/>
                <w:szCs w:val="22"/>
              </w:rPr>
              <w:t>3,4%</w:t>
            </w:r>
          </w:p>
        </w:tc>
        <w:tc>
          <w:tcPr>
            <w:tcW w:w="1701" w:type="dxa"/>
            <w:vAlign w:val="bottom"/>
          </w:tcPr>
          <w:p w14:paraId="50E15508" w14:textId="3C25D79E"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D0D0D"/>
                <w:sz w:val="22"/>
                <w:szCs w:val="22"/>
              </w:rPr>
            </w:pPr>
            <w:r>
              <w:rPr>
                <w:rFonts w:ascii="Open Sans" w:hAnsi="Open Sans" w:cs="Open Sans"/>
                <w:color w:val="000000"/>
                <w:sz w:val="22"/>
                <w:szCs w:val="22"/>
              </w:rPr>
              <w:t>26,0%</w:t>
            </w:r>
          </w:p>
        </w:tc>
        <w:tc>
          <w:tcPr>
            <w:tcW w:w="1700" w:type="dxa"/>
            <w:vAlign w:val="bottom"/>
          </w:tcPr>
          <w:p w14:paraId="408A0B78" w14:textId="76C46518"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-19,1%</w:t>
            </w:r>
          </w:p>
        </w:tc>
      </w:tr>
      <w:tr w:rsidR="00506610" w:rsidRPr="00B93C6A" w14:paraId="2CDFC975" w14:textId="0AE6C227"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7312746" w14:textId="6DDC4DF5"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Murcia</w:t>
            </w:r>
          </w:p>
        </w:tc>
        <w:tc>
          <w:tcPr>
            <w:tcW w:w="1984" w:type="dxa"/>
            <w:vAlign w:val="bottom"/>
          </w:tcPr>
          <w:p w14:paraId="73BC8C28" w14:textId="3A5DD74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1.740 €</w:t>
            </w:r>
          </w:p>
        </w:tc>
        <w:tc>
          <w:tcPr>
            <w:tcW w:w="1559" w:type="dxa"/>
            <w:vAlign w:val="bottom"/>
          </w:tcPr>
          <w:p w14:paraId="2359D1AB" w14:textId="047DA4B8"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w:t>
            </w:r>
          </w:p>
        </w:tc>
        <w:tc>
          <w:tcPr>
            <w:tcW w:w="1701" w:type="dxa"/>
            <w:vAlign w:val="bottom"/>
          </w:tcPr>
          <w:p w14:paraId="47CD5FC4" w14:textId="1531EBFC"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24,9%</w:t>
            </w:r>
          </w:p>
        </w:tc>
        <w:tc>
          <w:tcPr>
            <w:tcW w:w="1700" w:type="dxa"/>
            <w:vAlign w:val="bottom"/>
          </w:tcPr>
          <w:p w14:paraId="51B3178D" w14:textId="4FB19F59"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-35,9%</w:t>
            </w:r>
          </w:p>
        </w:tc>
      </w:tr>
      <w:tr w:rsidR="00506610" w:rsidRPr="00B93C6A" w14:paraId="708FE770" w14:textId="5E9B5DB4"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0404C85" w14:textId="3608DF9F"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lastRenderedPageBreak/>
              <w:t>Alicante</w:t>
            </w:r>
          </w:p>
        </w:tc>
        <w:tc>
          <w:tcPr>
            <w:tcW w:w="1984" w:type="dxa"/>
            <w:vAlign w:val="bottom"/>
          </w:tcPr>
          <w:p w14:paraId="5DC45AF0" w14:textId="126E2DEA"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2.770 €</w:t>
            </w:r>
          </w:p>
        </w:tc>
        <w:tc>
          <w:tcPr>
            <w:tcW w:w="1559" w:type="dxa"/>
            <w:vAlign w:val="bottom"/>
          </w:tcPr>
          <w:p w14:paraId="50E1941C" w14:textId="73E7BA05"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w:t>
            </w:r>
          </w:p>
        </w:tc>
        <w:tc>
          <w:tcPr>
            <w:tcW w:w="1701" w:type="dxa"/>
            <w:vAlign w:val="bottom"/>
          </w:tcPr>
          <w:p w14:paraId="78FBD7BA" w14:textId="51BBBEFF"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22,5%</w:t>
            </w:r>
          </w:p>
        </w:tc>
        <w:tc>
          <w:tcPr>
            <w:tcW w:w="1700" w:type="dxa"/>
            <w:vAlign w:val="bottom"/>
          </w:tcPr>
          <w:p w14:paraId="0966A84C" w14:textId="1E325008"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w:t>
            </w:r>
          </w:p>
        </w:tc>
      </w:tr>
      <w:tr w:rsidR="00506610" w:rsidRPr="00B93C6A" w14:paraId="1A424006" w14:textId="42532049"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BAEB10B" w14:textId="426E84C0"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Asturias</w:t>
            </w:r>
          </w:p>
        </w:tc>
        <w:tc>
          <w:tcPr>
            <w:tcW w:w="1984" w:type="dxa"/>
            <w:vAlign w:val="bottom"/>
          </w:tcPr>
          <w:p w14:paraId="57CAC87D" w14:textId="77CFD2BF"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2.081 €</w:t>
            </w:r>
          </w:p>
        </w:tc>
        <w:tc>
          <w:tcPr>
            <w:tcW w:w="1559" w:type="dxa"/>
            <w:vAlign w:val="bottom"/>
          </w:tcPr>
          <w:p w14:paraId="197A46EB" w14:textId="57CC1E0A"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2,4%</w:t>
            </w:r>
          </w:p>
        </w:tc>
        <w:tc>
          <w:tcPr>
            <w:tcW w:w="1701" w:type="dxa"/>
            <w:vAlign w:val="bottom"/>
          </w:tcPr>
          <w:p w14:paraId="02FF613E" w14:textId="158464A8"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21,4%</w:t>
            </w:r>
          </w:p>
        </w:tc>
        <w:tc>
          <w:tcPr>
            <w:tcW w:w="1700" w:type="dxa"/>
            <w:vAlign w:val="bottom"/>
          </w:tcPr>
          <w:p w14:paraId="0A0A5E99" w14:textId="563C8D26"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-23,3%</w:t>
            </w:r>
          </w:p>
        </w:tc>
      </w:tr>
      <w:tr w:rsidR="00506610" w:rsidRPr="00B93C6A" w14:paraId="3F8EAEE0" w14:textId="4ADBD166"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A9ED802" w14:textId="608956E2"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Castellón</w:t>
            </w:r>
          </w:p>
        </w:tc>
        <w:tc>
          <w:tcPr>
            <w:tcW w:w="1984" w:type="dxa"/>
            <w:vAlign w:val="bottom"/>
          </w:tcPr>
          <w:p w14:paraId="3AD1AD8D" w14:textId="54A4DC84"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1.632 €</w:t>
            </w:r>
          </w:p>
        </w:tc>
        <w:tc>
          <w:tcPr>
            <w:tcW w:w="1559" w:type="dxa"/>
            <w:vAlign w:val="bottom"/>
          </w:tcPr>
          <w:p w14:paraId="18FBD88F" w14:textId="3D6E7D84"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w:t>
            </w:r>
          </w:p>
        </w:tc>
        <w:tc>
          <w:tcPr>
            <w:tcW w:w="1701" w:type="dxa"/>
            <w:vAlign w:val="bottom"/>
          </w:tcPr>
          <w:p w14:paraId="10AFB3BA" w14:textId="5C09810B"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21,1%</w:t>
            </w:r>
          </w:p>
        </w:tc>
        <w:tc>
          <w:tcPr>
            <w:tcW w:w="1700" w:type="dxa"/>
            <w:vAlign w:val="bottom"/>
          </w:tcPr>
          <w:p w14:paraId="6DFD0A46" w14:textId="1C8594D9"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-39,9%</w:t>
            </w:r>
          </w:p>
        </w:tc>
      </w:tr>
      <w:tr w:rsidR="00506610" w:rsidRPr="00B93C6A" w14:paraId="4CBBC9D8" w14:textId="1F7FFF91"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FD7AC14" w14:textId="46CAF785"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Illes Balears</w:t>
            </w:r>
          </w:p>
        </w:tc>
        <w:tc>
          <w:tcPr>
            <w:tcW w:w="1984" w:type="dxa"/>
            <w:vAlign w:val="bottom"/>
          </w:tcPr>
          <w:p w14:paraId="6FF159E6" w14:textId="1F3E259C"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5.069 €</w:t>
            </w:r>
          </w:p>
        </w:tc>
        <w:tc>
          <w:tcPr>
            <w:tcW w:w="1559" w:type="dxa"/>
            <w:vAlign w:val="bottom"/>
          </w:tcPr>
          <w:p w14:paraId="1912B635" w14:textId="2314150E"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w:t>
            </w:r>
          </w:p>
        </w:tc>
        <w:tc>
          <w:tcPr>
            <w:tcW w:w="1701" w:type="dxa"/>
            <w:vAlign w:val="bottom"/>
          </w:tcPr>
          <w:p w14:paraId="7DE4C739" w14:textId="2BD37631"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18,6%</w:t>
            </w:r>
          </w:p>
        </w:tc>
        <w:tc>
          <w:tcPr>
            <w:tcW w:w="1700" w:type="dxa"/>
            <w:vAlign w:val="bottom"/>
          </w:tcPr>
          <w:p w14:paraId="0C7C12F4" w14:textId="00152D34"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86,7%</w:t>
            </w:r>
          </w:p>
        </w:tc>
      </w:tr>
      <w:tr w:rsidR="00506610" w:rsidRPr="00B93C6A" w14:paraId="6AA7B483" w14:textId="0EEFD3BD"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B3B5249" w14:textId="0D17280A"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Cantabria</w:t>
            </w:r>
          </w:p>
        </w:tc>
        <w:tc>
          <w:tcPr>
            <w:tcW w:w="1984" w:type="dxa"/>
            <w:vAlign w:val="bottom"/>
          </w:tcPr>
          <w:p w14:paraId="0DD0AD2A" w14:textId="566452E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2.357 €</w:t>
            </w:r>
          </w:p>
        </w:tc>
        <w:tc>
          <w:tcPr>
            <w:tcW w:w="1559" w:type="dxa"/>
            <w:vAlign w:val="bottom"/>
          </w:tcPr>
          <w:p w14:paraId="198FD44A" w14:textId="3BD5B174"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3,0%</w:t>
            </w:r>
          </w:p>
        </w:tc>
        <w:tc>
          <w:tcPr>
            <w:tcW w:w="1701" w:type="dxa"/>
            <w:vAlign w:val="bottom"/>
          </w:tcPr>
          <w:p w14:paraId="3DCFDEEB" w14:textId="3DCCA938"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17,6%</w:t>
            </w:r>
          </w:p>
        </w:tc>
        <w:tc>
          <w:tcPr>
            <w:tcW w:w="1700" w:type="dxa"/>
            <w:vAlign w:val="bottom"/>
          </w:tcPr>
          <w:p w14:paraId="219ABCDF" w14:textId="4FD983B6"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-13,2%</w:t>
            </w:r>
          </w:p>
        </w:tc>
      </w:tr>
      <w:tr w:rsidR="00506610" w:rsidRPr="00B93C6A" w14:paraId="537ED15D" w14:textId="484C8E3A"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EC4E8F2" w14:textId="43176C1E"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Málaga</w:t>
            </w:r>
          </w:p>
        </w:tc>
        <w:tc>
          <w:tcPr>
            <w:tcW w:w="1984" w:type="dxa"/>
            <w:vAlign w:val="bottom"/>
          </w:tcPr>
          <w:p w14:paraId="23296036" w14:textId="3B2447C7"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4.263 €</w:t>
            </w:r>
          </w:p>
        </w:tc>
        <w:tc>
          <w:tcPr>
            <w:tcW w:w="1559" w:type="dxa"/>
            <w:vAlign w:val="bottom"/>
          </w:tcPr>
          <w:p w14:paraId="055CB85C" w14:textId="74109465"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w:t>
            </w:r>
          </w:p>
        </w:tc>
        <w:tc>
          <w:tcPr>
            <w:tcW w:w="1701" w:type="dxa"/>
            <w:vAlign w:val="bottom"/>
          </w:tcPr>
          <w:p w14:paraId="51195280" w14:textId="6757CEF7"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16,6%</w:t>
            </w:r>
          </w:p>
        </w:tc>
        <w:tc>
          <w:tcPr>
            <w:tcW w:w="1700" w:type="dxa"/>
            <w:vAlign w:val="bottom"/>
          </w:tcPr>
          <w:p w14:paraId="3BF93165" w14:textId="119DD9F5"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57,0%</w:t>
            </w:r>
          </w:p>
        </w:tc>
      </w:tr>
      <w:tr w:rsidR="00506610" w:rsidRPr="00B93C6A" w14:paraId="2D2D2DC4" w14:textId="61E8BFDD"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332C6F5" w14:textId="11F60DB2"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A Coruña</w:t>
            </w:r>
          </w:p>
        </w:tc>
        <w:tc>
          <w:tcPr>
            <w:tcW w:w="1984" w:type="dxa"/>
            <w:vAlign w:val="bottom"/>
          </w:tcPr>
          <w:p w14:paraId="0E078D9B" w14:textId="7D4F440F"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2.012 €</w:t>
            </w:r>
          </w:p>
        </w:tc>
        <w:tc>
          <w:tcPr>
            <w:tcW w:w="1559" w:type="dxa"/>
            <w:vAlign w:val="bottom"/>
          </w:tcPr>
          <w:p w14:paraId="52D03CAA" w14:textId="365E23EA"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w:t>
            </w:r>
          </w:p>
        </w:tc>
        <w:tc>
          <w:tcPr>
            <w:tcW w:w="1701" w:type="dxa"/>
            <w:vAlign w:val="bottom"/>
          </w:tcPr>
          <w:p w14:paraId="19B418EE" w14:textId="65EC49AC"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15,4%</w:t>
            </w:r>
          </w:p>
        </w:tc>
        <w:tc>
          <w:tcPr>
            <w:tcW w:w="1700" w:type="dxa"/>
            <w:vAlign w:val="bottom"/>
          </w:tcPr>
          <w:p w14:paraId="391568C3" w14:textId="2808BC40"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-25,9%</w:t>
            </w:r>
          </w:p>
        </w:tc>
      </w:tr>
      <w:tr w:rsidR="00506610" w:rsidRPr="00B93C6A" w14:paraId="2BB0B35C" w14:textId="0560D4C3"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06C710D" w14:textId="449A5510"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Lugo</w:t>
            </w:r>
          </w:p>
        </w:tc>
        <w:tc>
          <w:tcPr>
            <w:tcW w:w="1984" w:type="dxa"/>
            <w:vAlign w:val="bottom"/>
          </w:tcPr>
          <w:p w14:paraId="1B39E853" w14:textId="562CAE6A"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1.529 €</w:t>
            </w:r>
          </w:p>
        </w:tc>
        <w:tc>
          <w:tcPr>
            <w:tcW w:w="1559" w:type="dxa"/>
            <w:vAlign w:val="bottom"/>
          </w:tcPr>
          <w:p w14:paraId="17928183" w14:textId="1E40811B"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4,9%</w:t>
            </w:r>
          </w:p>
        </w:tc>
        <w:tc>
          <w:tcPr>
            <w:tcW w:w="1701" w:type="dxa"/>
            <w:vAlign w:val="bottom"/>
          </w:tcPr>
          <w:p w14:paraId="6A7F2B65" w14:textId="0EB6882C"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15,2%</w:t>
            </w:r>
          </w:p>
        </w:tc>
        <w:tc>
          <w:tcPr>
            <w:tcW w:w="1700" w:type="dxa"/>
            <w:vAlign w:val="bottom"/>
          </w:tcPr>
          <w:p w14:paraId="6ECF0119" w14:textId="18516CA4"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-43,7%</w:t>
            </w:r>
          </w:p>
        </w:tc>
      </w:tr>
      <w:tr w:rsidR="00506610" w:rsidRPr="00B93C6A" w14:paraId="2F8AEE29" w14:textId="166A0822"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4DD98F4" w14:textId="6A5F4AB4"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Palencia</w:t>
            </w:r>
          </w:p>
        </w:tc>
        <w:tc>
          <w:tcPr>
            <w:tcW w:w="1984" w:type="dxa"/>
            <w:vAlign w:val="bottom"/>
          </w:tcPr>
          <w:p w14:paraId="34419BE3" w14:textId="339D883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1.608 €</w:t>
            </w:r>
          </w:p>
        </w:tc>
        <w:tc>
          <w:tcPr>
            <w:tcW w:w="1559" w:type="dxa"/>
            <w:vAlign w:val="bottom"/>
          </w:tcPr>
          <w:p w14:paraId="540625BC" w14:textId="13411DCA"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w:t>
            </w:r>
          </w:p>
        </w:tc>
        <w:tc>
          <w:tcPr>
            <w:tcW w:w="1701" w:type="dxa"/>
            <w:vAlign w:val="bottom"/>
          </w:tcPr>
          <w:p w14:paraId="0AE28813" w14:textId="3016D018"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15,2%</w:t>
            </w:r>
          </w:p>
        </w:tc>
        <w:tc>
          <w:tcPr>
            <w:tcW w:w="1700" w:type="dxa"/>
            <w:vAlign w:val="bottom"/>
          </w:tcPr>
          <w:p w14:paraId="7CC6B120" w14:textId="2676282E"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-40,8%</w:t>
            </w:r>
          </w:p>
        </w:tc>
      </w:tr>
      <w:tr w:rsidR="00506610" w:rsidRPr="00B93C6A" w14:paraId="0ACA915B" w14:textId="6D862257"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FDF69A4" w14:textId="77B6DA11"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Madrid</w:t>
            </w:r>
          </w:p>
        </w:tc>
        <w:tc>
          <w:tcPr>
            <w:tcW w:w="1984" w:type="dxa"/>
            <w:vAlign w:val="bottom"/>
          </w:tcPr>
          <w:p w14:paraId="38E4B51C" w14:textId="7802B0D4"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4.858 €</w:t>
            </w:r>
          </w:p>
        </w:tc>
        <w:tc>
          <w:tcPr>
            <w:tcW w:w="1559" w:type="dxa"/>
            <w:vAlign w:val="bottom"/>
          </w:tcPr>
          <w:p w14:paraId="3904C8D1" w14:textId="2DEDE17B"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w:t>
            </w:r>
          </w:p>
        </w:tc>
        <w:tc>
          <w:tcPr>
            <w:tcW w:w="1701" w:type="dxa"/>
            <w:vAlign w:val="bottom"/>
          </w:tcPr>
          <w:p w14:paraId="0798C502" w14:textId="24BDDDA2"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14,2%</w:t>
            </w:r>
          </w:p>
        </w:tc>
        <w:tc>
          <w:tcPr>
            <w:tcW w:w="1700" w:type="dxa"/>
            <w:vAlign w:val="bottom"/>
          </w:tcPr>
          <w:p w14:paraId="4DE05E6A" w14:textId="61634B32"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78,9%</w:t>
            </w:r>
          </w:p>
        </w:tc>
      </w:tr>
      <w:tr w:rsidR="00506610" w:rsidRPr="00B93C6A" w14:paraId="13AB1809" w14:textId="3392D742"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837094E" w14:textId="6023B6F8"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Guadalajara</w:t>
            </w:r>
          </w:p>
        </w:tc>
        <w:tc>
          <w:tcPr>
            <w:tcW w:w="1984" w:type="dxa"/>
            <w:vAlign w:val="bottom"/>
          </w:tcPr>
          <w:p w14:paraId="126CC67D" w14:textId="25891855"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1.793 €</w:t>
            </w:r>
          </w:p>
        </w:tc>
        <w:tc>
          <w:tcPr>
            <w:tcW w:w="1559" w:type="dxa"/>
            <w:vAlign w:val="bottom"/>
          </w:tcPr>
          <w:p w14:paraId="72075205" w14:textId="7B350A28"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0,5%</w:t>
            </w:r>
          </w:p>
        </w:tc>
        <w:tc>
          <w:tcPr>
            <w:tcW w:w="1701" w:type="dxa"/>
            <w:vAlign w:val="bottom"/>
          </w:tcPr>
          <w:p w14:paraId="1DE274E4" w14:textId="1CB62A76"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13,2%</w:t>
            </w:r>
          </w:p>
        </w:tc>
        <w:tc>
          <w:tcPr>
            <w:tcW w:w="1700" w:type="dxa"/>
            <w:vAlign w:val="bottom"/>
          </w:tcPr>
          <w:p w14:paraId="2358D525" w14:textId="587E95B2"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-33,9%</w:t>
            </w:r>
          </w:p>
        </w:tc>
      </w:tr>
      <w:tr w:rsidR="00506610" w:rsidRPr="00B93C6A" w14:paraId="0B3A2A16" w14:textId="21F5C1F0"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5C5D681" w14:textId="0EB0E2EB"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Granada</w:t>
            </w:r>
          </w:p>
        </w:tc>
        <w:tc>
          <w:tcPr>
            <w:tcW w:w="1984" w:type="dxa"/>
            <w:vAlign w:val="bottom"/>
          </w:tcPr>
          <w:p w14:paraId="31C2E669" w14:textId="532887A6"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2.373 €</w:t>
            </w:r>
          </w:p>
        </w:tc>
        <w:tc>
          <w:tcPr>
            <w:tcW w:w="1559" w:type="dxa"/>
            <w:vAlign w:val="bottom"/>
          </w:tcPr>
          <w:p w14:paraId="1D0E11EE" w14:textId="751A4883"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w:t>
            </w:r>
          </w:p>
        </w:tc>
        <w:tc>
          <w:tcPr>
            <w:tcW w:w="1701" w:type="dxa"/>
            <w:vAlign w:val="bottom"/>
          </w:tcPr>
          <w:p w14:paraId="3FD28B63" w14:textId="5C7487F3"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13,1%</w:t>
            </w:r>
          </w:p>
        </w:tc>
        <w:tc>
          <w:tcPr>
            <w:tcW w:w="1700" w:type="dxa"/>
            <w:vAlign w:val="bottom"/>
          </w:tcPr>
          <w:p w14:paraId="6C1DD154" w14:textId="27657EF9"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-12,6%</w:t>
            </w:r>
          </w:p>
        </w:tc>
      </w:tr>
      <w:tr w:rsidR="00506610" w:rsidRPr="00B93C6A" w14:paraId="49721A9C" w14:textId="4EF465BF"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16D4EA8" w14:textId="5779DA14"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Valladolid</w:t>
            </w:r>
          </w:p>
        </w:tc>
        <w:tc>
          <w:tcPr>
            <w:tcW w:w="1984" w:type="dxa"/>
            <w:vAlign w:val="bottom"/>
          </w:tcPr>
          <w:p w14:paraId="696F5381" w14:textId="03A02E6F"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1.959 €</w:t>
            </w:r>
          </w:p>
        </w:tc>
        <w:tc>
          <w:tcPr>
            <w:tcW w:w="1559" w:type="dxa"/>
            <w:vAlign w:val="bottom"/>
          </w:tcPr>
          <w:p w14:paraId="6EE358D9" w14:textId="06CB8282"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0,3%</w:t>
            </w:r>
          </w:p>
        </w:tc>
        <w:tc>
          <w:tcPr>
            <w:tcW w:w="1701" w:type="dxa"/>
            <w:vAlign w:val="bottom"/>
          </w:tcPr>
          <w:p w14:paraId="22D466A2" w14:textId="4EEB5903"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13,0%</w:t>
            </w:r>
          </w:p>
        </w:tc>
        <w:tc>
          <w:tcPr>
            <w:tcW w:w="1700" w:type="dxa"/>
            <w:vAlign w:val="bottom"/>
          </w:tcPr>
          <w:p w14:paraId="10F02F53" w14:textId="06637DCB"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-27,8%</w:t>
            </w:r>
          </w:p>
        </w:tc>
      </w:tr>
      <w:tr w:rsidR="00506610" w:rsidRPr="00B93C6A" w14:paraId="189B1FF2" w14:textId="69543BF2"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973B0A2" w14:textId="16A3A598"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Almería</w:t>
            </w:r>
          </w:p>
        </w:tc>
        <w:tc>
          <w:tcPr>
            <w:tcW w:w="1984" w:type="dxa"/>
            <w:vAlign w:val="bottom"/>
          </w:tcPr>
          <w:p w14:paraId="264C0827" w14:textId="3A45BF00"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1.536 €</w:t>
            </w:r>
          </w:p>
        </w:tc>
        <w:tc>
          <w:tcPr>
            <w:tcW w:w="1559" w:type="dxa"/>
            <w:vAlign w:val="bottom"/>
          </w:tcPr>
          <w:p w14:paraId="4DE176B7" w14:textId="60D93DB5"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2,2%</w:t>
            </w:r>
          </w:p>
        </w:tc>
        <w:tc>
          <w:tcPr>
            <w:tcW w:w="1701" w:type="dxa"/>
            <w:vAlign w:val="bottom"/>
          </w:tcPr>
          <w:p w14:paraId="5D942D4F" w14:textId="59AB96B2"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12,7%</w:t>
            </w:r>
          </w:p>
        </w:tc>
        <w:tc>
          <w:tcPr>
            <w:tcW w:w="1700" w:type="dxa"/>
            <w:vAlign w:val="bottom"/>
          </w:tcPr>
          <w:p w14:paraId="5F8CA6FA" w14:textId="591DF4C5"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-43,4%</w:t>
            </w:r>
          </w:p>
        </w:tc>
      </w:tr>
      <w:tr w:rsidR="00506610" w:rsidRPr="00B93C6A" w14:paraId="152146CB" w14:textId="31EEAC86"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12253E24" w14:textId="6D51DEE3"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Cádiz</w:t>
            </w:r>
          </w:p>
        </w:tc>
        <w:tc>
          <w:tcPr>
            <w:tcW w:w="1984" w:type="dxa"/>
            <w:vAlign w:val="bottom"/>
          </w:tcPr>
          <w:p w14:paraId="39CD9989" w14:textId="17A5AC57"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2.194 €</w:t>
            </w:r>
          </w:p>
        </w:tc>
        <w:tc>
          <w:tcPr>
            <w:tcW w:w="1559" w:type="dxa"/>
            <w:vAlign w:val="bottom"/>
          </w:tcPr>
          <w:p w14:paraId="1F87E7ED" w14:textId="62AE2D1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0,5%</w:t>
            </w:r>
          </w:p>
        </w:tc>
        <w:tc>
          <w:tcPr>
            <w:tcW w:w="1701" w:type="dxa"/>
            <w:vAlign w:val="bottom"/>
          </w:tcPr>
          <w:p w14:paraId="3BD929B1" w14:textId="1F8A9889"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12,3%</w:t>
            </w:r>
          </w:p>
        </w:tc>
        <w:tc>
          <w:tcPr>
            <w:tcW w:w="1700" w:type="dxa"/>
            <w:vAlign w:val="bottom"/>
          </w:tcPr>
          <w:p w14:paraId="2C5D5325" w14:textId="670A5A7B"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-19,2%</w:t>
            </w:r>
          </w:p>
        </w:tc>
      </w:tr>
      <w:tr w:rsidR="00506610" w:rsidRPr="00B93C6A" w14:paraId="0CF53C35" w14:textId="134B6A57"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641BDD2" w14:textId="59D8A3B8"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Segovia</w:t>
            </w:r>
          </w:p>
        </w:tc>
        <w:tc>
          <w:tcPr>
            <w:tcW w:w="1984" w:type="dxa"/>
            <w:vAlign w:val="bottom"/>
          </w:tcPr>
          <w:p w14:paraId="431BE9BF" w14:textId="7B5F4299"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1.780 €</w:t>
            </w:r>
          </w:p>
        </w:tc>
        <w:tc>
          <w:tcPr>
            <w:tcW w:w="1559" w:type="dxa"/>
            <w:vAlign w:val="bottom"/>
          </w:tcPr>
          <w:p w14:paraId="20E310AA" w14:textId="3FE40C46"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w:t>
            </w:r>
          </w:p>
        </w:tc>
        <w:tc>
          <w:tcPr>
            <w:tcW w:w="1701" w:type="dxa"/>
            <w:vAlign w:val="bottom"/>
          </w:tcPr>
          <w:p w14:paraId="42032026" w14:textId="6425F295"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12,0%</w:t>
            </w:r>
          </w:p>
        </w:tc>
        <w:tc>
          <w:tcPr>
            <w:tcW w:w="1700" w:type="dxa"/>
            <w:vAlign w:val="bottom"/>
          </w:tcPr>
          <w:p w14:paraId="4F3B5269" w14:textId="6521BF7C"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-34,4%</w:t>
            </w:r>
          </w:p>
        </w:tc>
      </w:tr>
      <w:tr w:rsidR="00506610" w:rsidRPr="00B93C6A" w14:paraId="77D32AF3" w14:textId="31D578F0"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7136E08" w14:textId="10D487AE"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Las Palmas</w:t>
            </w:r>
          </w:p>
        </w:tc>
        <w:tc>
          <w:tcPr>
            <w:tcW w:w="1984" w:type="dxa"/>
            <w:vAlign w:val="bottom"/>
          </w:tcPr>
          <w:p w14:paraId="7F710C42" w14:textId="3B864038"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2.556 €</w:t>
            </w:r>
          </w:p>
        </w:tc>
        <w:tc>
          <w:tcPr>
            <w:tcW w:w="1559" w:type="dxa"/>
            <w:vAlign w:val="bottom"/>
          </w:tcPr>
          <w:p w14:paraId="2EF03AA3" w14:textId="477B50D5"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-0,8%</w:t>
            </w:r>
          </w:p>
        </w:tc>
        <w:tc>
          <w:tcPr>
            <w:tcW w:w="1701" w:type="dxa"/>
            <w:vAlign w:val="bottom"/>
          </w:tcPr>
          <w:p w14:paraId="51064007" w14:textId="7A5BACCC"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12,0%</w:t>
            </w:r>
          </w:p>
        </w:tc>
        <w:tc>
          <w:tcPr>
            <w:tcW w:w="1700" w:type="dxa"/>
            <w:vAlign w:val="bottom"/>
          </w:tcPr>
          <w:p w14:paraId="658D4D27" w14:textId="02B1E5B7"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-5,9%</w:t>
            </w:r>
          </w:p>
        </w:tc>
      </w:tr>
      <w:tr w:rsidR="00506610" w:rsidRPr="00B93C6A" w14:paraId="0693211F" w14:textId="78D5B352"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B23A762" w14:textId="1409FD81"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Pontevedra</w:t>
            </w:r>
          </w:p>
        </w:tc>
        <w:tc>
          <w:tcPr>
            <w:tcW w:w="1984" w:type="dxa"/>
            <w:vAlign w:val="bottom"/>
          </w:tcPr>
          <w:p w14:paraId="21D9453A" w14:textId="3134D36E"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2.499 €</w:t>
            </w:r>
          </w:p>
        </w:tc>
        <w:tc>
          <w:tcPr>
            <w:tcW w:w="1559" w:type="dxa"/>
            <w:vAlign w:val="bottom"/>
          </w:tcPr>
          <w:p w14:paraId="274187D5" w14:textId="76CEC838"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0,7%</w:t>
            </w:r>
          </w:p>
        </w:tc>
        <w:tc>
          <w:tcPr>
            <w:tcW w:w="1701" w:type="dxa"/>
            <w:vAlign w:val="bottom"/>
          </w:tcPr>
          <w:p w14:paraId="1804ADFA" w14:textId="4757F8E7"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11,2%</w:t>
            </w:r>
          </w:p>
        </w:tc>
        <w:tc>
          <w:tcPr>
            <w:tcW w:w="1700" w:type="dxa"/>
            <w:vAlign w:val="bottom"/>
          </w:tcPr>
          <w:p w14:paraId="394D4F0B" w14:textId="038CAA8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-8,0%</w:t>
            </w:r>
          </w:p>
        </w:tc>
      </w:tr>
      <w:tr w:rsidR="00506610" w:rsidRPr="00B93C6A" w14:paraId="028B96DF" w14:textId="65DE3561"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56A58CF" w14:textId="185C07F3"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Gipuzkoa</w:t>
            </w:r>
          </w:p>
        </w:tc>
        <w:tc>
          <w:tcPr>
            <w:tcW w:w="1984" w:type="dxa"/>
            <w:vAlign w:val="bottom"/>
          </w:tcPr>
          <w:p w14:paraId="6BDDE007" w14:textId="5DCF005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4.046 €</w:t>
            </w:r>
          </w:p>
        </w:tc>
        <w:tc>
          <w:tcPr>
            <w:tcW w:w="1559" w:type="dxa"/>
            <w:vAlign w:val="bottom"/>
          </w:tcPr>
          <w:p w14:paraId="39E85CC9" w14:textId="69484FB6"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-0,4%</w:t>
            </w:r>
          </w:p>
        </w:tc>
        <w:tc>
          <w:tcPr>
            <w:tcW w:w="1701" w:type="dxa"/>
            <w:vAlign w:val="bottom"/>
          </w:tcPr>
          <w:p w14:paraId="223C68C2" w14:textId="7073EDBE"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11,0%</w:t>
            </w:r>
          </w:p>
        </w:tc>
        <w:tc>
          <w:tcPr>
            <w:tcW w:w="1700" w:type="dxa"/>
            <w:vAlign w:val="bottom"/>
          </w:tcPr>
          <w:p w14:paraId="18B2C905" w14:textId="5390BE9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49,0%</w:t>
            </w:r>
          </w:p>
        </w:tc>
      </w:tr>
      <w:tr w:rsidR="00506610" w:rsidRPr="00B93C6A" w14:paraId="0A9FA633" w14:textId="1DD6852F"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027ABEC" w14:textId="117F3CFE"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Huelva</w:t>
            </w:r>
          </w:p>
        </w:tc>
        <w:tc>
          <w:tcPr>
            <w:tcW w:w="1984" w:type="dxa"/>
            <w:vAlign w:val="bottom"/>
          </w:tcPr>
          <w:p w14:paraId="4CFB5E71" w14:textId="65379395"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1.685 €</w:t>
            </w:r>
          </w:p>
        </w:tc>
        <w:tc>
          <w:tcPr>
            <w:tcW w:w="1559" w:type="dxa"/>
            <w:vAlign w:val="bottom"/>
          </w:tcPr>
          <w:p w14:paraId="6263007F" w14:textId="32A0AD21"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w:t>
            </w:r>
          </w:p>
        </w:tc>
        <w:tc>
          <w:tcPr>
            <w:tcW w:w="1701" w:type="dxa"/>
            <w:vAlign w:val="bottom"/>
          </w:tcPr>
          <w:p w14:paraId="0B16F41D" w14:textId="03B25837"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10,6%</w:t>
            </w:r>
          </w:p>
        </w:tc>
        <w:tc>
          <w:tcPr>
            <w:tcW w:w="1700" w:type="dxa"/>
            <w:vAlign w:val="bottom"/>
          </w:tcPr>
          <w:p w14:paraId="49C010AC" w14:textId="4659CC5E"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-37,9%</w:t>
            </w:r>
          </w:p>
        </w:tc>
      </w:tr>
      <w:tr w:rsidR="00506610" w:rsidRPr="00B93C6A" w14:paraId="5129DF0A" w14:textId="684C83F4"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9B7A5B4" w14:textId="79AC9D28"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Burgos</w:t>
            </w:r>
          </w:p>
        </w:tc>
        <w:tc>
          <w:tcPr>
            <w:tcW w:w="1984" w:type="dxa"/>
            <w:vAlign w:val="bottom"/>
          </w:tcPr>
          <w:p w14:paraId="055CC68E" w14:textId="61E6E52E"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1.697 €</w:t>
            </w:r>
          </w:p>
        </w:tc>
        <w:tc>
          <w:tcPr>
            <w:tcW w:w="1559" w:type="dxa"/>
            <w:vAlign w:val="bottom"/>
          </w:tcPr>
          <w:p w14:paraId="5339F918" w14:textId="46C9199B"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-0,1%</w:t>
            </w:r>
          </w:p>
        </w:tc>
        <w:tc>
          <w:tcPr>
            <w:tcW w:w="1701" w:type="dxa"/>
            <w:vAlign w:val="bottom"/>
          </w:tcPr>
          <w:p w14:paraId="721600CE" w14:textId="046E2942"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10,3%</w:t>
            </w:r>
          </w:p>
        </w:tc>
        <w:tc>
          <w:tcPr>
            <w:tcW w:w="1700" w:type="dxa"/>
            <w:vAlign w:val="bottom"/>
          </w:tcPr>
          <w:p w14:paraId="5A6F0FF1" w14:textId="3063D821"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-37,5%</w:t>
            </w:r>
          </w:p>
        </w:tc>
      </w:tr>
      <w:tr w:rsidR="00506610" w:rsidRPr="00B93C6A" w14:paraId="6A57A0A1" w14:textId="71C36465"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5E5461" w14:textId="5AB2B164"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Bizkaia</w:t>
            </w:r>
          </w:p>
        </w:tc>
        <w:tc>
          <w:tcPr>
            <w:tcW w:w="1984" w:type="dxa"/>
            <w:vAlign w:val="bottom"/>
          </w:tcPr>
          <w:p w14:paraId="13D7ED99" w14:textId="11BCD04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3.390 €</w:t>
            </w:r>
          </w:p>
        </w:tc>
        <w:tc>
          <w:tcPr>
            <w:tcW w:w="1559" w:type="dxa"/>
            <w:vAlign w:val="bottom"/>
          </w:tcPr>
          <w:p w14:paraId="5DC2D0AF" w14:textId="7F504598"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0,6%</w:t>
            </w:r>
          </w:p>
        </w:tc>
        <w:tc>
          <w:tcPr>
            <w:tcW w:w="1701" w:type="dxa"/>
            <w:vAlign w:val="bottom"/>
          </w:tcPr>
          <w:p w14:paraId="15CCBC11" w14:textId="7B864E6D"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9,2%</w:t>
            </w:r>
          </w:p>
        </w:tc>
        <w:tc>
          <w:tcPr>
            <w:tcW w:w="1700" w:type="dxa"/>
            <w:vAlign w:val="bottom"/>
          </w:tcPr>
          <w:p w14:paraId="6FEF5A58" w14:textId="27213649"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24,9%</w:t>
            </w:r>
          </w:p>
        </w:tc>
      </w:tr>
      <w:tr w:rsidR="00506610" w:rsidRPr="00B93C6A" w14:paraId="1D52106A" w14:textId="4C69D249"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EBA3321" w14:textId="4BE1CCC5"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Ourense</w:t>
            </w:r>
          </w:p>
        </w:tc>
        <w:tc>
          <w:tcPr>
            <w:tcW w:w="1984" w:type="dxa"/>
            <w:vAlign w:val="bottom"/>
          </w:tcPr>
          <w:p w14:paraId="08484F62" w14:textId="0F144317"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1.598 €</w:t>
            </w:r>
          </w:p>
        </w:tc>
        <w:tc>
          <w:tcPr>
            <w:tcW w:w="1559" w:type="dxa"/>
            <w:vAlign w:val="bottom"/>
          </w:tcPr>
          <w:p w14:paraId="591A26A3" w14:textId="3654A7C7"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0,6%</w:t>
            </w:r>
          </w:p>
        </w:tc>
        <w:tc>
          <w:tcPr>
            <w:tcW w:w="1701" w:type="dxa"/>
            <w:vAlign w:val="bottom"/>
          </w:tcPr>
          <w:p w14:paraId="5B49125B" w14:textId="0DEB3B66"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9,2%</w:t>
            </w:r>
          </w:p>
        </w:tc>
        <w:tc>
          <w:tcPr>
            <w:tcW w:w="1700" w:type="dxa"/>
            <w:vAlign w:val="bottom"/>
          </w:tcPr>
          <w:p w14:paraId="12B51F27" w14:textId="3C3E4C30"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-41,2%</w:t>
            </w:r>
          </w:p>
        </w:tc>
      </w:tr>
      <w:tr w:rsidR="00506610" w:rsidRPr="00B93C6A" w14:paraId="24E420C1" w14:textId="4978CC78"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4D3B2FA" w14:textId="4082CAD0"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Lleida</w:t>
            </w:r>
          </w:p>
        </w:tc>
        <w:tc>
          <w:tcPr>
            <w:tcW w:w="1984" w:type="dxa"/>
            <w:vAlign w:val="bottom"/>
          </w:tcPr>
          <w:p w14:paraId="0885EBD4" w14:textId="20073C1F"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1.552 €</w:t>
            </w:r>
          </w:p>
        </w:tc>
        <w:tc>
          <w:tcPr>
            <w:tcW w:w="1559" w:type="dxa"/>
            <w:vAlign w:val="bottom"/>
          </w:tcPr>
          <w:p w14:paraId="14B4D0AD" w14:textId="301BF580"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0,5%</w:t>
            </w:r>
          </w:p>
        </w:tc>
        <w:tc>
          <w:tcPr>
            <w:tcW w:w="1701" w:type="dxa"/>
            <w:vAlign w:val="bottom"/>
          </w:tcPr>
          <w:p w14:paraId="77B63A36" w14:textId="68D5C1E6"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9,1%</w:t>
            </w:r>
          </w:p>
        </w:tc>
        <w:tc>
          <w:tcPr>
            <w:tcW w:w="1700" w:type="dxa"/>
            <w:vAlign w:val="bottom"/>
          </w:tcPr>
          <w:p w14:paraId="3A49055D" w14:textId="24EAED95"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-42,8%</w:t>
            </w:r>
          </w:p>
        </w:tc>
      </w:tr>
      <w:tr w:rsidR="00506610" w:rsidRPr="00B93C6A" w14:paraId="26F7D36D" w14:textId="1E5F9E99"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EC95EC2" w14:textId="708216E1"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León</w:t>
            </w:r>
          </w:p>
        </w:tc>
        <w:tc>
          <w:tcPr>
            <w:tcW w:w="1984" w:type="dxa"/>
            <w:vAlign w:val="bottom"/>
          </w:tcPr>
          <w:p w14:paraId="6E451FBA" w14:textId="45EA6809"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1.381 €</w:t>
            </w:r>
          </w:p>
        </w:tc>
        <w:tc>
          <w:tcPr>
            <w:tcW w:w="1559" w:type="dxa"/>
            <w:vAlign w:val="bottom"/>
          </w:tcPr>
          <w:p w14:paraId="6CDF07F2" w14:textId="5A052A9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0,3%</w:t>
            </w:r>
          </w:p>
        </w:tc>
        <w:tc>
          <w:tcPr>
            <w:tcW w:w="1701" w:type="dxa"/>
            <w:vAlign w:val="bottom"/>
          </w:tcPr>
          <w:p w14:paraId="4340C5FA" w14:textId="2DC44A71"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8,7%</w:t>
            </w:r>
          </w:p>
        </w:tc>
        <w:tc>
          <w:tcPr>
            <w:tcW w:w="1700" w:type="dxa"/>
            <w:vAlign w:val="bottom"/>
          </w:tcPr>
          <w:p w14:paraId="555416F1" w14:textId="6EAD72CD"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-49,1%</w:t>
            </w:r>
          </w:p>
        </w:tc>
      </w:tr>
      <w:tr w:rsidR="00506610" w:rsidRPr="00B93C6A" w14:paraId="0888523E" w14:textId="160100B5"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C76BAA4" w14:textId="311CD9AF"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Huesca</w:t>
            </w:r>
          </w:p>
        </w:tc>
        <w:tc>
          <w:tcPr>
            <w:tcW w:w="1984" w:type="dxa"/>
            <w:vAlign w:val="bottom"/>
          </w:tcPr>
          <w:p w14:paraId="41E2E857" w14:textId="193A14D8"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1.781 €</w:t>
            </w:r>
          </w:p>
        </w:tc>
        <w:tc>
          <w:tcPr>
            <w:tcW w:w="1559" w:type="dxa"/>
            <w:vAlign w:val="bottom"/>
          </w:tcPr>
          <w:p w14:paraId="38F82560" w14:textId="460291EC"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-1,3%</w:t>
            </w:r>
          </w:p>
        </w:tc>
        <w:tc>
          <w:tcPr>
            <w:tcW w:w="1701" w:type="dxa"/>
            <w:vAlign w:val="bottom"/>
          </w:tcPr>
          <w:p w14:paraId="22BEB090" w14:textId="2F3534D6"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8,3%</w:t>
            </w:r>
          </w:p>
        </w:tc>
        <w:tc>
          <w:tcPr>
            <w:tcW w:w="1700" w:type="dxa"/>
            <w:vAlign w:val="bottom"/>
          </w:tcPr>
          <w:p w14:paraId="3F84DB79" w14:textId="46447E0C"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-34,4%</w:t>
            </w:r>
          </w:p>
        </w:tc>
      </w:tr>
      <w:tr w:rsidR="00506610" w:rsidRPr="00B93C6A" w14:paraId="334B08EB" w14:textId="66E481E1"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0C7C466" w14:textId="055E3A51"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Sevilla</w:t>
            </w:r>
          </w:p>
        </w:tc>
        <w:tc>
          <w:tcPr>
            <w:tcW w:w="1984" w:type="dxa"/>
            <w:vAlign w:val="bottom"/>
          </w:tcPr>
          <w:p w14:paraId="3AC67FE1" w14:textId="46D5B230"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2.011 €</w:t>
            </w:r>
          </w:p>
        </w:tc>
        <w:tc>
          <w:tcPr>
            <w:tcW w:w="1559" w:type="dxa"/>
            <w:vAlign w:val="bottom"/>
          </w:tcPr>
          <w:p w14:paraId="6C24BA45" w14:textId="5EA048E4"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0,6%</w:t>
            </w:r>
          </w:p>
        </w:tc>
        <w:tc>
          <w:tcPr>
            <w:tcW w:w="1701" w:type="dxa"/>
            <w:vAlign w:val="bottom"/>
          </w:tcPr>
          <w:p w14:paraId="580AD99C" w14:textId="4F85A5C6"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8,1%</w:t>
            </w:r>
          </w:p>
        </w:tc>
        <w:tc>
          <w:tcPr>
            <w:tcW w:w="1700" w:type="dxa"/>
            <w:vAlign w:val="bottom"/>
          </w:tcPr>
          <w:p w14:paraId="6757752B" w14:textId="00FD1F84"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-25,9%</w:t>
            </w:r>
          </w:p>
        </w:tc>
      </w:tr>
      <w:tr w:rsidR="00506610" w:rsidRPr="00B93C6A" w14:paraId="64208583" w14:textId="2136EA0F"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0A1F1A4" w14:textId="30E0966D"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Barcelona</w:t>
            </w:r>
          </w:p>
        </w:tc>
        <w:tc>
          <w:tcPr>
            <w:tcW w:w="1984" w:type="dxa"/>
            <w:vAlign w:val="bottom"/>
          </w:tcPr>
          <w:p w14:paraId="3FC00B5A" w14:textId="1D22A039"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3.409 €</w:t>
            </w:r>
          </w:p>
        </w:tc>
        <w:tc>
          <w:tcPr>
            <w:tcW w:w="1559" w:type="dxa"/>
            <w:vAlign w:val="bottom"/>
          </w:tcPr>
          <w:p w14:paraId="45804F51" w14:textId="46CEB9D0"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w:t>
            </w:r>
          </w:p>
        </w:tc>
        <w:tc>
          <w:tcPr>
            <w:tcW w:w="1701" w:type="dxa"/>
            <w:vAlign w:val="bottom"/>
          </w:tcPr>
          <w:p w14:paraId="666FA52C" w14:textId="4303D8D6"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7,9%</w:t>
            </w:r>
          </w:p>
        </w:tc>
        <w:tc>
          <w:tcPr>
            <w:tcW w:w="1700" w:type="dxa"/>
            <w:vAlign w:val="bottom"/>
          </w:tcPr>
          <w:p w14:paraId="52BE0974" w14:textId="42DE70C6"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25,5%</w:t>
            </w:r>
          </w:p>
        </w:tc>
      </w:tr>
      <w:tr w:rsidR="00506610" w:rsidRPr="00B93C6A" w14:paraId="07476808" w14:textId="5F7D9655"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EAEEE72" w14:textId="62E511EF"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Girona</w:t>
            </w:r>
          </w:p>
        </w:tc>
        <w:tc>
          <w:tcPr>
            <w:tcW w:w="1984" w:type="dxa"/>
            <w:vAlign w:val="bottom"/>
          </w:tcPr>
          <w:p w14:paraId="27FE6EEC" w14:textId="6C4020D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2.915 €</w:t>
            </w:r>
          </w:p>
        </w:tc>
        <w:tc>
          <w:tcPr>
            <w:tcW w:w="1559" w:type="dxa"/>
            <w:vAlign w:val="bottom"/>
          </w:tcPr>
          <w:p w14:paraId="66F20F9A" w14:textId="273FE03F"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w:t>
            </w:r>
          </w:p>
        </w:tc>
        <w:tc>
          <w:tcPr>
            <w:tcW w:w="1701" w:type="dxa"/>
            <w:vAlign w:val="bottom"/>
          </w:tcPr>
          <w:p w14:paraId="6F4D65CD" w14:textId="592F257A"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7,5%</w:t>
            </w:r>
          </w:p>
        </w:tc>
        <w:tc>
          <w:tcPr>
            <w:tcW w:w="1700" w:type="dxa"/>
            <w:vAlign w:val="bottom"/>
          </w:tcPr>
          <w:p w14:paraId="6FFD29FF" w14:textId="0489B4A6"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w:t>
            </w:r>
          </w:p>
        </w:tc>
      </w:tr>
      <w:tr w:rsidR="00506610" w:rsidRPr="00B93C6A" w14:paraId="1A80ED98" w14:textId="5E4103C9"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96EA670" w14:textId="2C1A9105"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Tarragona</w:t>
            </w:r>
          </w:p>
        </w:tc>
        <w:tc>
          <w:tcPr>
            <w:tcW w:w="1984" w:type="dxa"/>
            <w:vAlign w:val="bottom"/>
          </w:tcPr>
          <w:p w14:paraId="04F404FC" w14:textId="02A7DFB9"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2.051 €</w:t>
            </w:r>
          </w:p>
        </w:tc>
        <w:tc>
          <w:tcPr>
            <w:tcW w:w="1559" w:type="dxa"/>
            <w:vAlign w:val="bottom"/>
          </w:tcPr>
          <w:p w14:paraId="206FF969" w14:textId="4FB0E421"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-0,1%</w:t>
            </w:r>
          </w:p>
        </w:tc>
        <w:tc>
          <w:tcPr>
            <w:tcW w:w="1701" w:type="dxa"/>
            <w:vAlign w:val="bottom"/>
          </w:tcPr>
          <w:p w14:paraId="02BFFE06" w14:textId="5B094911"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7,1%</w:t>
            </w:r>
          </w:p>
        </w:tc>
        <w:tc>
          <w:tcPr>
            <w:tcW w:w="1700" w:type="dxa"/>
            <w:vAlign w:val="bottom"/>
          </w:tcPr>
          <w:p w14:paraId="7F3B2270" w14:textId="075A2EB6"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-24,5%</w:t>
            </w:r>
          </w:p>
        </w:tc>
      </w:tr>
      <w:tr w:rsidR="00506610" w:rsidRPr="00B93C6A" w14:paraId="45EB2E62" w14:textId="1AA51C86"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F27A9A6" w14:textId="5E8AA5A9"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Teruel</w:t>
            </w:r>
          </w:p>
        </w:tc>
        <w:tc>
          <w:tcPr>
            <w:tcW w:w="1984" w:type="dxa"/>
            <w:vAlign w:val="bottom"/>
          </w:tcPr>
          <w:p w14:paraId="0FA43673" w14:textId="5DF66DC4"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1.295 €</w:t>
            </w:r>
          </w:p>
        </w:tc>
        <w:tc>
          <w:tcPr>
            <w:tcW w:w="1559" w:type="dxa"/>
            <w:vAlign w:val="bottom"/>
          </w:tcPr>
          <w:p w14:paraId="29C997E5" w14:textId="6527DFDF"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w:t>
            </w:r>
          </w:p>
        </w:tc>
        <w:tc>
          <w:tcPr>
            <w:tcW w:w="1701" w:type="dxa"/>
            <w:vAlign w:val="bottom"/>
          </w:tcPr>
          <w:p w14:paraId="35D4F5EC" w14:textId="1918E46F"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6,8%</w:t>
            </w:r>
          </w:p>
        </w:tc>
        <w:tc>
          <w:tcPr>
            <w:tcW w:w="1700" w:type="dxa"/>
            <w:vAlign w:val="bottom"/>
          </w:tcPr>
          <w:p w14:paraId="4B4401A4" w14:textId="0380CA6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-52,3%</w:t>
            </w:r>
          </w:p>
        </w:tc>
      </w:tr>
      <w:tr w:rsidR="00506610" w:rsidRPr="00B93C6A" w14:paraId="77CE75A5" w14:textId="0AFFDCEE"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FD36AC7" w14:textId="587365BF"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Toledo</w:t>
            </w:r>
          </w:p>
        </w:tc>
        <w:tc>
          <w:tcPr>
            <w:tcW w:w="1984" w:type="dxa"/>
            <w:vAlign w:val="bottom"/>
          </w:tcPr>
          <w:p w14:paraId="6CB44F3F" w14:textId="4892E1DB"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1.211 €</w:t>
            </w:r>
          </w:p>
        </w:tc>
        <w:tc>
          <w:tcPr>
            <w:tcW w:w="1559" w:type="dxa"/>
            <w:vAlign w:val="bottom"/>
          </w:tcPr>
          <w:p w14:paraId="5C5126EF" w14:textId="599BCD5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3,0%</w:t>
            </w:r>
          </w:p>
        </w:tc>
        <w:tc>
          <w:tcPr>
            <w:tcW w:w="1701" w:type="dxa"/>
            <w:vAlign w:val="bottom"/>
          </w:tcPr>
          <w:p w14:paraId="304F9330" w14:textId="4622DA9A"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6,7%</w:t>
            </w:r>
          </w:p>
        </w:tc>
        <w:tc>
          <w:tcPr>
            <w:tcW w:w="1700" w:type="dxa"/>
            <w:vAlign w:val="bottom"/>
          </w:tcPr>
          <w:p w14:paraId="14CB3C9A" w14:textId="3F562C73"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-55,4%</w:t>
            </w:r>
          </w:p>
        </w:tc>
      </w:tr>
      <w:tr w:rsidR="00506610" w:rsidRPr="00B93C6A" w14:paraId="53EFF7BA" w14:textId="53E0A4E1"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68439A5" w14:textId="224A4D98"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Salamanca</w:t>
            </w:r>
          </w:p>
        </w:tc>
        <w:tc>
          <w:tcPr>
            <w:tcW w:w="1984" w:type="dxa"/>
            <w:vAlign w:val="bottom"/>
          </w:tcPr>
          <w:p w14:paraId="59A44EC6" w14:textId="0A00FFB3"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1.836 €</w:t>
            </w:r>
          </w:p>
        </w:tc>
        <w:tc>
          <w:tcPr>
            <w:tcW w:w="1559" w:type="dxa"/>
            <w:vAlign w:val="bottom"/>
          </w:tcPr>
          <w:p w14:paraId="0F6EE7FC" w14:textId="4AC2A0D9"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0,5%</w:t>
            </w:r>
          </w:p>
        </w:tc>
        <w:tc>
          <w:tcPr>
            <w:tcW w:w="1701" w:type="dxa"/>
            <w:vAlign w:val="bottom"/>
          </w:tcPr>
          <w:p w14:paraId="2CC67129" w14:textId="790CA396"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5,4%</w:t>
            </w:r>
          </w:p>
        </w:tc>
        <w:tc>
          <w:tcPr>
            <w:tcW w:w="1700" w:type="dxa"/>
            <w:vAlign w:val="bottom"/>
          </w:tcPr>
          <w:p w14:paraId="6C2229C5" w14:textId="3489EC85"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-32,4%</w:t>
            </w:r>
          </w:p>
        </w:tc>
      </w:tr>
      <w:tr w:rsidR="00506610" w:rsidRPr="00B93C6A" w14:paraId="0E551A09" w14:textId="75A96931"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37FF7F80" w14:textId="79B47306"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Soria</w:t>
            </w:r>
          </w:p>
        </w:tc>
        <w:tc>
          <w:tcPr>
            <w:tcW w:w="1984" w:type="dxa"/>
            <w:vAlign w:val="bottom"/>
          </w:tcPr>
          <w:p w14:paraId="5FCB1EAD" w14:textId="2EB5C82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1.611 €</w:t>
            </w:r>
          </w:p>
        </w:tc>
        <w:tc>
          <w:tcPr>
            <w:tcW w:w="1559" w:type="dxa"/>
            <w:vAlign w:val="bottom"/>
          </w:tcPr>
          <w:p w14:paraId="0E64B023" w14:textId="0BA16E65"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-3,0%</w:t>
            </w:r>
          </w:p>
        </w:tc>
        <w:tc>
          <w:tcPr>
            <w:tcW w:w="1701" w:type="dxa"/>
            <w:vAlign w:val="bottom"/>
          </w:tcPr>
          <w:p w14:paraId="47C5E7A9" w14:textId="79452FA4"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5,1%</w:t>
            </w:r>
          </w:p>
        </w:tc>
        <w:tc>
          <w:tcPr>
            <w:tcW w:w="1700" w:type="dxa"/>
            <w:vAlign w:val="bottom"/>
          </w:tcPr>
          <w:p w14:paraId="7F357C1A" w14:textId="6799B91F"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-40,7%</w:t>
            </w:r>
          </w:p>
        </w:tc>
      </w:tr>
      <w:tr w:rsidR="00506610" w:rsidRPr="00B93C6A" w14:paraId="0C942FB4" w14:textId="41E6E2AA"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1D4845D" w14:textId="15096D1B"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Albacete</w:t>
            </w:r>
          </w:p>
        </w:tc>
        <w:tc>
          <w:tcPr>
            <w:tcW w:w="1984" w:type="dxa"/>
            <w:vAlign w:val="bottom"/>
          </w:tcPr>
          <w:p w14:paraId="00E6CD5D" w14:textId="6E83F864"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1.505 €</w:t>
            </w:r>
          </w:p>
        </w:tc>
        <w:tc>
          <w:tcPr>
            <w:tcW w:w="1559" w:type="dxa"/>
            <w:vAlign w:val="bottom"/>
          </w:tcPr>
          <w:p w14:paraId="316119B7" w14:textId="711CEC91"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1,6%</w:t>
            </w:r>
          </w:p>
        </w:tc>
        <w:tc>
          <w:tcPr>
            <w:tcW w:w="1701" w:type="dxa"/>
            <w:vAlign w:val="bottom"/>
          </w:tcPr>
          <w:p w14:paraId="75244C68" w14:textId="5B0BF67C"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5,1%</w:t>
            </w:r>
          </w:p>
        </w:tc>
        <w:tc>
          <w:tcPr>
            <w:tcW w:w="1700" w:type="dxa"/>
            <w:vAlign w:val="bottom"/>
          </w:tcPr>
          <w:p w14:paraId="519258EA" w14:textId="7E93483B"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-44,6%</w:t>
            </w:r>
          </w:p>
        </w:tc>
      </w:tr>
      <w:tr w:rsidR="00506610" w:rsidRPr="00B93C6A" w14:paraId="364D95B6" w14:textId="7669FBF2"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BF6B647" w14:textId="3B0D472E"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Córdoba</w:t>
            </w:r>
          </w:p>
        </w:tc>
        <w:tc>
          <w:tcPr>
            <w:tcW w:w="1984" w:type="dxa"/>
            <w:vAlign w:val="bottom"/>
          </w:tcPr>
          <w:p w14:paraId="32BB89E0" w14:textId="5313E912"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1.531 €</w:t>
            </w:r>
          </w:p>
        </w:tc>
        <w:tc>
          <w:tcPr>
            <w:tcW w:w="1559" w:type="dxa"/>
            <w:vAlign w:val="bottom"/>
          </w:tcPr>
          <w:p w14:paraId="5FA5262C" w14:textId="1087EF04"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w:t>
            </w:r>
          </w:p>
        </w:tc>
        <w:tc>
          <w:tcPr>
            <w:tcW w:w="1701" w:type="dxa"/>
            <w:vAlign w:val="bottom"/>
          </w:tcPr>
          <w:p w14:paraId="5DB650FB" w14:textId="0DE29180"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4,9%</w:t>
            </w:r>
          </w:p>
        </w:tc>
        <w:tc>
          <w:tcPr>
            <w:tcW w:w="1700" w:type="dxa"/>
            <w:vAlign w:val="bottom"/>
          </w:tcPr>
          <w:p w14:paraId="5AF3652E" w14:textId="0D824E76"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-43,6%</w:t>
            </w:r>
          </w:p>
        </w:tc>
      </w:tr>
      <w:tr w:rsidR="00506610" w:rsidRPr="00B93C6A" w14:paraId="4CA99739" w14:textId="467D6FB3"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59752981" w14:textId="047C0AD6"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Badajoz</w:t>
            </w:r>
          </w:p>
        </w:tc>
        <w:tc>
          <w:tcPr>
            <w:tcW w:w="1984" w:type="dxa"/>
            <w:vAlign w:val="bottom"/>
          </w:tcPr>
          <w:p w14:paraId="7EC61127" w14:textId="06D65DE2"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1.253 €</w:t>
            </w:r>
          </w:p>
        </w:tc>
        <w:tc>
          <w:tcPr>
            <w:tcW w:w="1559" w:type="dxa"/>
            <w:vAlign w:val="bottom"/>
          </w:tcPr>
          <w:p w14:paraId="0F8CF676" w14:textId="4D3852E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-0,7%</w:t>
            </w:r>
          </w:p>
        </w:tc>
        <w:tc>
          <w:tcPr>
            <w:tcW w:w="1701" w:type="dxa"/>
            <w:vAlign w:val="bottom"/>
          </w:tcPr>
          <w:p w14:paraId="2DD7D8EC" w14:textId="09FD3A46"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4,4%</w:t>
            </w:r>
          </w:p>
        </w:tc>
        <w:tc>
          <w:tcPr>
            <w:tcW w:w="1700" w:type="dxa"/>
            <w:vAlign w:val="bottom"/>
          </w:tcPr>
          <w:p w14:paraId="553305A3" w14:textId="74C27710"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-53,9%</w:t>
            </w:r>
          </w:p>
        </w:tc>
      </w:tr>
      <w:tr w:rsidR="00506610" w:rsidRPr="00B93C6A" w14:paraId="327A8381" w14:textId="216C0F5D"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11B361B" w14:textId="2F28B7D6"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Zamora</w:t>
            </w:r>
          </w:p>
        </w:tc>
        <w:tc>
          <w:tcPr>
            <w:tcW w:w="1984" w:type="dxa"/>
            <w:vAlign w:val="bottom"/>
          </w:tcPr>
          <w:p w14:paraId="2BF77FD4" w14:textId="68FBCC64"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1.208 €</w:t>
            </w:r>
          </w:p>
        </w:tc>
        <w:tc>
          <w:tcPr>
            <w:tcW w:w="1559" w:type="dxa"/>
            <w:vAlign w:val="bottom"/>
          </w:tcPr>
          <w:p w14:paraId="50EFAF92" w14:textId="48DDB9B6"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w:t>
            </w:r>
          </w:p>
        </w:tc>
        <w:tc>
          <w:tcPr>
            <w:tcW w:w="1701" w:type="dxa"/>
            <w:vAlign w:val="bottom"/>
          </w:tcPr>
          <w:p w14:paraId="162F5FCA" w14:textId="5F03CA67"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3,9%</w:t>
            </w:r>
          </w:p>
        </w:tc>
        <w:tc>
          <w:tcPr>
            <w:tcW w:w="1700" w:type="dxa"/>
            <w:vAlign w:val="bottom"/>
          </w:tcPr>
          <w:p w14:paraId="499631C2" w14:textId="465131F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-55,5%</w:t>
            </w:r>
          </w:p>
        </w:tc>
      </w:tr>
      <w:tr w:rsidR="00506610" w:rsidRPr="00B93C6A" w14:paraId="6FFCD822" w14:textId="21FFCA8D"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2113AB68" w14:textId="40BD3E17"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La Rioja</w:t>
            </w:r>
          </w:p>
        </w:tc>
        <w:tc>
          <w:tcPr>
            <w:tcW w:w="1984" w:type="dxa"/>
            <w:vAlign w:val="bottom"/>
          </w:tcPr>
          <w:p w14:paraId="0AA36976" w14:textId="21DAD867"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1.721 €</w:t>
            </w:r>
          </w:p>
        </w:tc>
        <w:tc>
          <w:tcPr>
            <w:tcW w:w="1559" w:type="dxa"/>
            <w:vAlign w:val="bottom"/>
          </w:tcPr>
          <w:p w14:paraId="3A117B94" w14:textId="61C10408"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0,2%</w:t>
            </w:r>
          </w:p>
        </w:tc>
        <w:tc>
          <w:tcPr>
            <w:tcW w:w="1701" w:type="dxa"/>
            <w:vAlign w:val="bottom"/>
          </w:tcPr>
          <w:p w14:paraId="4BBEC0F2" w14:textId="43189F36"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3,4%</w:t>
            </w:r>
          </w:p>
        </w:tc>
        <w:tc>
          <w:tcPr>
            <w:tcW w:w="1700" w:type="dxa"/>
            <w:vAlign w:val="bottom"/>
          </w:tcPr>
          <w:p w14:paraId="6D0A4C5A" w14:textId="0B293351"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-36,6%</w:t>
            </w:r>
          </w:p>
        </w:tc>
      </w:tr>
      <w:tr w:rsidR="00506610" w:rsidRPr="00B93C6A" w14:paraId="5CA646A7" w14:textId="3F1FFD53"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EC5099D" w14:textId="294D3235"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Araba - Álava</w:t>
            </w:r>
          </w:p>
        </w:tc>
        <w:tc>
          <w:tcPr>
            <w:tcW w:w="1984" w:type="dxa"/>
            <w:vAlign w:val="bottom"/>
          </w:tcPr>
          <w:p w14:paraId="380E8774" w14:textId="700CB15E"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2.838 €</w:t>
            </w:r>
          </w:p>
        </w:tc>
        <w:tc>
          <w:tcPr>
            <w:tcW w:w="1559" w:type="dxa"/>
            <w:vAlign w:val="bottom"/>
          </w:tcPr>
          <w:p w14:paraId="206F488E" w14:textId="0EBCE577"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0,1%</w:t>
            </w:r>
          </w:p>
        </w:tc>
        <w:tc>
          <w:tcPr>
            <w:tcW w:w="1701" w:type="dxa"/>
            <w:vAlign w:val="bottom"/>
          </w:tcPr>
          <w:p w14:paraId="683F3A23" w14:textId="61799349"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3,3%</w:t>
            </w:r>
          </w:p>
        </w:tc>
        <w:tc>
          <w:tcPr>
            <w:tcW w:w="1700" w:type="dxa"/>
            <w:vAlign w:val="bottom"/>
          </w:tcPr>
          <w:p w14:paraId="494630E5" w14:textId="724061E2"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4,5%</w:t>
            </w:r>
          </w:p>
        </w:tc>
      </w:tr>
      <w:tr w:rsidR="00506610" w:rsidRPr="00B93C6A" w14:paraId="32C1A462" w14:textId="24CE8F92"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1F14AC2" w14:textId="3F43E28A"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Cáceres</w:t>
            </w:r>
          </w:p>
        </w:tc>
        <w:tc>
          <w:tcPr>
            <w:tcW w:w="1984" w:type="dxa"/>
            <w:vAlign w:val="bottom"/>
          </w:tcPr>
          <w:p w14:paraId="50CDE95D" w14:textId="615A9F8C"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1.282 €</w:t>
            </w:r>
          </w:p>
        </w:tc>
        <w:tc>
          <w:tcPr>
            <w:tcW w:w="1559" w:type="dxa"/>
            <w:vAlign w:val="bottom"/>
          </w:tcPr>
          <w:p w14:paraId="067E7C6A" w14:textId="7E482C93"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w:t>
            </w:r>
          </w:p>
        </w:tc>
        <w:tc>
          <w:tcPr>
            <w:tcW w:w="1701" w:type="dxa"/>
            <w:vAlign w:val="bottom"/>
          </w:tcPr>
          <w:p w14:paraId="3D77AA00" w14:textId="6A64E1C7"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2,7%</w:t>
            </w:r>
          </w:p>
        </w:tc>
        <w:tc>
          <w:tcPr>
            <w:tcW w:w="1700" w:type="dxa"/>
            <w:vAlign w:val="bottom"/>
          </w:tcPr>
          <w:p w14:paraId="2366875E" w14:textId="3614F95B"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-52,8%</w:t>
            </w:r>
          </w:p>
        </w:tc>
      </w:tr>
      <w:tr w:rsidR="00506610" w:rsidRPr="00B93C6A" w14:paraId="49B6EA62" w14:textId="2F63E4E3"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9CC0A09" w14:textId="59CFB0C6"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Zaragoza</w:t>
            </w:r>
          </w:p>
        </w:tc>
        <w:tc>
          <w:tcPr>
            <w:tcW w:w="1984" w:type="dxa"/>
            <w:vAlign w:val="bottom"/>
          </w:tcPr>
          <w:p w14:paraId="33A9CB38" w14:textId="7556957B"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1.869 €</w:t>
            </w:r>
          </w:p>
        </w:tc>
        <w:tc>
          <w:tcPr>
            <w:tcW w:w="1559" w:type="dxa"/>
            <w:vAlign w:val="bottom"/>
          </w:tcPr>
          <w:p w14:paraId="13E5F5EB" w14:textId="18D2B7A8"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-1,3%</w:t>
            </w:r>
          </w:p>
        </w:tc>
        <w:tc>
          <w:tcPr>
            <w:tcW w:w="1701" w:type="dxa"/>
            <w:vAlign w:val="bottom"/>
          </w:tcPr>
          <w:p w14:paraId="7817F24A" w14:textId="3141ABF1"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w:t>
            </w:r>
          </w:p>
        </w:tc>
        <w:tc>
          <w:tcPr>
            <w:tcW w:w="1700" w:type="dxa"/>
            <w:vAlign w:val="bottom"/>
          </w:tcPr>
          <w:p w14:paraId="265093BC" w14:textId="79027E2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-31,2%</w:t>
            </w:r>
          </w:p>
        </w:tc>
      </w:tr>
      <w:tr w:rsidR="00506610" w:rsidRPr="00B93C6A" w14:paraId="227EEDB9" w14:textId="7C4060C5"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094A81DA" w14:textId="72BAB3F8"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Cuenca</w:t>
            </w:r>
          </w:p>
        </w:tc>
        <w:tc>
          <w:tcPr>
            <w:tcW w:w="1984" w:type="dxa"/>
            <w:vAlign w:val="bottom"/>
          </w:tcPr>
          <w:p w14:paraId="0A645048" w14:textId="550FAA0F"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1.233 €</w:t>
            </w:r>
          </w:p>
        </w:tc>
        <w:tc>
          <w:tcPr>
            <w:tcW w:w="1559" w:type="dxa"/>
            <w:vAlign w:val="bottom"/>
          </w:tcPr>
          <w:p w14:paraId="45688397" w14:textId="3DFC01A5"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-2,3%</w:t>
            </w:r>
          </w:p>
        </w:tc>
        <w:tc>
          <w:tcPr>
            <w:tcW w:w="1701" w:type="dxa"/>
            <w:vAlign w:val="bottom"/>
          </w:tcPr>
          <w:p w14:paraId="558D22DA" w14:textId="030BF105"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w:t>
            </w:r>
          </w:p>
        </w:tc>
        <w:tc>
          <w:tcPr>
            <w:tcW w:w="1700" w:type="dxa"/>
            <w:vAlign w:val="bottom"/>
          </w:tcPr>
          <w:p w14:paraId="4CCD5EBA" w14:textId="73CFBE1B"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-54,6%</w:t>
            </w:r>
          </w:p>
        </w:tc>
      </w:tr>
      <w:tr w:rsidR="00506610" w:rsidRPr="00B93C6A" w14:paraId="364AAFE4" w14:textId="7DB7D477"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7A729497" w14:textId="6317C74A"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Ciudad Real</w:t>
            </w:r>
          </w:p>
        </w:tc>
        <w:tc>
          <w:tcPr>
            <w:tcW w:w="1984" w:type="dxa"/>
            <w:vAlign w:val="bottom"/>
          </w:tcPr>
          <w:p w14:paraId="18BB6283" w14:textId="5FB6396C"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967 €</w:t>
            </w:r>
          </w:p>
        </w:tc>
        <w:tc>
          <w:tcPr>
            <w:tcW w:w="1559" w:type="dxa"/>
            <w:vAlign w:val="bottom"/>
          </w:tcPr>
          <w:p w14:paraId="67BF0697" w14:textId="1074309F"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0,6%</w:t>
            </w:r>
          </w:p>
        </w:tc>
        <w:tc>
          <w:tcPr>
            <w:tcW w:w="1701" w:type="dxa"/>
            <w:vAlign w:val="bottom"/>
          </w:tcPr>
          <w:p w14:paraId="266CC83E" w14:textId="67987F1D"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0,9%</w:t>
            </w:r>
          </w:p>
        </w:tc>
        <w:tc>
          <w:tcPr>
            <w:tcW w:w="1700" w:type="dxa"/>
            <w:vAlign w:val="bottom"/>
          </w:tcPr>
          <w:p w14:paraId="105EE3B4" w14:textId="2CD4A392"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-64,4%</w:t>
            </w:r>
          </w:p>
        </w:tc>
      </w:tr>
      <w:tr w:rsidR="00506610" w:rsidRPr="00B93C6A" w14:paraId="1B1A22A8" w14:textId="23521748"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A4A8E99" w14:textId="54E2FBF2"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Navarra</w:t>
            </w:r>
          </w:p>
        </w:tc>
        <w:tc>
          <w:tcPr>
            <w:tcW w:w="1984" w:type="dxa"/>
            <w:vAlign w:val="bottom"/>
          </w:tcPr>
          <w:p w14:paraId="494D7C71" w14:textId="78DD5349"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2.092 €</w:t>
            </w:r>
          </w:p>
        </w:tc>
        <w:tc>
          <w:tcPr>
            <w:tcW w:w="1559" w:type="dxa"/>
            <w:vAlign w:val="bottom"/>
          </w:tcPr>
          <w:p w14:paraId="3CABD45E" w14:textId="7A23B2D1"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w:t>
            </w:r>
          </w:p>
        </w:tc>
        <w:tc>
          <w:tcPr>
            <w:tcW w:w="1701" w:type="dxa"/>
            <w:vAlign w:val="bottom"/>
          </w:tcPr>
          <w:p w14:paraId="26FEE168" w14:textId="1D0D4CA2"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0,6%</w:t>
            </w:r>
          </w:p>
        </w:tc>
        <w:tc>
          <w:tcPr>
            <w:tcW w:w="1700" w:type="dxa"/>
            <w:vAlign w:val="bottom"/>
          </w:tcPr>
          <w:p w14:paraId="1F53E30D" w14:textId="4C97DF00"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-23,0%</w:t>
            </w:r>
          </w:p>
        </w:tc>
      </w:tr>
      <w:tr w:rsidR="00506610" w:rsidRPr="00B93C6A" w14:paraId="1E94BBA2" w14:textId="703A1E8B" w:rsidTr="00C207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68AFC1B8" w14:textId="48E5EAF8"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lastRenderedPageBreak/>
              <w:t>Ávila</w:t>
            </w:r>
          </w:p>
        </w:tc>
        <w:tc>
          <w:tcPr>
            <w:tcW w:w="1984" w:type="dxa"/>
            <w:vAlign w:val="bottom"/>
          </w:tcPr>
          <w:p w14:paraId="39A7AFF9" w14:textId="3AF215A9"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1.120 €</w:t>
            </w:r>
          </w:p>
        </w:tc>
        <w:tc>
          <w:tcPr>
            <w:tcW w:w="1559" w:type="dxa"/>
            <w:vAlign w:val="bottom"/>
          </w:tcPr>
          <w:p w14:paraId="7116AE28" w14:textId="709DE15D"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0,5%</w:t>
            </w:r>
          </w:p>
        </w:tc>
        <w:tc>
          <w:tcPr>
            <w:tcW w:w="1701" w:type="dxa"/>
            <w:vAlign w:val="bottom"/>
          </w:tcPr>
          <w:p w14:paraId="0E243869" w14:textId="4DD5D43D" w:rsidR="00506610" w:rsidRPr="008A25C0"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-1,3%</w:t>
            </w:r>
          </w:p>
        </w:tc>
        <w:tc>
          <w:tcPr>
            <w:tcW w:w="1700" w:type="dxa"/>
            <w:vAlign w:val="bottom"/>
          </w:tcPr>
          <w:p w14:paraId="00B2BCE0" w14:textId="5EC06DAB" w:rsidR="00506610" w:rsidRPr="00CD7293" w:rsidRDefault="00506610" w:rsidP="0050661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-58,8%</w:t>
            </w:r>
          </w:p>
        </w:tc>
      </w:tr>
      <w:tr w:rsidR="00506610" w:rsidRPr="00B93C6A" w14:paraId="3CD9B62D" w14:textId="640492F2" w:rsidTr="00C20783">
        <w:trPr>
          <w:trHeight w:val="280"/>
        </w:trPr>
        <w:tc>
          <w:tcPr>
            <w:cnfStyle w:val="001000000000" w:firstRow="0" w:lastRow="0" w:firstColumn="1" w:lastColumn="0" w:oddVBand="0" w:evenVBand="0" w:oddHBand="0" w:evenHBand="0" w:firstRowFirstColumn="0" w:firstRowLastColumn="0" w:lastRowFirstColumn="0" w:lastRowLastColumn="0"/>
            <w:tcW w:w="2127" w:type="dxa"/>
            <w:vAlign w:val="bottom"/>
          </w:tcPr>
          <w:p w14:paraId="4AEF0520" w14:textId="79A9ECC5" w:rsidR="00506610" w:rsidRPr="00506610" w:rsidRDefault="00506610" w:rsidP="00506610">
            <w:pPr>
              <w:rPr>
                <w:rFonts w:ascii="Open Sans" w:hAnsi="Open Sans" w:cs="Open Sans"/>
                <w:b w:val="0"/>
                <w:bCs w:val="0"/>
                <w:sz w:val="22"/>
                <w:szCs w:val="22"/>
              </w:rPr>
            </w:pPr>
            <w:r w:rsidRPr="00506610">
              <w:rPr>
                <w:rFonts w:ascii="Open Sans" w:hAnsi="Open Sans" w:cs="Open Sans"/>
                <w:b w:val="0"/>
                <w:bCs w:val="0"/>
                <w:sz w:val="22"/>
                <w:szCs w:val="22"/>
              </w:rPr>
              <w:t>Jaén</w:t>
            </w:r>
          </w:p>
        </w:tc>
        <w:tc>
          <w:tcPr>
            <w:tcW w:w="1984" w:type="dxa"/>
            <w:vAlign w:val="bottom"/>
          </w:tcPr>
          <w:p w14:paraId="4EA47D35" w14:textId="4D1C1DA7"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1.007 €</w:t>
            </w:r>
          </w:p>
        </w:tc>
        <w:tc>
          <w:tcPr>
            <w:tcW w:w="1559" w:type="dxa"/>
            <w:vAlign w:val="bottom"/>
          </w:tcPr>
          <w:p w14:paraId="17643944" w14:textId="520E715F"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0,4%</w:t>
            </w:r>
          </w:p>
        </w:tc>
        <w:tc>
          <w:tcPr>
            <w:tcW w:w="1701" w:type="dxa"/>
            <w:vAlign w:val="bottom"/>
          </w:tcPr>
          <w:p w14:paraId="7AF5A577" w14:textId="62F57774" w:rsidR="00506610" w:rsidRPr="008A25C0"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-1,4%</w:t>
            </w:r>
          </w:p>
        </w:tc>
        <w:tc>
          <w:tcPr>
            <w:tcW w:w="1700" w:type="dxa"/>
            <w:vAlign w:val="bottom"/>
          </w:tcPr>
          <w:p w14:paraId="1E864940" w14:textId="2B6D7457" w:rsidR="00506610" w:rsidRPr="00CD7293" w:rsidRDefault="00506610" w:rsidP="0050661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-62,9%</w:t>
            </w:r>
          </w:p>
        </w:tc>
      </w:tr>
    </w:tbl>
    <w:p w14:paraId="1B9C19DD" w14:textId="51057194" w:rsidR="004D3A34" w:rsidRDefault="00E11682" w:rsidP="002C7B33">
      <w:pPr>
        <w:pStyle w:val="NormalWeb"/>
        <w:shd w:val="clear" w:color="auto" w:fill="FFFFFF"/>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t>Capitales de provincia</w:t>
      </w:r>
      <w:r w:rsidR="008F0AF1">
        <w:rPr>
          <w:rFonts w:ascii="Open Sans Light" w:eastAsiaTheme="minorHAnsi" w:hAnsi="Open Sans Light" w:cs="Open Sans Light"/>
          <w:b/>
          <w:iCs/>
          <w:color w:val="303AB2"/>
          <w:sz w:val="28"/>
          <w:szCs w:val="22"/>
          <w:lang w:eastAsia="en-US"/>
        </w:rPr>
        <w:t>s</w:t>
      </w:r>
    </w:p>
    <w:p w14:paraId="192D581C" w14:textId="6464CE07" w:rsidR="00811A06" w:rsidRPr="00897371" w:rsidRDefault="00F5662C" w:rsidP="00811A06">
      <w:pPr>
        <w:pStyle w:val="NormalWeb"/>
        <w:spacing w:after="225" w:line="276" w:lineRule="auto"/>
        <w:jc w:val="both"/>
        <w:rPr>
          <w:rFonts w:ascii="Open Sans" w:hAnsi="Open Sans" w:cs="Open Sans"/>
          <w:color w:val="000000"/>
        </w:rPr>
      </w:pPr>
      <w:r>
        <w:rPr>
          <w:rFonts w:ascii="Open Sans" w:hAnsi="Open Sans" w:cs="Open Sans"/>
          <w:color w:val="000000"/>
        </w:rPr>
        <w:t xml:space="preserve">En </w:t>
      </w:r>
      <w:r w:rsidR="00811A06">
        <w:rPr>
          <w:rFonts w:ascii="Open Sans" w:hAnsi="Open Sans" w:cs="Open Sans"/>
          <w:color w:val="000000"/>
        </w:rPr>
        <w:t>4</w:t>
      </w:r>
      <w:r w:rsidR="0065352E">
        <w:rPr>
          <w:rFonts w:ascii="Open Sans" w:hAnsi="Open Sans" w:cs="Open Sans"/>
          <w:color w:val="000000"/>
        </w:rPr>
        <w:t>9</w:t>
      </w:r>
      <w:r>
        <w:rPr>
          <w:rFonts w:ascii="Open Sans" w:hAnsi="Open Sans" w:cs="Open Sans"/>
          <w:color w:val="000000"/>
        </w:rPr>
        <w:t xml:space="preserve"> de las</w:t>
      </w:r>
      <w:r w:rsidR="001454FC">
        <w:rPr>
          <w:rFonts w:ascii="Open Sans" w:hAnsi="Open Sans" w:cs="Open Sans"/>
          <w:color w:val="000000"/>
        </w:rPr>
        <w:t xml:space="preserve"> </w:t>
      </w:r>
      <w:r w:rsidR="00CA2045">
        <w:rPr>
          <w:rFonts w:ascii="Open Sans" w:hAnsi="Open Sans" w:cs="Open Sans"/>
          <w:color w:val="000000"/>
        </w:rPr>
        <w:t>50</w:t>
      </w:r>
      <w:r w:rsidR="00E40AF9">
        <w:rPr>
          <w:rFonts w:ascii="Open Sans" w:hAnsi="Open Sans" w:cs="Open Sans"/>
          <w:color w:val="000000"/>
        </w:rPr>
        <w:t xml:space="preserve"> capitales de provincia</w:t>
      </w:r>
      <w:r>
        <w:rPr>
          <w:rFonts w:ascii="Open Sans" w:hAnsi="Open Sans" w:cs="Open Sans"/>
          <w:color w:val="000000"/>
        </w:rPr>
        <w:t xml:space="preserve"> </w:t>
      </w:r>
      <w:r w:rsidR="00540CD7">
        <w:rPr>
          <w:rFonts w:ascii="Open Sans" w:hAnsi="Open Sans" w:cs="Open Sans"/>
          <w:color w:val="000000"/>
        </w:rPr>
        <w:t xml:space="preserve">con variación </w:t>
      </w:r>
      <w:r w:rsidR="00321998">
        <w:rPr>
          <w:rFonts w:ascii="Open Sans" w:hAnsi="Open Sans" w:cs="Open Sans"/>
          <w:color w:val="000000"/>
        </w:rPr>
        <w:t>interanual</w:t>
      </w:r>
      <w:r w:rsidR="007C7EA5">
        <w:rPr>
          <w:rFonts w:ascii="Open Sans" w:hAnsi="Open Sans" w:cs="Open Sans"/>
          <w:color w:val="000000"/>
        </w:rPr>
        <w:t xml:space="preserve"> </w:t>
      </w:r>
      <w:r w:rsidR="00AD330E">
        <w:rPr>
          <w:rFonts w:ascii="Open Sans" w:hAnsi="Open Sans" w:cs="Open Sans"/>
          <w:color w:val="000000"/>
        </w:rPr>
        <w:t>sube</w:t>
      </w:r>
      <w:r w:rsidR="00E40AF9">
        <w:rPr>
          <w:rFonts w:ascii="Open Sans" w:hAnsi="Open Sans" w:cs="Open Sans"/>
          <w:color w:val="000000"/>
        </w:rPr>
        <w:t xml:space="preserve"> el precio </w:t>
      </w:r>
      <w:r w:rsidR="004B72A4">
        <w:rPr>
          <w:rFonts w:ascii="Open Sans" w:hAnsi="Open Sans" w:cs="Open Sans"/>
          <w:color w:val="000000"/>
        </w:rPr>
        <w:t xml:space="preserve">en </w:t>
      </w:r>
      <w:r w:rsidR="0042430D">
        <w:rPr>
          <w:rFonts w:ascii="Open Sans" w:hAnsi="Open Sans" w:cs="Open Sans"/>
          <w:color w:val="000000"/>
        </w:rPr>
        <w:t>mayo</w:t>
      </w:r>
      <w:r w:rsidR="00D263FE">
        <w:rPr>
          <w:rFonts w:ascii="Open Sans" w:hAnsi="Open Sans" w:cs="Open Sans"/>
          <w:color w:val="000000"/>
        </w:rPr>
        <w:t xml:space="preserve"> </w:t>
      </w:r>
      <w:r w:rsidR="00E40AF9">
        <w:rPr>
          <w:rFonts w:ascii="Open Sans" w:hAnsi="Open Sans" w:cs="Open Sans"/>
          <w:color w:val="000000"/>
        </w:rPr>
        <w:t xml:space="preserve">respecto al </w:t>
      </w:r>
      <w:r w:rsidR="00C826D0">
        <w:rPr>
          <w:rFonts w:ascii="Open Sans" w:hAnsi="Open Sans" w:cs="Open Sans"/>
          <w:color w:val="000000"/>
        </w:rPr>
        <w:t>año</w:t>
      </w:r>
      <w:r w:rsidR="00E40AF9">
        <w:rPr>
          <w:rFonts w:ascii="Open Sans" w:hAnsi="Open Sans" w:cs="Open Sans"/>
          <w:color w:val="000000"/>
        </w:rPr>
        <w:t xml:space="preserve"> anterior</w:t>
      </w:r>
      <w:r w:rsidR="004E2D21">
        <w:rPr>
          <w:rFonts w:ascii="Open Sans" w:hAnsi="Open Sans" w:cs="Open Sans"/>
          <w:color w:val="000000"/>
        </w:rPr>
        <w:t xml:space="preserve">, </w:t>
      </w:r>
      <w:r w:rsidR="004E2D21" w:rsidRPr="00897371">
        <w:rPr>
          <w:rFonts w:ascii="Open Sans" w:hAnsi="Open Sans" w:cs="Open Sans"/>
          <w:color w:val="000000"/>
        </w:rPr>
        <w:t>de los cuales</w:t>
      </w:r>
      <w:r w:rsidR="004B72A4" w:rsidRPr="00897371">
        <w:rPr>
          <w:rFonts w:ascii="Open Sans" w:hAnsi="Open Sans" w:cs="Open Sans"/>
          <w:color w:val="000000"/>
        </w:rPr>
        <w:t xml:space="preserve"> </w:t>
      </w:r>
      <w:r w:rsidR="00D40B26">
        <w:rPr>
          <w:rFonts w:ascii="Open Sans" w:hAnsi="Open Sans" w:cs="Open Sans"/>
          <w:b/>
          <w:bCs/>
          <w:color w:val="000000"/>
        </w:rPr>
        <w:t>29</w:t>
      </w:r>
      <w:r w:rsidR="00CA2045" w:rsidRPr="008A25C0">
        <w:rPr>
          <w:rFonts w:ascii="Open Sans" w:hAnsi="Open Sans" w:cs="Open Sans"/>
          <w:b/>
          <w:bCs/>
          <w:color w:val="000000"/>
        </w:rPr>
        <w:t xml:space="preserve"> de las capitales tienen un incremento superior al 10% y son:</w:t>
      </w:r>
      <w:r w:rsidRPr="008A25C0">
        <w:rPr>
          <w:rFonts w:ascii="Open Sans" w:hAnsi="Open Sans" w:cs="Open Sans"/>
          <w:b/>
          <w:bCs/>
        </w:rPr>
        <w:t xml:space="preserve"> </w:t>
      </w:r>
      <w:r w:rsidR="00D40B26" w:rsidRPr="00DA65D6">
        <w:rPr>
          <w:rFonts w:ascii="Open Sans" w:hAnsi="Open Sans" w:cs="Open Sans"/>
          <w:b/>
          <w:bCs/>
        </w:rPr>
        <w:t xml:space="preserve">Santa Cruz de Tenerife capital </w:t>
      </w:r>
      <w:r w:rsidR="00D40B26" w:rsidRPr="00DA65D6">
        <w:rPr>
          <w:rFonts w:ascii="Open Sans" w:hAnsi="Open Sans" w:cs="Open Sans"/>
          <w:b/>
          <w:bCs/>
          <w:color w:val="000000"/>
        </w:rPr>
        <w:t>(</w:t>
      </w:r>
      <w:r w:rsidR="00D40B26" w:rsidRPr="00DA65D6">
        <w:rPr>
          <w:rFonts w:ascii="Open Sans" w:hAnsi="Open Sans" w:cs="Open Sans"/>
          <w:b/>
          <w:bCs/>
        </w:rPr>
        <w:t>38,8%</w:t>
      </w:r>
      <w:r w:rsidR="00D40B26" w:rsidRPr="00DA65D6">
        <w:rPr>
          <w:rFonts w:ascii="Open Sans" w:hAnsi="Open Sans" w:cs="Open Sans"/>
          <w:b/>
          <w:bCs/>
          <w:color w:val="000000"/>
        </w:rPr>
        <w:t xml:space="preserve">), </w:t>
      </w:r>
      <w:r w:rsidR="00D40B26" w:rsidRPr="00DA65D6">
        <w:rPr>
          <w:rFonts w:ascii="Open Sans" w:hAnsi="Open Sans" w:cs="Open Sans"/>
          <w:b/>
          <w:bCs/>
        </w:rPr>
        <w:t xml:space="preserve">Teruel capital </w:t>
      </w:r>
      <w:r w:rsidR="00D40B26" w:rsidRPr="00DA65D6">
        <w:rPr>
          <w:rFonts w:ascii="Open Sans" w:hAnsi="Open Sans" w:cs="Open Sans"/>
          <w:b/>
          <w:bCs/>
          <w:color w:val="000000"/>
        </w:rPr>
        <w:t>(</w:t>
      </w:r>
      <w:r w:rsidR="00D40B26" w:rsidRPr="00DA65D6">
        <w:rPr>
          <w:rFonts w:ascii="Open Sans" w:hAnsi="Open Sans" w:cs="Open Sans"/>
          <w:b/>
          <w:bCs/>
        </w:rPr>
        <w:t>23,5%</w:t>
      </w:r>
      <w:r w:rsidR="00D40B26" w:rsidRPr="00DA65D6">
        <w:rPr>
          <w:rFonts w:ascii="Open Sans" w:hAnsi="Open Sans" w:cs="Open Sans"/>
          <w:b/>
          <w:bCs/>
          <w:color w:val="000000"/>
        </w:rPr>
        <w:t xml:space="preserve">), </w:t>
      </w:r>
      <w:r w:rsidR="00D40B26" w:rsidRPr="00DA65D6">
        <w:rPr>
          <w:rFonts w:ascii="Open Sans" w:hAnsi="Open Sans" w:cs="Open Sans"/>
          <w:b/>
          <w:bCs/>
        </w:rPr>
        <w:t xml:space="preserve">Castellón de la Plana / Castelló de la Plana </w:t>
      </w:r>
      <w:r w:rsidR="00D40B26" w:rsidRPr="00DA65D6">
        <w:rPr>
          <w:rFonts w:ascii="Open Sans" w:hAnsi="Open Sans" w:cs="Open Sans"/>
          <w:b/>
          <w:bCs/>
          <w:color w:val="000000"/>
        </w:rPr>
        <w:t>(</w:t>
      </w:r>
      <w:r w:rsidR="00D40B26" w:rsidRPr="00DA65D6">
        <w:rPr>
          <w:rFonts w:ascii="Open Sans" w:hAnsi="Open Sans" w:cs="Open Sans"/>
          <w:b/>
          <w:bCs/>
        </w:rPr>
        <w:t>22,6%</w:t>
      </w:r>
      <w:r w:rsidR="00D40B26" w:rsidRPr="00DA65D6">
        <w:rPr>
          <w:rFonts w:ascii="Open Sans" w:hAnsi="Open Sans" w:cs="Open Sans"/>
          <w:b/>
          <w:bCs/>
          <w:color w:val="000000"/>
        </w:rPr>
        <w:t>),</w:t>
      </w:r>
      <w:r w:rsidR="00D40B26">
        <w:rPr>
          <w:rFonts w:ascii="Open Sans" w:hAnsi="Open Sans" w:cs="Open Sans"/>
          <w:color w:val="000000"/>
        </w:rPr>
        <w:t xml:space="preserve"> </w:t>
      </w:r>
      <w:r w:rsidR="00D40B26" w:rsidRPr="00DA65D6">
        <w:rPr>
          <w:rFonts w:ascii="Open Sans" w:hAnsi="Open Sans" w:cs="Open Sans"/>
          <w:b/>
          <w:bCs/>
        </w:rPr>
        <w:t xml:space="preserve">León capital </w:t>
      </w:r>
      <w:r w:rsidR="00D40B26" w:rsidRPr="00DA65D6">
        <w:rPr>
          <w:rFonts w:ascii="Open Sans" w:hAnsi="Open Sans" w:cs="Open Sans"/>
          <w:b/>
          <w:bCs/>
          <w:color w:val="000000"/>
        </w:rPr>
        <w:t>(</w:t>
      </w:r>
      <w:r w:rsidR="00D40B26" w:rsidRPr="00DA65D6">
        <w:rPr>
          <w:rFonts w:ascii="Open Sans" w:hAnsi="Open Sans" w:cs="Open Sans"/>
          <w:b/>
          <w:bCs/>
        </w:rPr>
        <w:t>20,4%</w:t>
      </w:r>
      <w:r w:rsidR="00D40B26" w:rsidRPr="00DA65D6">
        <w:rPr>
          <w:rFonts w:ascii="Open Sans" w:hAnsi="Open Sans" w:cs="Open Sans"/>
          <w:b/>
          <w:bCs/>
          <w:color w:val="000000"/>
        </w:rPr>
        <w:t>),</w:t>
      </w:r>
      <w:r w:rsidR="00D40B26">
        <w:rPr>
          <w:rFonts w:ascii="Open Sans" w:hAnsi="Open Sans" w:cs="Open Sans"/>
          <w:color w:val="000000"/>
        </w:rPr>
        <w:t xml:space="preserve"> </w:t>
      </w:r>
      <w:r w:rsidR="00D40B26" w:rsidRPr="00D40B26">
        <w:rPr>
          <w:rFonts w:ascii="Open Sans" w:hAnsi="Open Sans" w:cs="Open Sans"/>
        </w:rPr>
        <w:t>Oviedo</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18,8%</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Burgos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17,9%</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Valladolid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17,1%</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Palencia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16,9%</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A Coruña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16,5%</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Albacete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16,4%</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Lugo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16,4%</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Cuenca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15,3%</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Alicante / Alacant</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15,2%</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Ourense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14,6%</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Valencia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14,5%</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Lleida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14,0%</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Segovia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13,4%</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Guadalajara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13,2%</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Córdoba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12,4%</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Murcia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12,4%</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Salamanca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12,3%</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Madrid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12,2%</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Granada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12,1%</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Cáceres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12,0%</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Pontevedra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11,7%</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Palma de Mallorca</w:t>
      </w:r>
      <w:r w:rsidR="00D40B26" w:rsidRPr="00897371">
        <w:rPr>
          <w:rFonts w:ascii="Open Sans" w:hAnsi="Open Sans" w:cs="Open Sans"/>
          <w:color w:val="000000"/>
        </w:rPr>
        <w:t xml:space="preserve"> (</w:t>
      </w:r>
      <w:r w:rsidR="00D40B26" w:rsidRPr="00D40B26">
        <w:rPr>
          <w:rFonts w:ascii="Open Sans" w:hAnsi="Open Sans" w:cs="Open Sans"/>
        </w:rPr>
        <w:t>10,6%</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Jaén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10,5%</w:t>
      </w:r>
      <w:r w:rsidR="00D40B26" w:rsidRPr="00897371">
        <w:rPr>
          <w:rFonts w:ascii="Open Sans" w:hAnsi="Open Sans" w:cs="Open Sans"/>
          <w:color w:val="000000"/>
        </w:rPr>
        <w:t>),</w:t>
      </w:r>
      <w:r w:rsidR="00D40B26">
        <w:rPr>
          <w:rFonts w:ascii="Open Sans" w:hAnsi="Open Sans" w:cs="Open Sans"/>
          <w:color w:val="000000"/>
        </w:rPr>
        <w:t xml:space="preserve"> </w:t>
      </w:r>
      <w:r w:rsidR="00D40B26" w:rsidRPr="00D40B26">
        <w:rPr>
          <w:rFonts w:ascii="Open Sans" w:hAnsi="Open Sans" w:cs="Open Sans"/>
        </w:rPr>
        <w:t>Ciudad Real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10,4%</w:t>
      </w:r>
      <w:r w:rsidR="00D40B26" w:rsidRPr="00897371">
        <w:rPr>
          <w:rFonts w:ascii="Open Sans" w:hAnsi="Open Sans" w:cs="Open Sans"/>
          <w:color w:val="000000"/>
        </w:rPr>
        <w:t>)</w:t>
      </w:r>
      <w:r w:rsidR="00D40B26">
        <w:rPr>
          <w:rFonts w:ascii="Open Sans" w:hAnsi="Open Sans" w:cs="Open Sans"/>
          <w:color w:val="000000"/>
        </w:rPr>
        <w:t xml:space="preserve"> y </w:t>
      </w:r>
      <w:r w:rsidR="00D40B26" w:rsidRPr="00D40B26">
        <w:rPr>
          <w:rFonts w:ascii="Open Sans" w:hAnsi="Open Sans" w:cs="Open Sans"/>
        </w:rPr>
        <w:t>Huelva capital</w:t>
      </w:r>
      <w:r w:rsidR="00D40B26">
        <w:rPr>
          <w:rFonts w:ascii="Open Sans" w:hAnsi="Open Sans" w:cs="Open Sans"/>
        </w:rPr>
        <w:t xml:space="preserve"> </w:t>
      </w:r>
      <w:r w:rsidR="00D40B26" w:rsidRPr="00897371">
        <w:rPr>
          <w:rFonts w:ascii="Open Sans" w:hAnsi="Open Sans" w:cs="Open Sans"/>
          <w:color w:val="000000"/>
        </w:rPr>
        <w:t>(</w:t>
      </w:r>
      <w:r w:rsidR="00D40B26" w:rsidRPr="00D40B26">
        <w:rPr>
          <w:rFonts w:ascii="Open Sans" w:hAnsi="Open Sans" w:cs="Open Sans"/>
        </w:rPr>
        <w:t>10,1%</w:t>
      </w:r>
      <w:r w:rsidR="00D40B26" w:rsidRPr="00897371">
        <w:rPr>
          <w:rFonts w:ascii="Open Sans" w:hAnsi="Open Sans" w:cs="Open Sans"/>
          <w:color w:val="000000"/>
        </w:rPr>
        <w:t>)</w:t>
      </w:r>
      <w:r w:rsidR="00D40B26">
        <w:rPr>
          <w:rFonts w:ascii="Open Sans" w:hAnsi="Open Sans" w:cs="Open Sans"/>
          <w:color w:val="000000"/>
        </w:rPr>
        <w:t xml:space="preserve">. </w:t>
      </w:r>
      <w:r w:rsidR="00811A06" w:rsidRPr="00897371">
        <w:rPr>
          <w:rFonts w:ascii="Open Sans" w:hAnsi="Open Sans" w:cs="Open Sans"/>
          <w:color w:val="000000"/>
        </w:rPr>
        <w:t>Por otro lado, la</w:t>
      </w:r>
      <w:r w:rsidR="0065352E">
        <w:rPr>
          <w:rFonts w:ascii="Open Sans" w:hAnsi="Open Sans" w:cs="Open Sans"/>
          <w:color w:val="000000"/>
        </w:rPr>
        <w:t xml:space="preserve"> única</w:t>
      </w:r>
      <w:r w:rsidR="00811A06" w:rsidRPr="00897371">
        <w:rPr>
          <w:rFonts w:ascii="Open Sans" w:hAnsi="Open Sans" w:cs="Open Sans"/>
          <w:color w:val="000000"/>
        </w:rPr>
        <w:t xml:space="preserve"> capital con </w:t>
      </w:r>
      <w:r w:rsidR="00897371" w:rsidRPr="00897371">
        <w:rPr>
          <w:rFonts w:ascii="Open Sans" w:hAnsi="Open Sans" w:cs="Open Sans"/>
          <w:color w:val="000000"/>
        </w:rPr>
        <w:t>descenso</w:t>
      </w:r>
      <w:r w:rsidR="00811A06" w:rsidRPr="00897371">
        <w:rPr>
          <w:rFonts w:ascii="Open Sans" w:hAnsi="Open Sans" w:cs="Open Sans"/>
          <w:color w:val="000000"/>
        </w:rPr>
        <w:t xml:space="preserve"> interanual</w:t>
      </w:r>
      <w:r w:rsidR="0065352E">
        <w:rPr>
          <w:rFonts w:ascii="Open Sans" w:hAnsi="Open Sans" w:cs="Open Sans"/>
          <w:color w:val="000000"/>
        </w:rPr>
        <w:t xml:space="preserve"> es</w:t>
      </w:r>
      <w:r w:rsidR="00811A06" w:rsidRPr="00897371">
        <w:rPr>
          <w:rFonts w:ascii="Open Sans" w:hAnsi="Open Sans" w:cs="Open Sans"/>
          <w:color w:val="000000"/>
        </w:rPr>
        <w:t xml:space="preserve"> </w:t>
      </w:r>
      <w:r w:rsidR="00D40B26">
        <w:rPr>
          <w:rFonts w:ascii="Open Sans" w:hAnsi="Open Sans" w:cs="Open Sans"/>
          <w:color w:val="000000"/>
        </w:rPr>
        <w:t>Huesca</w:t>
      </w:r>
      <w:r w:rsidR="00811A06" w:rsidRPr="00897371">
        <w:rPr>
          <w:rFonts w:ascii="Open Sans" w:hAnsi="Open Sans" w:cs="Open Sans"/>
          <w:color w:val="000000"/>
        </w:rPr>
        <w:t xml:space="preserve"> (-</w:t>
      </w:r>
      <w:r w:rsidR="00D40B26">
        <w:rPr>
          <w:rFonts w:ascii="Open Sans" w:hAnsi="Open Sans" w:cs="Open Sans"/>
          <w:color w:val="000000"/>
        </w:rPr>
        <w:t>6,5</w:t>
      </w:r>
      <w:r w:rsidR="00811A06" w:rsidRPr="00897371">
        <w:rPr>
          <w:rFonts w:ascii="Open Sans" w:hAnsi="Open Sans" w:cs="Open Sans"/>
          <w:color w:val="000000"/>
        </w:rPr>
        <w:t>%)</w:t>
      </w:r>
      <w:r w:rsidR="0065352E">
        <w:rPr>
          <w:rFonts w:ascii="Open Sans" w:hAnsi="Open Sans" w:cs="Open Sans"/>
          <w:color w:val="000000"/>
        </w:rPr>
        <w:t>.</w:t>
      </w:r>
    </w:p>
    <w:p w14:paraId="119F139A" w14:textId="02AE9881" w:rsidR="00F5662C" w:rsidRDefault="00E40AF9" w:rsidP="002C7B33">
      <w:pPr>
        <w:pStyle w:val="NormalWeb"/>
        <w:spacing w:after="225" w:line="276" w:lineRule="auto"/>
        <w:jc w:val="both"/>
        <w:rPr>
          <w:rFonts w:ascii="Open Sans" w:hAnsi="Open Sans" w:cs="Open Sans"/>
          <w:color w:val="000000"/>
        </w:rPr>
      </w:pPr>
      <w:r>
        <w:rPr>
          <w:rFonts w:ascii="Open Sans" w:hAnsi="Open Sans" w:cs="Open Sans"/>
          <w:color w:val="000000"/>
        </w:rPr>
        <w:t xml:space="preserve">Respecto a los precios, </w:t>
      </w:r>
      <w:r w:rsidRPr="008A25C0">
        <w:rPr>
          <w:rFonts w:ascii="Open Sans" w:hAnsi="Open Sans" w:cs="Open Sans"/>
          <w:b/>
          <w:bCs/>
          <w:color w:val="000000"/>
        </w:rPr>
        <w:t xml:space="preserve">la capital de provincia más cara es </w:t>
      </w:r>
      <w:r w:rsidR="001454FC" w:rsidRPr="008A25C0">
        <w:rPr>
          <w:rFonts w:ascii="Open Sans" w:hAnsi="Open Sans" w:cs="Open Sans"/>
          <w:b/>
          <w:bCs/>
          <w:color w:val="000000"/>
        </w:rPr>
        <w:t xml:space="preserve">Donostia - San Sebastián </w:t>
      </w:r>
      <w:r w:rsidRPr="008A25C0">
        <w:rPr>
          <w:rFonts w:ascii="Open Sans" w:hAnsi="Open Sans" w:cs="Open Sans"/>
          <w:b/>
          <w:bCs/>
          <w:color w:val="000000"/>
        </w:rPr>
        <w:t xml:space="preserve">con </w:t>
      </w:r>
      <w:r w:rsidR="00D35C37" w:rsidRPr="008A25C0">
        <w:rPr>
          <w:rFonts w:ascii="Open Sans" w:hAnsi="Open Sans" w:cs="Open Sans"/>
          <w:b/>
          <w:bCs/>
          <w:color w:val="000000"/>
        </w:rPr>
        <w:t>6.</w:t>
      </w:r>
      <w:r w:rsidR="007F1609">
        <w:rPr>
          <w:rFonts w:ascii="Open Sans" w:hAnsi="Open Sans" w:cs="Open Sans"/>
          <w:b/>
          <w:bCs/>
          <w:color w:val="000000"/>
        </w:rPr>
        <w:t>874</w:t>
      </w:r>
      <w:r w:rsidR="00F5662C" w:rsidRPr="008A25C0">
        <w:rPr>
          <w:rFonts w:ascii="Open Sans" w:hAnsi="Open Sans" w:cs="Open Sans"/>
          <w:b/>
          <w:bCs/>
          <w:color w:val="000000"/>
        </w:rPr>
        <w:t xml:space="preserve"> </w:t>
      </w:r>
      <w:r w:rsidR="00F23A6E" w:rsidRPr="008A25C0">
        <w:rPr>
          <w:rFonts w:ascii="Open Sans" w:hAnsi="Open Sans" w:cs="Open Sans"/>
          <w:b/>
          <w:bCs/>
          <w:color w:val="000000"/>
        </w:rPr>
        <w:t>euros/m</w:t>
      </w:r>
      <w:r w:rsidRPr="008A25C0">
        <w:rPr>
          <w:rFonts w:ascii="Open Sans" w:hAnsi="Open Sans" w:cs="Open Sans"/>
          <w:b/>
          <w:bCs/>
          <w:color w:val="000000"/>
          <w:vertAlign w:val="superscript"/>
        </w:rPr>
        <w:t>2</w:t>
      </w:r>
      <w:r w:rsidRPr="008A25C0">
        <w:rPr>
          <w:rFonts w:ascii="Open Sans" w:hAnsi="Open Sans" w:cs="Open Sans"/>
          <w:b/>
          <w:bCs/>
          <w:color w:val="000000"/>
        </w:rPr>
        <w:t>, seguida de</w:t>
      </w:r>
      <w:r w:rsidR="00CA249D" w:rsidRPr="008A25C0">
        <w:rPr>
          <w:rFonts w:ascii="Open Sans" w:hAnsi="Open Sans" w:cs="Open Sans"/>
          <w:b/>
          <w:bCs/>
          <w:color w:val="000000"/>
        </w:rPr>
        <w:t xml:space="preserve"> </w:t>
      </w:r>
      <w:r w:rsidR="00E148B4" w:rsidRPr="008A25C0">
        <w:rPr>
          <w:rFonts w:ascii="Open Sans" w:hAnsi="Open Sans" w:cs="Open Sans"/>
          <w:b/>
          <w:bCs/>
          <w:color w:val="000000"/>
        </w:rPr>
        <w:t xml:space="preserve">Madrid capital con </w:t>
      </w:r>
      <w:r w:rsidR="00A22370" w:rsidRPr="008A25C0">
        <w:rPr>
          <w:rFonts w:ascii="Open Sans" w:hAnsi="Open Sans" w:cs="Open Sans"/>
          <w:b/>
          <w:bCs/>
          <w:color w:val="000000"/>
        </w:rPr>
        <w:t>6.0</w:t>
      </w:r>
      <w:r w:rsidR="007F1609">
        <w:rPr>
          <w:rFonts w:ascii="Open Sans" w:hAnsi="Open Sans" w:cs="Open Sans"/>
          <w:b/>
          <w:bCs/>
          <w:color w:val="000000"/>
        </w:rPr>
        <w:t>63</w:t>
      </w:r>
      <w:r w:rsidR="00E148B4" w:rsidRPr="008A25C0">
        <w:rPr>
          <w:rFonts w:ascii="Open Sans" w:hAnsi="Open Sans" w:cs="Open Sans"/>
          <w:b/>
          <w:bCs/>
          <w:color w:val="000000"/>
        </w:rPr>
        <w:t xml:space="preserve"> euros/m</w:t>
      </w:r>
      <w:r w:rsidR="00E148B4" w:rsidRPr="008A25C0">
        <w:rPr>
          <w:rFonts w:ascii="Open Sans" w:hAnsi="Open Sans" w:cs="Open Sans"/>
          <w:b/>
          <w:bCs/>
          <w:color w:val="000000"/>
          <w:vertAlign w:val="superscript"/>
        </w:rPr>
        <w:t>2</w:t>
      </w:r>
      <w:r w:rsidR="00E148B4" w:rsidRPr="008A25C0">
        <w:rPr>
          <w:rFonts w:ascii="Open Sans" w:hAnsi="Open Sans" w:cs="Open Sans"/>
          <w:b/>
          <w:bCs/>
          <w:color w:val="000000"/>
        </w:rPr>
        <w:t xml:space="preserve">, Barcelona capital con </w:t>
      </w:r>
      <w:r w:rsidR="0071489A" w:rsidRPr="008A25C0">
        <w:rPr>
          <w:rFonts w:ascii="Open Sans" w:hAnsi="Open Sans" w:cs="Open Sans"/>
          <w:b/>
          <w:bCs/>
          <w:color w:val="000000"/>
        </w:rPr>
        <w:t>5.</w:t>
      </w:r>
      <w:r w:rsidR="007F1609">
        <w:rPr>
          <w:rFonts w:ascii="Open Sans" w:hAnsi="Open Sans" w:cs="Open Sans"/>
          <w:b/>
          <w:bCs/>
          <w:color w:val="000000"/>
        </w:rPr>
        <w:t>151</w:t>
      </w:r>
      <w:r w:rsidR="00E148B4" w:rsidRPr="008A25C0">
        <w:rPr>
          <w:rFonts w:ascii="Open Sans" w:hAnsi="Open Sans" w:cs="Open Sans"/>
          <w:b/>
          <w:bCs/>
          <w:color w:val="000000"/>
        </w:rPr>
        <w:t>euros/m</w:t>
      </w:r>
      <w:r w:rsidR="00E148B4" w:rsidRPr="008A25C0">
        <w:rPr>
          <w:rFonts w:ascii="Open Sans" w:hAnsi="Open Sans" w:cs="Open Sans"/>
          <w:b/>
          <w:bCs/>
          <w:color w:val="000000"/>
          <w:vertAlign w:val="superscript"/>
        </w:rPr>
        <w:t>2</w:t>
      </w:r>
      <w:r w:rsidR="00E148B4" w:rsidRPr="008A25C0">
        <w:rPr>
          <w:rFonts w:ascii="Open Sans" w:hAnsi="Open Sans" w:cs="Open Sans"/>
          <w:b/>
          <w:bCs/>
          <w:color w:val="000000"/>
        </w:rPr>
        <w:t>, Palma de Mallorca con 4.</w:t>
      </w:r>
      <w:r w:rsidR="007F1609">
        <w:rPr>
          <w:rFonts w:ascii="Open Sans" w:hAnsi="Open Sans" w:cs="Open Sans"/>
          <w:b/>
          <w:bCs/>
          <w:color w:val="000000"/>
        </w:rPr>
        <w:t>892</w:t>
      </w:r>
      <w:r w:rsidR="00E148B4" w:rsidRPr="008A25C0">
        <w:rPr>
          <w:rFonts w:ascii="Open Sans" w:hAnsi="Open Sans" w:cs="Open Sans"/>
          <w:b/>
          <w:bCs/>
          <w:color w:val="000000"/>
        </w:rPr>
        <w:t xml:space="preserve"> euros/m</w:t>
      </w:r>
      <w:r w:rsidR="00E148B4" w:rsidRPr="008A25C0">
        <w:rPr>
          <w:rFonts w:ascii="Open Sans" w:hAnsi="Open Sans" w:cs="Open Sans"/>
          <w:b/>
          <w:bCs/>
          <w:color w:val="000000"/>
          <w:vertAlign w:val="superscript"/>
        </w:rPr>
        <w:t>2</w:t>
      </w:r>
      <w:r w:rsidR="00E148B4" w:rsidRPr="008A25C0">
        <w:rPr>
          <w:rFonts w:ascii="Open Sans" w:hAnsi="Open Sans" w:cs="Open Sans"/>
          <w:b/>
          <w:bCs/>
          <w:color w:val="000000"/>
        </w:rPr>
        <w:t>,</w:t>
      </w:r>
      <w:r w:rsidR="00E148B4">
        <w:rPr>
          <w:rFonts w:ascii="Open Sans" w:hAnsi="Open Sans" w:cs="Open Sans"/>
          <w:color w:val="000000"/>
        </w:rPr>
        <w:t xml:space="preserve"> </w:t>
      </w:r>
      <w:r w:rsidR="00E148B4" w:rsidRPr="00DA65D6">
        <w:rPr>
          <w:rFonts w:ascii="Open Sans" w:hAnsi="Open Sans" w:cs="Open Sans"/>
          <w:b/>
          <w:bCs/>
          <w:color w:val="000000"/>
        </w:rPr>
        <w:t xml:space="preserve">Málaga capital con </w:t>
      </w:r>
      <w:r w:rsidR="0071489A" w:rsidRPr="00DA65D6">
        <w:rPr>
          <w:rFonts w:ascii="Open Sans" w:hAnsi="Open Sans" w:cs="Open Sans"/>
          <w:b/>
          <w:bCs/>
          <w:color w:val="000000"/>
        </w:rPr>
        <w:t>4.</w:t>
      </w:r>
      <w:r w:rsidR="007F1609" w:rsidRPr="00DA65D6">
        <w:rPr>
          <w:rFonts w:ascii="Open Sans" w:hAnsi="Open Sans" w:cs="Open Sans"/>
          <w:b/>
          <w:bCs/>
          <w:color w:val="000000"/>
        </w:rPr>
        <w:t>145</w:t>
      </w:r>
      <w:r w:rsidR="0071489A" w:rsidRPr="00DA65D6">
        <w:rPr>
          <w:rFonts w:ascii="Open Sans" w:hAnsi="Open Sans" w:cs="Open Sans"/>
          <w:b/>
          <w:bCs/>
          <w:color w:val="000000"/>
        </w:rPr>
        <w:t xml:space="preserve"> </w:t>
      </w:r>
      <w:r w:rsidR="00E148B4" w:rsidRPr="00DA65D6">
        <w:rPr>
          <w:rFonts w:ascii="Open Sans" w:hAnsi="Open Sans" w:cs="Open Sans"/>
          <w:b/>
          <w:bCs/>
          <w:color w:val="000000"/>
        </w:rPr>
        <w:t>euros/m</w:t>
      </w:r>
      <w:r w:rsidR="00E148B4" w:rsidRPr="00DA65D6">
        <w:rPr>
          <w:rFonts w:ascii="Open Sans" w:hAnsi="Open Sans" w:cs="Open Sans"/>
          <w:b/>
          <w:bCs/>
          <w:color w:val="000000"/>
          <w:vertAlign w:val="superscript"/>
        </w:rPr>
        <w:t>2</w:t>
      </w:r>
      <w:r w:rsidR="00E148B4">
        <w:rPr>
          <w:rFonts w:ascii="Open Sans" w:hAnsi="Open Sans" w:cs="Open Sans"/>
          <w:color w:val="000000"/>
        </w:rPr>
        <w:t xml:space="preserve">, </w:t>
      </w:r>
      <w:r w:rsidR="00E148B4" w:rsidRPr="00E148B4">
        <w:rPr>
          <w:rFonts w:ascii="Open Sans" w:hAnsi="Open Sans" w:cs="Open Sans"/>
          <w:color w:val="000000"/>
        </w:rPr>
        <w:t xml:space="preserve">Bilbao </w:t>
      </w:r>
      <w:r w:rsidR="00E148B4">
        <w:rPr>
          <w:rFonts w:ascii="Open Sans" w:hAnsi="Open Sans" w:cs="Open Sans"/>
          <w:color w:val="000000"/>
        </w:rPr>
        <w:t>con</w:t>
      </w:r>
      <w:r w:rsidR="00E148B4" w:rsidRPr="00DF6F11">
        <w:rPr>
          <w:rFonts w:ascii="Open Sans" w:hAnsi="Open Sans" w:cs="Open Sans"/>
          <w:color w:val="000000"/>
        </w:rPr>
        <w:t xml:space="preserve"> </w:t>
      </w:r>
      <w:r w:rsidR="00E148B4" w:rsidRPr="00E148B4">
        <w:rPr>
          <w:rFonts w:ascii="Open Sans" w:hAnsi="Open Sans" w:cs="Open Sans"/>
          <w:color w:val="000000"/>
        </w:rPr>
        <w:t>3.</w:t>
      </w:r>
      <w:r w:rsidR="0071489A">
        <w:rPr>
          <w:rFonts w:ascii="Open Sans" w:hAnsi="Open Sans" w:cs="Open Sans"/>
          <w:color w:val="000000"/>
        </w:rPr>
        <w:t>8</w:t>
      </w:r>
      <w:r w:rsidR="007F1609">
        <w:rPr>
          <w:rFonts w:ascii="Open Sans" w:hAnsi="Open Sans" w:cs="Open Sans"/>
          <w:color w:val="000000"/>
        </w:rPr>
        <w:t>70</w:t>
      </w:r>
      <w:r w:rsidR="00E148B4" w:rsidRPr="00E148B4">
        <w:rPr>
          <w:rFonts w:ascii="Open Sans" w:hAnsi="Open Sans" w:cs="Open Sans"/>
          <w:color w:val="000000"/>
        </w:rPr>
        <w:t xml:space="preserve"> </w:t>
      </w:r>
      <w:r w:rsidR="00E148B4">
        <w:rPr>
          <w:rFonts w:ascii="Open Sans" w:hAnsi="Open Sans" w:cs="Open Sans"/>
          <w:color w:val="000000"/>
        </w:rPr>
        <w:t>euros/m</w:t>
      </w:r>
      <w:r w:rsidR="00E148B4" w:rsidRPr="00C108A1">
        <w:rPr>
          <w:rFonts w:ascii="Open Sans" w:hAnsi="Open Sans" w:cs="Open Sans"/>
          <w:color w:val="000000"/>
          <w:vertAlign w:val="superscript"/>
        </w:rPr>
        <w:t>2</w:t>
      </w:r>
      <w:r w:rsidR="00E148B4">
        <w:rPr>
          <w:rFonts w:ascii="Open Sans" w:hAnsi="Open Sans" w:cs="Open Sans"/>
          <w:color w:val="000000"/>
        </w:rPr>
        <w:t xml:space="preserve">, </w:t>
      </w:r>
      <w:r w:rsidR="0071489A" w:rsidRPr="00E148B4">
        <w:rPr>
          <w:rFonts w:ascii="Open Sans" w:hAnsi="Open Sans" w:cs="Open Sans"/>
          <w:color w:val="000000"/>
        </w:rPr>
        <w:t xml:space="preserve">Valencia capital </w:t>
      </w:r>
      <w:r w:rsidR="0071489A">
        <w:rPr>
          <w:rFonts w:ascii="Open Sans" w:hAnsi="Open Sans" w:cs="Open Sans"/>
          <w:color w:val="000000"/>
        </w:rPr>
        <w:t>con</w:t>
      </w:r>
      <w:r w:rsidR="0071489A" w:rsidRPr="00DF6F11">
        <w:rPr>
          <w:rFonts w:ascii="Open Sans" w:hAnsi="Open Sans" w:cs="Open Sans"/>
          <w:color w:val="000000"/>
        </w:rPr>
        <w:t xml:space="preserve"> </w:t>
      </w:r>
      <w:r w:rsidR="0071489A" w:rsidRPr="00E148B4">
        <w:rPr>
          <w:rFonts w:ascii="Open Sans" w:hAnsi="Open Sans" w:cs="Open Sans"/>
          <w:color w:val="000000"/>
        </w:rPr>
        <w:t>3.</w:t>
      </w:r>
      <w:r w:rsidR="007F1609">
        <w:rPr>
          <w:rFonts w:ascii="Open Sans" w:hAnsi="Open Sans" w:cs="Open Sans"/>
          <w:color w:val="000000"/>
        </w:rPr>
        <w:t>365</w:t>
      </w:r>
      <w:r w:rsidR="0071489A" w:rsidRPr="00E148B4">
        <w:rPr>
          <w:rFonts w:ascii="Open Sans" w:hAnsi="Open Sans" w:cs="Open Sans"/>
          <w:color w:val="000000"/>
        </w:rPr>
        <w:t xml:space="preserve"> </w:t>
      </w:r>
      <w:r w:rsidR="0071489A">
        <w:rPr>
          <w:rFonts w:ascii="Open Sans" w:hAnsi="Open Sans" w:cs="Open Sans"/>
          <w:color w:val="000000"/>
        </w:rPr>
        <w:t>euros/m</w:t>
      </w:r>
      <w:r w:rsidR="0071489A" w:rsidRPr="00C108A1">
        <w:rPr>
          <w:rFonts w:ascii="Open Sans" w:hAnsi="Open Sans" w:cs="Open Sans"/>
          <w:color w:val="000000"/>
          <w:vertAlign w:val="superscript"/>
        </w:rPr>
        <w:t>2</w:t>
      </w:r>
      <w:r w:rsidR="0071489A">
        <w:rPr>
          <w:rFonts w:ascii="Open Sans" w:hAnsi="Open Sans" w:cs="Open Sans"/>
          <w:color w:val="000000"/>
        </w:rPr>
        <w:t xml:space="preserve">, </w:t>
      </w:r>
      <w:r w:rsidR="007F1609" w:rsidRPr="00A22370">
        <w:rPr>
          <w:rFonts w:ascii="Open Sans" w:hAnsi="Open Sans" w:cs="Open Sans"/>
          <w:color w:val="000000"/>
        </w:rPr>
        <w:t>A Coruña capital</w:t>
      </w:r>
      <w:r w:rsidR="007F1609">
        <w:rPr>
          <w:rFonts w:ascii="Open Sans" w:hAnsi="Open Sans" w:cs="Open Sans"/>
          <w:color w:val="000000"/>
        </w:rPr>
        <w:t xml:space="preserve"> </w:t>
      </w:r>
      <w:r w:rsidR="00F5662C">
        <w:rPr>
          <w:rFonts w:ascii="Open Sans" w:hAnsi="Open Sans" w:cs="Open Sans"/>
          <w:color w:val="000000"/>
        </w:rPr>
        <w:t>con</w:t>
      </w:r>
      <w:r w:rsidR="00F5662C" w:rsidRPr="00DF6F11">
        <w:rPr>
          <w:rFonts w:ascii="Open Sans" w:hAnsi="Open Sans" w:cs="Open Sans"/>
          <w:color w:val="000000"/>
        </w:rPr>
        <w:t xml:space="preserve"> </w:t>
      </w:r>
      <w:r w:rsidR="00F5662C" w:rsidRPr="00E148B4">
        <w:rPr>
          <w:rFonts w:ascii="Open Sans" w:hAnsi="Open Sans" w:cs="Open Sans"/>
          <w:color w:val="000000"/>
        </w:rPr>
        <w:t>3.</w:t>
      </w:r>
      <w:r w:rsidR="007F1609">
        <w:rPr>
          <w:rFonts w:ascii="Open Sans" w:hAnsi="Open Sans" w:cs="Open Sans"/>
          <w:color w:val="000000"/>
        </w:rPr>
        <w:t xml:space="preserve">266 </w:t>
      </w:r>
      <w:r w:rsidR="00F5662C">
        <w:rPr>
          <w:rFonts w:ascii="Open Sans" w:hAnsi="Open Sans" w:cs="Open Sans"/>
          <w:color w:val="000000"/>
        </w:rPr>
        <w:t>euros/m</w:t>
      </w:r>
      <w:r w:rsidR="00F5662C" w:rsidRPr="00C108A1">
        <w:rPr>
          <w:rFonts w:ascii="Open Sans" w:hAnsi="Open Sans" w:cs="Open Sans"/>
          <w:color w:val="000000"/>
          <w:vertAlign w:val="superscript"/>
        </w:rPr>
        <w:t>2</w:t>
      </w:r>
      <w:r w:rsidR="00A22370">
        <w:rPr>
          <w:rFonts w:ascii="Open Sans" w:hAnsi="Open Sans" w:cs="Open Sans"/>
          <w:color w:val="000000"/>
        </w:rPr>
        <w:t>,</w:t>
      </w:r>
      <w:r w:rsidR="00F5662C">
        <w:rPr>
          <w:rFonts w:ascii="Open Sans" w:hAnsi="Open Sans" w:cs="Open Sans"/>
          <w:color w:val="000000"/>
        </w:rPr>
        <w:t xml:space="preserve"> </w:t>
      </w:r>
      <w:r w:rsidR="007F1609" w:rsidRPr="00E148B4">
        <w:rPr>
          <w:rFonts w:ascii="Open Sans" w:hAnsi="Open Sans" w:cs="Open Sans"/>
          <w:color w:val="000000"/>
        </w:rPr>
        <w:t xml:space="preserve">Cádiz capital </w:t>
      </w:r>
      <w:r w:rsidR="00F5662C">
        <w:rPr>
          <w:rFonts w:ascii="Open Sans" w:hAnsi="Open Sans" w:cs="Open Sans"/>
          <w:color w:val="000000"/>
        </w:rPr>
        <w:t>con</w:t>
      </w:r>
      <w:r w:rsidR="00F5662C" w:rsidRPr="00E148B4">
        <w:rPr>
          <w:rFonts w:ascii="Open Sans" w:hAnsi="Open Sans" w:cs="Open Sans"/>
          <w:color w:val="000000"/>
        </w:rPr>
        <w:t xml:space="preserve"> 3.</w:t>
      </w:r>
      <w:r w:rsidR="0071489A">
        <w:rPr>
          <w:rFonts w:ascii="Open Sans" w:hAnsi="Open Sans" w:cs="Open Sans"/>
          <w:color w:val="000000"/>
        </w:rPr>
        <w:t>1</w:t>
      </w:r>
      <w:r w:rsidR="007F1609">
        <w:rPr>
          <w:rFonts w:ascii="Open Sans" w:hAnsi="Open Sans" w:cs="Open Sans"/>
          <w:color w:val="000000"/>
        </w:rPr>
        <w:t>54</w:t>
      </w:r>
      <w:r w:rsidR="0071489A">
        <w:rPr>
          <w:rFonts w:ascii="Open Sans" w:hAnsi="Open Sans" w:cs="Open Sans"/>
          <w:color w:val="000000"/>
        </w:rPr>
        <w:t xml:space="preserve"> </w:t>
      </w:r>
      <w:r w:rsidR="00F5662C">
        <w:rPr>
          <w:rFonts w:ascii="Open Sans" w:hAnsi="Open Sans" w:cs="Open Sans"/>
          <w:color w:val="000000"/>
        </w:rPr>
        <w:t>euros/m</w:t>
      </w:r>
      <w:r w:rsidR="00F5662C" w:rsidRPr="00C108A1">
        <w:rPr>
          <w:rFonts w:ascii="Open Sans" w:hAnsi="Open Sans" w:cs="Open Sans"/>
          <w:color w:val="000000"/>
          <w:vertAlign w:val="superscript"/>
        </w:rPr>
        <w:t>2</w:t>
      </w:r>
      <w:r w:rsidR="00A22370">
        <w:rPr>
          <w:rFonts w:ascii="Open Sans" w:hAnsi="Open Sans" w:cs="Open Sans"/>
          <w:color w:val="000000"/>
        </w:rPr>
        <w:t xml:space="preserve">, </w:t>
      </w:r>
      <w:r w:rsidR="00A22370" w:rsidRPr="00A22370">
        <w:rPr>
          <w:rFonts w:ascii="Open Sans" w:hAnsi="Open Sans" w:cs="Open Sans"/>
          <w:color w:val="000000"/>
        </w:rPr>
        <w:t>Pamplona / Iruña</w:t>
      </w:r>
      <w:r w:rsidR="00A22370">
        <w:rPr>
          <w:rFonts w:ascii="Open Sans" w:hAnsi="Open Sans" w:cs="Open Sans"/>
          <w:color w:val="000000"/>
        </w:rPr>
        <w:t xml:space="preserve"> con</w:t>
      </w:r>
      <w:r w:rsidR="00A22370" w:rsidRPr="00A22370">
        <w:rPr>
          <w:rFonts w:ascii="Open Sans" w:hAnsi="Open Sans" w:cs="Open Sans"/>
          <w:color w:val="000000"/>
        </w:rPr>
        <w:t xml:space="preserve"> 3.</w:t>
      </w:r>
      <w:r w:rsidR="007F1609">
        <w:rPr>
          <w:rFonts w:ascii="Open Sans" w:hAnsi="Open Sans" w:cs="Open Sans"/>
          <w:color w:val="000000"/>
        </w:rPr>
        <w:t>091</w:t>
      </w:r>
      <w:r w:rsidR="00A22370" w:rsidRPr="00A22370">
        <w:rPr>
          <w:rFonts w:ascii="Open Sans" w:hAnsi="Open Sans" w:cs="Open Sans"/>
          <w:color w:val="000000"/>
        </w:rPr>
        <w:t xml:space="preserve"> </w:t>
      </w:r>
      <w:r w:rsidR="00A22370">
        <w:rPr>
          <w:rFonts w:ascii="Open Sans" w:hAnsi="Open Sans" w:cs="Open Sans"/>
          <w:color w:val="000000"/>
        </w:rPr>
        <w:t>euros/m</w:t>
      </w:r>
      <w:r w:rsidR="00A22370" w:rsidRPr="00C108A1">
        <w:rPr>
          <w:rFonts w:ascii="Open Sans" w:hAnsi="Open Sans" w:cs="Open Sans"/>
          <w:color w:val="000000"/>
          <w:vertAlign w:val="superscript"/>
        </w:rPr>
        <w:t>2</w:t>
      </w:r>
      <w:r w:rsidR="00A22370">
        <w:rPr>
          <w:rFonts w:ascii="Open Sans" w:hAnsi="Open Sans" w:cs="Open Sans"/>
          <w:color w:val="000000"/>
        </w:rPr>
        <w:t xml:space="preserve"> y </w:t>
      </w:r>
      <w:r w:rsidR="00A22370" w:rsidRPr="00A22370">
        <w:rPr>
          <w:rFonts w:ascii="Open Sans" w:hAnsi="Open Sans" w:cs="Open Sans"/>
          <w:color w:val="000000"/>
        </w:rPr>
        <w:t xml:space="preserve">Vitoria </w:t>
      </w:r>
      <w:r w:rsidR="00A22370">
        <w:rPr>
          <w:rFonts w:ascii="Open Sans" w:hAnsi="Open Sans" w:cs="Open Sans"/>
          <w:color w:val="000000"/>
        </w:rPr>
        <w:t>–</w:t>
      </w:r>
      <w:r w:rsidR="00A22370" w:rsidRPr="00A22370">
        <w:rPr>
          <w:rFonts w:ascii="Open Sans" w:hAnsi="Open Sans" w:cs="Open Sans"/>
          <w:color w:val="000000"/>
        </w:rPr>
        <w:t xml:space="preserve"> Gasteiz</w:t>
      </w:r>
      <w:r w:rsidR="00A22370">
        <w:rPr>
          <w:rFonts w:ascii="Open Sans" w:hAnsi="Open Sans" w:cs="Open Sans"/>
          <w:color w:val="000000"/>
        </w:rPr>
        <w:t xml:space="preserve"> con</w:t>
      </w:r>
      <w:r w:rsidR="00A22370" w:rsidRPr="00A22370">
        <w:rPr>
          <w:rFonts w:ascii="Open Sans" w:hAnsi="Open Sans" w:cs="Open Sans"/>
          <w:color w:val="000000"/>
        </w:rPr>
        <w:t xml:space="preserve"> 3.01</w:t>
      </w:r>
      <w:r w:rsidR="007F1609">
        <w:rPr>
          <w:rFonts w:ascii="Open Sans" w:hAnsi="Open Sans" w:cs="Open Sans"/>
          <w:color w:val="000000"/>
        </w:rPr>
        <w:t>8</w:t>
      </w:r>
      <w:r w:rsidR="00A22370" w:rsidRPr="00A22370">
        <w:rPr>
          <w:rFonts w:ascii="Open Sans" w:hAnsi="Open Sans" w:cs="Open Sans"/>
          <w:color w:val="000000"/>
        </w:rPr>
        <w:t xml:space="preserve"> </w:t>
      </w:r>
      <w:r w:rsidR="00A22370">
        <w:rPr>
          <w:rFonts w:ascii="Open Sans" w:hAnsi="Open Sans" w:cs="Open Sans"/>
          <w:color w:val="000000"/>
        </w:rPr>
        <w:t>euros/m</w:t>
      </w:r>
      <w:r w:rsidR="00A22370" w:rsidRPr="00C108A1">
        <w:rPr>
          <w:rFonts w:ascii="Open Sans" w:hAnsi="Open Sans" w:cs="Open Sans"/>
          <w:color w:val="000000"/>
          <w:vertAlign w:val="superscript"/>
        </w:rPr>
        <w:t>2</w:t>
      </w:r>
      <w:r w:rsidR="00A22370">
        <w:rPr>
          <w:rFonts w:ascii="Open Sans" w:hAnsi="Open Sans" w:cs="Open Sans"/>
          <w:color w:val="000000"/>
        </w:rPr>
        <w:t>, toda ellas por encima de los 3.000 euros el metro cuadrado.</w:t>
      </w:r>
    </w:p>
    <w:p w14:paraId="5B63C951" w14:textId="052F50F4" w:rsidR="00386B28" w:rsidRPr="00386B28" w:rsidRDefault="00386B28" w:rsidP="00386B28">
      <w:pPr>
        <w:pStyle w:val="NormalWeb"/>
        <w:shd w:val="clear" w:color="auto" w:fill="FFFFFF"/>
        <w:spacing w:line="276" w:lineRule="auto"/>
        <w:rPr>
          <w:rFonts w:ascii="Open Sans Light" w:hAnsi="Open Sans Light" w:cs="Open Sans Light"/>
          <w:b/>
          <w:iCs/>
          <w:color w:val="303AB2"/>
          <w:sz w:val="28"/>
          <w:szCs w:val="22"/>
        </w:rPr>
      </w:pPr>
      <w:bookmarkStart w:id="6" w:name="_Hlk204076970"/>
      <w:r>
        <w:rPr>
          <w:rFonts w:ascii="Open Sans Light" w:hAnsi="Open Sans Light" w:cs="Open Sans Light"/>
          <w:b/>
          <w:iCs/>
          <w:color w:val="303AB2"/>
          <w:sz w:val="28"/>
          <w:szCs w:val="22"/>
        </w:rPr>
        <w:t>Capitales de provincia de mayor a menor incremento interanual</w:t>
      </w:r>
    </w:p>
    <w:tbl>
      <w:tblPr>
        <w:tblStyle w:val="Tabladecuadrcula5oscura-nfasis11"/>
        <w:tblW w:w="9063" w:type="dxa"/>
        <w:tblInd w:w="-5" w:type="dxa"/>
        <w:tblLook w:val="04A0" w:firstRow="1" w:lastRow="0" w:firstColumn="1" w:lastColumn="0" w:noHBand="0" w:noVBand="1"/>
      </w:tblPr>
      <w:tblGrid>
        <w:gridCol w:w="1701"/>
        <w:gridCol w:w="2410"/>
        <w:gridCol w:w="1701"/>
        <w:gridCol w:w="1559"/>
        <w:gridCol w:w="1692"/>
      </w:tblGrid>
      <w:tr w:rsidR="002A5657" w:rsidRPr="000A3645" w14:paraId="50BC08B8" w14:textId="77777777" w:rsidTr="009B289D">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701" w:type="dxa"/>
            <w:vAlign w:val="center"/>
          </w:tcPr>
          <w:bookmarkEnd w:id="6"/>
          <w:p w14:paraId="36C777EB" w14:textId="2B526D17" w:rsidR="002A5657" w:rsidRPr="000A3645" w:rsidRDefault="002A5657" w:rsidP="002A5657">
            <w:pPr>
              <w:rPr>
                <w:rFonts w:ascii="Open Sans" w:hAnsi="Open Sans" w:cs="Open Sans"/>
                <w:b w:val="0"/>
                <w:sz w:val="22"/>
                <w:szCs w:val="22"/>
                <w:lang w:val="es-ES"/>
              </w:rPr>
            </w:pPr>
            <w:r w:rsidRPr="000A3645">
              <w:rPr>
                <w:rFonts w:ascii="Open Sans" w:hAnsi="Open Sans" w:cs="Open Sans"/>
                <w:b w:val="0"/>
                <w:sz w:val="22"/>
                <w:szCs w:val="22"/>
                <w:lang w:val="es-ES"/>
              </w:rPr>
              <w:t>Provincia</w:t>
            </w:r>
          </w:p>
        </w:tc>
        <w:tc>
          <w:tcPr>
            <w:tcW w:w="2410" w:type="dxa"/>
            <w:vAlign w:val="center"/>
          </w:tcPr>
          <w:p w14:paraId="294F8A68" w14:textId="0A30FB18" w:rsidR="002A5657" w:rsidRPr="000A3645" w:rsidRDefault="002A5657" w:rsidP="002A5657">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0A3645">
              <w:rPr>
                <w:rFonts w:ascii="Open Sans" w:hAnsi="Open Sans" w:cs="Open Sans"/>
                <w:b w:val="0"/>
                <w:sz w:val="22"/>
                <w:szCs w:val="22"/>
                <w:lang w:val="es-ES"/>
              </w:rPr>
              <w:t>Municipio</w:t>
            </w:r>
          </w:p>
        </w:tc>
        <w:tc>
          <w:tcPr>
            <w:tcW w:w="1701" w:type="dxa"/>
            <w:vAlign w:val="center"/>
          </w:tcPr>
          <w:p w14:paraId="7F23DF3F" w14:textId="473F2E47" w:rsidR="002A5657" w:rsidRPr="000A3645" w:rsidRDefault="00B430BE" w:rsidP="00AB63B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2A5657" w:rsidRPr="000A3645">
              <w:rPr>
                <w:rFonts w:ascii="Open Sans" w:hAnsi="Open Sans" w:cs="Open Sans"/>
                <w:b w:val="0"/>
                <w:sz w:val="22"/>
                <w:szCs w:val="22"/>
                <w:lang w:val="es-ES"/>
              </w:rPr>
              <w:t xml:space="preserve"> 202</w:t>
            </w:r>
            <w:r w:rsidR="00F5662C">
              <w:rPr>
                <w:rFonts w:ascii="Open Sans" w:hAnsi="Open Sans" w:cs="Open Sans"/>
                <w:b w:val="0"/>
                <w:sz w:val="22"/>
                <w:szCs w:val="22"/>
                <w:lang w:val="es-ES"/>
              </w:rPr>
              <w:t>5</w:t>
            </w:r>
          </w:p>
          <w:p w14:paraId="34BB92D4" w14:textId="1E387152" w:rsidR="002A5657" w:rsidRPr="000A3645" w:rsidRDefault="002A5657" w:rsidP="00AB63B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0A3645">
              <w:rPr>
                <w:rFonts w:ascii="Open Sans" w:hAnsi="Open Sans" w:cs="Open Sans"/>
                <w:b w:val="0"/>
                <w:sz w:val="22"/>
                <w:szCs w:val="22"/>
                <w:lang w:val="es-ES"/>
              </w:rPr>
              <w:t>(euros/m²)</w:t>
            </w:r>
          </w:p>
        </w:tc>
        <w:tc>
          <w:tcPr>
            <w:tcW w:w="1559" w:type="dxa"/>
            <w:vAlign w:val="center"/>
          </w:tcPr>
          <w:p w14:paraId="4D1D1539" w14:textId="5DDE1FB8" w:rsidR="002A5657" w:rsidRPr="000A3645" w:rsidRDefault="002A5657" w:rsidP="002A565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0A3645">
              <w:rPr>
                <w:rFonts w:ascii="Open Sans" w:hAnsi="Open Sans" w:cs="Open Sans"/>
                <w:b w:val="0"/>
                <w:sz w:val="22"/>
                <w:szCs w:val="22"/>
                <w:lang w:val="es-ES"/>
              </w:rPr>
              <w:t>Variación mensual (%)</w:t>
            </w:r>
          </w:p>
        </w:tc>
        <w:tc>
          <w:tcPr>
            <w:tcW w:w="1692" w:type="dxa"/>
            <w:vAlign w:val="center"/>
          </w:tcPr>
          <w:p w14:paraId="6B7D8AA6" w14:textId="4ADF95F8" w:rsidR="002A5657" w:rsidRPr="008A25C0" w:rsidRDefault="002A5657" w:rsidP="002A565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8A25C0">
              <w:rPr>
                <w:rFonts w:ascii="Open Sans" w:hAnsi="Open Sans" w:cs="Open Sans"/>
                <w:b w:val="0"/>
                <w:sz w:val="22"/>
                <w:szCs w:val="22"/>
                <w:lang w:val="es-ES"/>
              </w:rPr>
              <w:t>Variación interanual (%)</w:t>
            </w:r>
          </w:p>
        </w:tc>
      </w:tr>
      <w:tr w:rsidR="00A25C54" w:rsidRPr="000A3645" w14:paraId="3D5BDFFE"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11A913C" w14:textId="5416431D"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Santa Cruz de Tenerife</w:t>
            </w:r>
          </w:p>
        </w:tc>
        <w:tc>
          <w:tcPr>
            <w:tcW w:w="2410" w:type="dxa"/>
            <w:vAlign w:val="bottom"/>
          </w:tcPr>
          <w:p w14:paraId="33428CCE" w14:textId="732A71D7"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Santa Cruz de Tenerife capital</w:t>
            </w:r>
          </w:p>
        </w:tc>
        <w:tc>
          <w:tcPr>
            <w:tcW w:w="1701" w:type="dxa"/>
            <w:vAlign w:val="bottom"/>
          </w:tcPr>
          <w:p w14:paraId="1B2084CB" w14:textId="5DA7D55A"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2.959 €</w:t>
            </w:r>
          </w:p>
        </w:tc>
        <w:tc>
          <w:tcPr>
            <w:tcW w:w="1559" w:type="dxa"/>
            <w:vAlign w:val="bottom"/>
          </w:tcPr>
          <w:p w14:paraId="49931DF0" w14:textId="62B1BBE3"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-0,1%</w:t>
            </w:r>
          </w:p>
        </w:tc>
        <w:tc>
          <w:tcPr>
            <w:tcW w:w="1692" w:type="dxa"/>
            <w:vAlign w:val="bottom"/>
          </w:tcPr>
          <w:p w14:paraId="2BF050E3" w14:textId="2A32350F"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38,8%</w:t>
            </w:r>
          </w:p>
        </w:tc>
      </w:tr>
      <w:tr w:rsidR="00A25C54" w:rsidRPr="000A3645" w14:paraId="6BC09A1F"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8ACF0B6" w14:textId="41A6F8AC"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Teruel</w:t>
            </w:r>
          </w:p>
        </w:tc>
        <w:tc>
          <w:tcPr>
            <w:tcW w:w="2410" w:type="dxa"/>
            <w:vAlign w:val="bottom"/>
          </w:tcPr>
          <w:p w14:paraId="6D9B3CFF" w14:textId="0A579941"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Teruel capital</w:t>
            </w:r>
          </w:p>
        </w:tc>
        <w:tc>
          <w:tcPr>
            <w:tcW w:w="1701" w:type="dxa"/>
            <w:vAlign w:val="bottom"/>
          </w:tcPr>
          <w:p w14:paraId="777FFC64" w14:textId="3A2D010B"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1.964 €</w:t>
            </w:r>
          </w:p>
        </w:tc>
        <w:tc>
          <w:tcPr>
            <w:tcW w:w="1559" w:type="dxa"/>
            <w:vAlign w:val="bottom"/>
          </w:tcPr>
          <w:p w14:paraId="04028EFA" w14:textId="0EB053FD"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2,4%</w:t>
            </w:r>
          </w:p>
        </w:tc>
        <w:tc>
          <w:tcPr>
            <w:tcW w:w="1692" w:type="dxa"/>
            <w:vAlign w:val="bottom"/>
          </w:tcPr>
          <w:p w14:paraId="7133D007" w14:textId="26089329"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23,5%</w:t>
            </w:r>
          </w:p>
        </w:tc>
      </w:tr>
      <w:tr w:rsidR="00A25C54" w:rsidRPr="000A3645" w14:paraId="070318DD"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6E58195" w14:textId="39408BF3"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Castellón</w:t>
            </w:r>
          </w:p>
        </w:tc>
        <w:tc>
          <w:tcPr>
            <w:tcW w:w="2410" w:type="dxa"/>
            <w:vAlign w:val="bottom"/>
          </w:tcPr>
          <w:p w14:paraId="3DA927BE" w14:textId="49B50A3B"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 xml:space="preserve">Castellón de la Plana </w:t>
            </w:r>
          </w:p>
        </w:tc>
        <w:tc>
          <w:tcPr>
            <w:tcW w:w="1701" w:type="dxa"/>
            <w:vAlign w:val="bottom"/>
          </w:tcPr>
          <w:p w14:paraId="1D666C1B" w14:textId="3BA5D7B1"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1.824 €</w:t>
            </w:r>
          </w:p>
        </w:tc>
        <w:tc>
          <w:tcPr>
            <w:tcW w:w="1559" w:type="dxa"/>
            <w:vAlign w:val="bottom"/>
          </w:tcPr>
          <w:p w14:paraId="7D4E179B" w14:textId="29C64660"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1,5%</w:t>
            </w:r>
          </w:p>
        </w:tc>
        <w:tc>
          <w:tcPr>
            <w:tcW w:w="1692" w:type="dxa"/>
            <w:vAlign w:val="bottom"/>
          </w:tcPr>
          <w:p w14:paraId="37EC804F" w14:textId="64422354"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22,6%</w:t>
            </w:r>
          </w:p>
        </w:tc>
      </w:tr>
      <w:tr w:rsidR="00A25C54" w:rsidRPr="000A3645" w14:paraId="34A7B4EA"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CDD98AD" w14:textId="1778A4C6"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León</w:t>
            </w:r>
          </w:p>
        </w:tc>
        <w:tc>
          <w:tcPr>
            <w:tcW w:w="2410" w:type="dxa"/>
            <w:vAlign w:val="bottom"/>
          </w:tcPr>
          <w:p w14:paraId="7C36D5C6" w14:textId="2089D5E2"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León capital</w:t>
            </w:r>
          </w:p>
        </w:tc>
        <w:tc>
          <w:tcPr>
            <w:tcW w:w="1701" w:type="dxa"/>
            <w:vAlign w:val="bottom"/>
          </w:tcPr>
          <w:p w14:paraId="5EB3FE38" w14:textId="7DCD6E8A"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1.910 €</w:t>
            </w:r>
          </w:p>
        </w:tc>
        <w:tc>
          <w:tcPr>
            <w:tcW w:w="1559" w:type="dxa"/>
            <w:vAlign w:val="bottom"/>
          </w:tcPr>
          <w:p w14:paraId="3A2C9CC3" w14:textId="50214DDF"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-0,9%</w:t>
            </w:r>
          </w:p>
        </w:tc>
        <w:tc>
          <w:tcPr>
            <w:tcW w:w="1692" w:type="dxa"/>
            <w:vAlign w:val="bottom"/>
          </w:tcPr>
          <w:p w14:paraId="5C86A653" w14:textId="4B82EC55"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20,4%</w:t>
            </w:r>
          </w:p>
        </w:tc>
      </w:tr>
      <w:tr w:rsidR="00A25C54" w:rsidRPr="000A3645" w14:paraId="6FF1DB8A"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0D44B07" w14:textId="215FC329"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Asturias</w:t>
            </w:r>
          </w:p>
        </w:tc>
        <w:tc>
          <w:tcPr>
            <w:tcW w:w="2410" w:type="dxa"/>
            <w:vAlign w:val="bottom"/>
          </w:tcPr>
          <w:p w14:paraId="0B4F131A" w14:textId="22445483"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Oviedo</w:t>
            </w:r>
          </w:p>
        </w:tc>
        <w:tc>
          <w:tcPr>
            <w:tcW w:w="1701" w:type="dxa"/>
            <w:vAlign w:val="bottom"/>
          </w:tcPr>
          <w:p w14:paraId="739C91D3" w14:textId="7A5A7596"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2.386 €</w:t>
            </w:r>
          </w:p>
        </w:tc>
        <w:tc>
          <w:tcPr>
            <w:tcW w:w="1559" w:type="dxa"/>
            <w:vAlign w:val="bottom"/>
          </w:tcPr>
          <w:p w14:paraId="5893537F" w14:textId="66CAFE3E"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0,9%</w:t>
            </w:r>
          </w:p>
        </w:tc>
        <w:tc>
          <w:tcPr>
            <w:tcW w:w="1692" w:type="dxa"/>
            <w:vAlign w:val="bottom"/>
          </w:tcPr>
          <w:p w14:paraId="26F7151E" w14:textId="536D608A"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18,8%</w:t>
            </w:r>
          </w:p>
        </w:tc>
      </w:tr>
      <w:tr w:rsidR="00A25C54" w:rsidRPr="000A3645" w14:paraId="558554D3"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C802D74" w14:textId="4ABC9454"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Burgos</w:t>
            </w:r>
          </w:p>
        </w:tc>
        <w:tc>
          <w:tcPr>
            <w:tcW w:w="2410" w:type="dxa"/>
            <w:vAlign w:val="bottom"/>
          </w:tcPr>
          <w:p w14:paraId="4C5C7968" w14:textId="0B35B0CA"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Burgos capital</w:t>
            </w:r>
          </w:p>
        </w:tc>
        <w:tc>
          <w:tcPr>
            <w:tcW w:w="1701" w:type="dxa"/>
            <w:vAlign w:val="bottom"/>
          </w:tcPr>
          <w:p w14:paraId="12AA6273" w14:textId="5FE10995"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2.284 €</w:t>
            </w:r>
          </w:p>
        </w:tc>
        <w:tc>
          <w:tcPr>
            <w:tcW w:w="1559" w:type="dxa"/>
            <w:vAlign w:val="bottom"/>
          </w:tcPr>
          <w:p w14:paraId="2D8F9D2F" w14:textId="51D349D7"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0,6%</w:t>
            </w:r>
          </w:p>
        </w:tc>
        <w:tc>
          <w:tcPr>
            <w:tcW w:w="1692" w:type="dxa"/>
            <w:vAlign w:val="bottom"/>
          </w:tcPr>
          <w:p w14:paraId="798DF1E2" w14:textId="5FFBFB45"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17,9%</w:t>
            </w:r>
          </w:p>
        </w:tc>
      </w:tr>
      <w:tr w:rsidR="00A25C54" w:rsidRPr="000A3645" w14:paraId="673D97D6"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71407E1" w14:textId="1A8313AA"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Valladolid</w:t>
            </w:r>
          </w:p>
        </w:tc>
        <w:tc>
          <w:tcPr>
            <w:tcW w:w="2410" w:type="dxa"/>
            <w:vAlign w:val="bottom"/>
          </w:tcPr>
          <w:p w14:paraId="567F2BC9" w14:textId="69A3A4A7"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Valladolid capital</w:t>
            </w:r>
          </w:p>
        </w:tc>
        <w:tc>
          <w:tcPr>
            <w:tcW w:w="1701" w:type="dxa"/>
            <w:vAlign w:val="bottom"/>
          </w:tcPr>
          <w:p w14:paraId="67BFB155" w14:textId="57042BD4"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2.259 €</w:t>
            </w:r>
          </w:p>
        </w:tc>
        <w:tc>
          <w:tcPr>
            <w:tcW w:w="1559" w:type="dxa"/>
            <w:vAlign w:val="bottom"/>
          </w:tcPr>
          <w:p w14:paraId="4002F8A0" w14:textId="04CA8D75"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-0,3%</w:t>
            </w:r>
          </w:p>
        </w:tc>
        <w:tc>
          <w:tcPr>
            <w:tcW w:w="1692" w:type="dxa"/>
            <w:vAlign w:val="bottom"/>
          </w:tcPr>
          <w:p w14:paraId="4D08D76F" w14:textId="74283ACC"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17,1%</w:t>
            </w:r>
          </w:p>
        </w:tc>
      </w:tr>
      <w:tr w:rsidR="00A25C54" w:rsidRPr="000A3645" w14:paraId="2035ACBD"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0F6D6C4" w14:textId="3547EA2D"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Palencia</w:t>
            </w:r>
          </w:p>
        </w:tc>
        <w:tc>
          <w:tcPr>
            <w:tcW w:w="2410" w:type="dxa"/>
            <w:vAlign w:val="bottom"/>
          </w:tcPr>
          <w:p w14:paraId="5899F7DD" w14:textId="598B5CAF"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Palencia capital</w:t>
            </w:r>
          </w:p>
        </w:tc>
        <w:tc>
          <w:tcPr>
            <w:tcW w:w="1701" w:type="dxa"/>
            <w:vAlign w:val="bottom"/>
          </w:tcPr>
          <w:p w14:paraId="25C6D13F" w14:textId="14129549"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1.766 €</w:t>
            </w:r>
          </w:p>
        </w:tc>
        <w:tc>
          <w:tcPr>
            <w:tcW w:w="1559" w:type="dxa"/>
            <w:vAlign w:val="bottom"/>
          </w:tcPr>
          <w:p w14:paraId="5756304F" w14:textId="7FEA9BDC"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1,6%</w:t>
            </w:r>
          </w:p>
        </w:tc>
        <w:tc>
          <w:tcPr>
            <w:tcW w:w="1692" w:type="dxa"/>
            <w:vAlign w:val="bottom"/>
          </w:tcPr>
          <w:p w14:paraId="2088190C" w14:textId="17CCB611"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16,9%</w:t>
            </w:r>
          </w:p>
        </w:tc>
      </w:tr>
      <w:tr w:rsidR="00A25C54" w:rsidRPr="000A3645" w14:paraId="1405E26B"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6309E29" w14:textId="19A8E07E"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lastRenderedPageBreak/>
              <w:t>A Coruña</w:t>
            </w:r>
          </w:p>
        </w:tc>
        <w:tc>
          <w:tcPr>
            <w:tcW w:w="2410" w:type="dxa"/>
            <w:vAlign w:val="bottom"/>
          </w:tcPr>
          <w:p w14:paraId="52305A05" w14:textId="1CCCFA13"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A Coruña capital</w:t>
            </w:r>
          </w:p>
        </w:tc>
        <w:tc>
          <w:tcPr>
            <w:tcW w:w="1701" w:type="dxa"/>
            <w:vAlign w:val="bottom"/>
          </w:tcPr>
          <w:p w14:paraId="23FA4477" w14:textId="1D7E9AB0"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3.266 €</w:t>
            </w:r>
          </w:p>
        </w:tc>
        <w:tc>
          <w:tcPr>
            <w:tcW w:w="1559" w:type="dxa"/>
            <w:vAlign w:val="bottom"/>
          </w:tcPr>
          <w:p w14:paraId="53214A1E" w14:textId="120E2771"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0,8%</w:t>
            </w:r>
          </w:p>
        </w:tc>
        <w:tc>
          <w:tcPr>
            <w:tcW w:w="1692" w:type="dxa"/>
            <w:vAlign w:val="bottom"/>
          </w:tcPr>
          <w:p w14:paraId="3F254647" w14:textId="143D2131"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16,5%</w:t>
            </w:r>
          </w:p>
        </w:tc>
      </w:tr>
      <w:tr w:rsidR="00A25C54" w:rsidRPr="000A3645" w14:paraId="500C5811"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0CBE76E" w14:textId="376FF0E0"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Albacete</w:t>
            </w:r>
          </w:p>
        </w:tc>
        <w:tc>
          <w:tcPr>
            <w:tcW w:w="2410" w:type="dxa"/>
            <w:vAlign w:val="bottom"/>
          </w:tcPr>
          <w:p w14:paraId="697A4884" w14:textId="18047462"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Albacete capital</w:t>
            </w:r>
          </w:p>
        </w:tc>
        <w:tc>
          <w:tcPr>
            <w:tcW w:w="1701" w:type="dxa"/>
            <w:vAlign w:val="bottom"/>
          </w:tcPr>
          <w:p w14:paraId="133CDCD4" w14:textId="4B8FC14D"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2.001 €</w:t>
            </w:r>
          </w:p>
        </w:tc>
        <w:tc>
          <w:tcPr>
            <w:tcW w:w="1559" w:type="dxa"/>
            <w:vAlign w:val="bottom"/>
          </w:tcPr>
          <w:p w14:paraId="20F06192" w14:textId="65F584B5"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0,3%</w:t>
            </w:r>
          </w:p>
        </w:tc>
        <w:tc>
          <w:tcPr>
            <w:tcW w:w="1692" w:type="dxa"/>
            <w:vAlign w:val="bottom"/>
          </w:tcPr>
          <w:p w14:paraId="40DBEC7D" w14:textId="38FC36A9"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16,4%</w:t>
            </w:r>
          </w:p>
        </w:tc>
      </w:tr>
      <w:tr w:rsidR="00A25C54" w:rsidRPr="000A3645" w14:paraId="75AB458C"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49B6A28" w14:textId="360B999C"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Lugo</w:t>
            </w:r>
          </w:p>
        </w:tc>
        <w:tc>
          <w:tcPr>
            <w:tcW w:w="2410" w:type="dxa"/>
            <w:vAlign w:val="bottom"/>
          </w:tcPr>
          <w:p w14:paraId="59443C2C" w14:textId="7E4622A3"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Lugo capital</w:t>
            </w:r>
          </w:p>
        </w:tc>
        <w:tc>
          <w:tcPr>
            <w:tcW w:w="1701" w:type="dxa"/>
            <w:vAlign w:val="bottom"/>
          </w:tcPr>
          <w:p w14:paraId="29C5544E" w14:textId="04BC8CC2"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1.719 €</w:t>
            </w:r>
          </w:p>
        </w:tc>
        <w:tc>
          <w:tcPr>
            <w:tcW w:w="1559" w:type="dxa"/>
            <w:vAlign w:val="bottom"/>
          </w:tcPr>
          <w:p w14:paraId="123FF288" w14:textId="25273DE0"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5,8%</w:t>
            </w:r>
          </w:p>
        </w:tc>
        <w:tc>
          <w:tcPr>
            <w:tcW w:w="1692" w:type="dxa"/>
            <w:vAlign w:val="bottom"/>
          </w:tcPr>
          <w:p w14:paraId="3A47F5BE" w14:textId="0310F1A9"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16,4%</w:t>
            </w:r>
          </w:p>
        </w:tc>
      </w:tr>
      <w:tr w:rsidR="00A25C54" w:rsidRPr="000A3645" w14:paraId="3DA84E29"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6980FA8" w14:textId="4FF726A7"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Cuenca</w:t>
            </w:r>
          </w:p>
        </w:tc>
        <w:tc>
          <w:tcPr>
            <w:tcW w:w="2410" w:type="dxa"/>
            <w:vAlign w:val="bottom"/>
          </w:tcPr>
          <w:p w14:paraId="529D8D5A" w14:textId="3168A0F6"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Cuenca capital</w:t>
            </w:r>
          </w:p>
        </w:tc>
        <w:tc>
          <w:tcPr>
            <w:tcW w:w="1701" w:type="dxa"/>
            <w:vAlign w:val="bottom"/>
          </w:tcPr>
          <w:p w14:paraId="01449010" w14:textId="0B4FA756"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1.803 €</w:t>
            </w:r>
          </w:p>
        </w:tc>
        <w:tc>
          <w:tcPr>
            <w:tcW w:w="1559" w:type="dxa"/>
            <w:vAlign w:val="bottom"/>
          </w:tcPr>
          <w:p w14:paraId="3E576B89" w14:textId="15370655"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-0,1%</w:t>
            </w:r>
          </w:p>
        </w:tc>
        <w:tc>
          <w:tcPr>
            <w:tcW w:w="1692" w:type="dxa"/>
            <w:vAlign w:val="bottom"/>
          </w:tcPr>
          <w:p w14:paraId="3AC549AD" w14:textId="7F964CD1"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15,3%</w:t>
            </w:r>
          </w:p>
        </w:tc>
      </w:tr>
      <w:tr w:rsidR="00A25C54" w:rsidRPr="000A3645" w14:paraId="6576D1EF"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CCB4C57" w14:textId="42FEE72E"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Alicante</w:t>
            </w:r>
          </w:p>
        </w:tc>
        <w:tc>
          <w:tcPr>
            <w:tcW w:w="2410" w:type="dxa"/>
            <w:vAlign w:val="bottom"/>
          </w:tcPr>
          <w:p w14:paraId="1E3C9075" w14:textId="04A8E6F5"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Alicante / Alacant</w:t>
            </w:r>
          </w:p>
        </w:tc>
        <w:tc>
          <w:tcPr>
            <w:tcW w:w="1701" w:type="dxa"/>
            <w:vAlign w:val="bottom"/>
          </w:tcPr>
          <w:p w14:paraId="147E8CE2" w14:textId="068798CC"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2.831 €</w:t>
            </w:r>
          </w:p>
        </w:tc>
        <w:tc>
          <w:tcPr>
            <w:tcW w:w="1559" w:type="dxa"/>
            <w:vAlign w:val="bottom"/>
          </w:tcPr>
          <w:p w14:paraId="55EF6C4D" w14:textId="57E6E521"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1,1%</w:t>
            </w:r>
          </w:p>
        </w:tc>
        <w:tc>
          <w:tcPr>
            <w:tcW w:w="1692" w:type="dxa"/>
            <w:vAlign w:val="bottom"/>
          </w:tcPr>
          <w:p w14:paraId="5D1ABAA2" w14:textId="6DA405B7"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15,2%</w:t>
            </w:r>
          </w:p>
        </w:tc>
      </w:tr>
      <w:tr w:rsidR="00A25C54" w:rsidRPr="000A3645" w14:paraId="645C5A53"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A60AC0C" w14:textId="45BDBDEB"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Ourense</w:t>
            </w:r>
          </w:p>
        </w:tc>
        <w:tc>
          <w:tcPr>
            <w:tcW w:w="2410" w:type="dxa"/>
            <w:vAlign w:val="bottom"/>
          </w:tcPr>
          <w:p w14:paraId="09B50342" w14:textId="7551B548"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Ourense capital</w:t>
            </w:r>
          </w:p>
        </w:tc>
        <w:tc>
          <w:tcPr>
            <w:tcW w:w="1701" w:type="dxa"/>
            <w:vAlign w:val="bottom"/>
          </w:tcPr>
          <w:p w14:paraId="004AA59D" w14:textId="0BA4DFB3"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1.843 €</w:t>
            </w:r>
          </w:p>
        </w:tc>
        <w:tc>
          <w:tcPr>
            <w:tcW w:w="1559" w:type="dxa"/>
            <w:vAlign w:val="bottom"/>
          </w:tcPr>
          <w:p w14:paraId="4AC03913" w14:textId="4CFAAA34"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0,7%</w:t>
            </w:r>
          </w:p>
        </w:tc>
        <w:tc>
          <w:tcPr>
            <w:tcW w:w="1692" w:type="dxa"/>
            <w:vAlign w:val="bottom"/>
          </w:tcPr>
          <w:p w14:paraId="4B5A5ADB" w14:textId="59127CF0"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14,6%</w:t>
            </w:r>
          </w:p>
        </w:tc>
      </w:tr>
      <w:tr w:rsidR="00A25C54" w:rsidRPr="000A3645" w14:paraId="1C6640E0"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6020907" w14:textId="731915E5"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Valencia</w:t>
            </w:r>
          </w:p>
        </w:tc>
        <w:tc>
          <w:tcPr>
            <w:tcW w:w="2410" w:type="dxa"/>
            <w:vAlign w:val="bottom"/>
          </w:tcPr>
          <w:p w14:paraId="57213A71" w14:textId="100078F5"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Valencia capital</w:t>
            </w:r>
          </w:p>
        </w:tc>
        <w:tc>
          <w:tcPr>
            <w:tcW w:w="1701" w:type="dxa"/>
            <w:vAlign w:val="bottom"/>
          </w:tcPr>
          <w:p w14:paraId="30CBE648" w14:textId="155BE131"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3.365 €</w:t>
            </w:r>
          </w:p>
        </w:tc>
        <w:tc>
          <w:tcPr>
            <w:tcW w:w="1559" w:type="dxa"/>
            <w:vAlign w:val="bottom"/>
          </w:tcPr>
          <w:p w14:paraId="194E1AD8" w14:textId="7DE9E6DB"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1,5%</w:t>
            </w:r>
          </w:p>
        </w:tc>
        <w:tc>
          <w:tcPr>
            <w:tcW w:w="1692" w:type="dxa"/>
            <w:vAlign w:val="bottom"/>
          </w:tcPr>
          <w:p w14:paraId="64689D45" w14:textId="6A269197"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14,5%</w:t>
            </w:r>
          </w:p>
        </w:tc>
      </w:tr>
      <w:tr w:rsidR="00A25C54" w:rsidRPr="000A3645" w14:paraId="2CECFE45"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9D39EEE" w14:textId="413B2C13"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Lleida</w:t>
            </w:r>
          </w:p>
        </w:tc>
        <w:tc>
          <w:tcPr>
            <w:tcW w:w="2410" w:type="dxa"/>
            <w:vAlign w:val="bottom"/>
          </w:tcPr>
          <w:p w14:paraId="6684C3DC" w14:textId="7D8B5417"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Lleida capital</w:t>
            </w:r>
          </w:p>
        </w:tc>
        <w:tc>
          <w:tcPr>
            <w:tcW w:w="1701" w:type="dxa"/>
            <w:vAlign w:val="bottom"/>
          </w:tcPr>
          <w:p w14:paraId="0E5ABFFE" w14:textId="6686C357"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1.642 €</w:t>
            </w:r>
          </w:p>
        </w:tc>
        <w:tc>
          <w:tcPr>
            <w:tcW w:w="1559" w:type="dxa"/>
            <w:vAlign w:val="bottom"/>
          </w:tcPr>
          <w:p w14:paraId="4A842A6C" w14:textId="2FA0E5A3"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0,4%</w:t>
            </w:r>
          </w:p>
        </w:tc>
        <w:tc>
          <w:tcPr>
            <w:tcW w:w="1692" w:type="dxa"/>
            <w:vAlign w:val="bottom"/>
          </w:tcPr>
          <w:p w14:paraId="4B5C3F16" w14:textId="0701BFDC"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14,0%</w:t>
            </w:r>
          </w:p>
        </w:tc>
      </w:tr>
      <w:tr w:rsidR="00A25C54" w:rsidRPr="000A3645" w14:paraId="2E611F46"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AE3574A" w14:textId="7D0616F8"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Segovia</w:t>
            </w:r>
          </w:p>
        </w:tc>
        <w:tc>
          <w:tcPr>
            <w:tcW w:w="2410" w:type="dxa"/>
            <w:vAlign w:val="bottom"/>
          </w:tcPr>
          <w:p w14:paraId="1E986A88" w14:textId="7E2E78F9"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Segovia capital</w:t>
            </w:r>
          </w:p>
        </w:tc>
        <w:tc>
          <w:tcPr>
            <w:tcW w:w="1701" w:type="dxa"/>
            <w:vAlign w:val="bottom"/>
          </w:tcPr>
          <w:p w14:paraId="583BA32B" w14:textId="47A6F169"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2.280 €</w:t>
            </w:r>
          </w:p>
        </w:tc>
        <w:tc>
          <w:tcPr>
            <w:tcW w:w="1559" w:type="dxa"/>
            <w:vAlign w:val="bottom"/>
          </w:tcPr>
          <w:p w14:paraId="02EF9891" w14:textId="70769404"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2,4%</w:t>
            </w:r>
          </w:p>
        </w:tc>
        <w:tc>
          <w:tcPr>
            <w:tcW w:w="1692" w:type="dxa"/>
            <w:vAlign w:val="bottom"/>
          </w:tcPr>
          <w:p w14:paraId="3CBCB463" w14:textId="338D5CDB"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13,4%</w:t>
            </w:r>
          </w:p>
        </w:tc>
      </w:tr>
      <w:tr w:rsidR="00A25C54" w:rsidRPr="000A3645" w14:paraId="67746B45"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EF97AB9" w14:textId="5EBA5D9F"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Guadalajara</w:t>
            </w:r>
          </w:p>
        </w:tc>
        <w:tc>
          <w:tcPr>
            <w:tcW w:w="2410" w:type="dxa"/>
            <w:vAlign w:val="bottom"/>
          </w:tcPr>
          <w:p w14:paraId="23E5F130" w14:textId="44BBD120"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Guadalajara capital</w:t>
            </w:r>
          </w:p>
        </w:tc>
        <w:tc>
          <w:tcPr>
            <w:tcW w:w="1701" w:type="dxa"/>
            <w:vAlign w:val="bottom"/>
          </w:tcPr>
          <w:p w14:paraId="47627A15" w14:textId="0303971D"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2.126 €</w:t>
            </w:r>
          </w:p>
        </w:tc>
        <w:tc>
          <w:tcPr>
            <w:tcW w:w="1559" w:type="dxa"/>
            <w:vAlign w:val="bottom"/>
          </w:tcPr>
          <w:p w14:paraId="27F24196" w14:textId="79A19EFC"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0,7%</w:t>
            </w:r>
          </w:p>
        </w:tc>
        <w:tc>
          <w:tcPr>
            <w:tcW w:w="1692" w:type="dxa"/>
            <w:vAlign w:val="bottom"/>
          </w:tcPr>
          <w:p w14:paraId="13CAD5B0" w14:textId="39C114F1"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13,2%</w:t>
            </w:r>
          </w:p>
        </w:tc>
      </w:tr>
      <w:tr w:rsidR="00A25C54" w:rsidRPr="000A3645" w14:paraId="33434408"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84427F4" w14:textId="1CA4A99B"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Córdoba</w:t>
            </w:r>
          </w:p>
        </w:tc>
        <w:tc>
          <w:tcPr>
            <w:tcW w:w="2410" w:type="dxa"/>
            <w:vAlign w:val="bottom"/>
          </w:tcPr>
          <w:p w14:paraId="69BDBF70" w14:textId="745F1910"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Córdoba capital</w:t>
            </w:r>
          </w:p>
        </w:tc>
        <w:tc>
          <w:tcPr>
            <w:tcW w:w="1701" w:type="dxa"/>
            <w:vAlign w:val="bottom"/>
          </w:tcPr>
          <w:p w14:paraId="2F661902" w14:textId="22AFAE28"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1.890 €</w:t>
            </w:r>
          </w:p>
        </w:tc>
        <w:tc>
          <w:tcPr>
            <w:tcW w:w="1559" w:type="dxa"/>
            <w:vAlign w:val="bottom"/>
          </w:tcPr>
          <w:p w14:paraId="7ADA3C16" w14:textId="2397B5FA"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1,0%</w:t>
            </w:r>
          </w:p>
        </w:tc>
        <w:tc>
          <w:tcPr>
            <w:tcW w:w="1692" w:type="dxa"/>
            <w:vAlign w:val="bottom"/>
          </w:tcPr>
          <w:p w14:paraId="21401A72" w14:textId="6C3D34ED"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12,4%</w:t>
            </w:r>
          </w:p>
        </w:tc>
      </w:tr>
      <w:tr w:rsidR="00A25C54" w:rsidRPr="000A3645" w14:paraId="3D949B5B"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695BEB9" w14:textId="7445160F"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Murcia</w:t>
            </w:r>
          </w:p>
        </w:tc>
        <w:tc>
          <w:tcPr>
            <w:tcW w:w="2410" w:type="dxa"/>
            <w:vAlign w:val="bottom"/>
          </w:tcPr>
          <w:p w14:paraId="29C2948D" w14:textId="66FF1300"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Murcia capital</w:t>
            </w:r>
          </w:p>
        </w:tc>
        <w:tc>
          <w:tcPr>
            <w:tcW w:w="1701" w:type="dxa"/>
            <w:vAlign w:val="bottom"/>
          </w:tcPr>
          <w:p w14:paraId="28C9BACB" w14:textId="7D71EF4D"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1.889 €</w:t>
            </w:r>
          </w:p>
        </w:tc>
        <w:tc>
          <w:tcPr>
            <w:tcW w:w="1559" w:type="dxa"/>
            <w:vAlign w:val="bottom"/>
          </w:tcPr>
          <w:p w14:paraId="5E0FC1DB" w14:textId="496662D6"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1,5%</w:t>
            </w:r>
          </w:p>
        </w:tc>
        <w:tc>
          <w:tcPr>
            <w:tcW w:w="1692" w:type="dxa"/>
            <w:vAlign w:val="bottom"/>
          </w:tcPr>
          <w:p w14:paraId="1D8CCCAC" w14:textId="795E8A75"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12,4%</w:t>
            </w:r>
          </w:p>
        </w:tc>
      </w:tr>
      <w:tr w:rsidR="00A25C54" w:rsidRPr="000A3645" w14:paraId="77D19863"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918C6BB" w14:textId="37D5B62D"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Salamanca</w:t>
            </w:r>
          </w:p>
        </w:tc>
        <w:tc>
          <w:tcPr>
            <w:tcW w:w="2410" w:type="dxa"/>
            <w:vAlign w:val="bottom"/>
          </w:tcPr>
          <w:p w14:paraId="168CB127" w14:textId="42A6F8B4"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Salamanca capital</w:t>
            </w:r>
          </w:p>
        </w:tc>
        <w:tc>
          <w:tcPr>
            <w:tcW w:w="1701" w:type="dxa"/>
            <w:vAlign w:val="bottom"/>
          </w:tcPr>
          <w:p w14:paraId="2E74E801" w14:textId="05AECA19"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2.310 €</w:t>
            </w:r>
          </w:p>
        </w:tc>
        <w:tc>
          <w:tcPr>
            <w:tcW w:w="1559" w:type="dxa"/>
            <w:vAlign w:val="bottom"/>
          </w:tcPr>
          <w:p w14:paraId="55F5491A" w14:textId="34005C77"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0,9%</w:t>
            </w:r>
          </w:p>
        </w:tc>
        <w:tc>
          <w:tcPr>
            <w:tcW w:w="1692" w:type="dxa"/>
            <w:vAlign w:val="bottom"/>
          </w:tcPr>
          <w:p w14:paraId="3E024303" w14:textId="3D04CE80"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12,3%</w:t>
            </w:r>
          </w:p>
        </w:tc>
      </w:tr>
      <w:tr w:rsidR="00A25C54" w:rsidRPr="000A3645" w14:paraId="7CA7D2B3"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ED0070D" w14:textId="0418A7B9"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Madrid</w:t>
            </w:r>
          </w:p>
        </w:tc>
        <w:tc>
          <w:tcPr>
            <w:tcW w:w="2410" w:type="dxa"/>
            <w:vAlign w:val="bottom"/>
          </w:tcPr>
          <w:p w14:paraId="4DAB4594" w14:textId="7A98DC5C"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Madrid capital</w:t>
            </w:r>
          </w:p>
        </w:tc>
        <w:tc>
          <w:tcPr>
            <w:tcW w:w="1701" w:type="dxa"/>
            <w:vAlign w:val="bottom"/>
          </w:tcPr>
          <w:p w14:paraId="3E992006" w14:textId="16B9F6E5"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6.063 €</w:t>
            </w:r>
          </w:p>
        </w:tc>
        <w:tc>
          <w:tcPr>
            <w:tcW w:w="1559" w:type="dxa"/>
            <w:vAlign w:val="bottom"/>
          </w:tcPr>
          <w:p w14:paraId="136E572E" w14:textId="1013F749"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1,1%</w:t>
            </w:r>
          </w:p>
        </w:tc>
        <w:tc>
          <w:tcPr>
            <w:tcW w:w="1692" w:type="dxa"/>
            <w:vAlign w:val="bottom"/>
          </w:tcPr>
          <w:p w14:paraId="0B1340C1" w14:textId="19B5BD50"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12,2%</w:t>
            </w:r>
          </w:p>
        </w:tc>
      </w:tr>
      <w:tr w:rsidR="00A25C54" w:rsidRPr="000A3645" w14:paraId="16A6222A"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D4B0BC5" w14:textId="2A74D77F"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Granada</w:t>
            </w:r>
          </w:p>
        </w:tc>
        <w:tc>
          <w:tcPr>
            <w:tcW w:w="2410" w:type="dxa"/>
            <w:vAlign w:val="bottom"/>
          </w:tcPr>
          <w:p w14:paraId="530F7063" w14:textId="30E188CC"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Granada capital</w:t>
            </w:r>
          </w:p>
        </w:tc>
        <w:tc>
          <w:tcPr>
            <w:tcW w:w="1701" w:type="dxa"/>
            <w:vAlign w:val="bottom"/>
          </w:tcPr>
          <w:p w14:paraId="12576E6B" w14:textId="226A6C2F"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2.861 €</w:t>
            </w:r>
          </w:p>
        </w:tc>
        <w:tc>
          <w:tcPr>
            <w:tcW w:w="1559" w:type="dxa"/>
            <w:vAlign w:val="bottom"/>
          </w:tcPr>
          <w:p w14:paraId="3F33BA4A" w14:textId="544CDA01"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-0,1%</w:t>
            </w:r>
          </w:p>
        </w:tc>
        <w:tc>
          <w:tcPr>
            <w:tcW w:w="1692" w:type="dxa"/>
            <w:vAlign w:val="bottom"/>
          </w:tcPr>
          <w:p w14:paraId="3E7E844C" w14:textId="741EB822"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12,1%</w:t>
            </w:r>
          </w:p>
        </w:tc>
      </w:tr>
      <w:tr w:rsidR="00A25C54" w:rsidRPr="000A3645" w14:paraId="2DBD7D2C"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E7974D4" w14:textId="457D4CA6"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Cáceres</w:t>
            </w:r>
          </w:p>
        </w:tc>
        <w:tc>
          <w:tcPr>
            <w:tcW w:w="2410" w:type="dxa"/>
            <w:vAlign w:val="bottom"/>
          </w:tcPr>
          <w:p w14:paraId="1483E579" w14:textId="5621B823"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Cáceres capital</w:t>
            </w:r>
          </w:p>
        </w:tc>
        <w:tc>
          <w:tcPr>
            <w:tcW w:w="1701" w:type="dxa"/>
            <w:vAlign w:val="bottom"/>
          </w:tcPr>
          <w:p w14:paraId="2307218F" w14:textId="0C98B035"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1.634 €</w:t>
            </w:r>
          </w:p>
        </w:tc>
        <w:tc>
          <w:tcPr>
            <w:tcW w:w="1559" w:type="dxa"/>
            <w:vAlign w:val="bottom"/>
          </w:tcPr>
          <w:p w14:paraId="639F332E" w14:textId="41EC728F"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1,3%</w:t>
            </w:r>
          </w:p>
        </w:tc>
        <w:tc>
          <w:tcPr>
            <w:tcW w:w="1692" w:type="dxa"/>
            <w:vAlign w:val="bottom"/>
          </w:tcPr>
          <w:p w14:paraId="6D7B4972" w14:textId="6C51D710"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12,0%</w:t>
            </w:r>
          </w:p>
        </w:tc>
      </w:tr>
      <w:tr w:rsidR="00A25C54" w:rsidRPr="000A3645" w14:paraId="0AFF1928"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977C40B" w14:textId="7092E6DB"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Pontevedra</w:t>
            </w:r>
          </w:p>
        </w:tc>
        <w:tc>
          <w:tcPr>
            <w:tcW w:w="2410" w:type="dxa"/>
            <w:vAlign w:val="bottom"/>
          </w:tcPr>
          <w:p w14:paraId="62A8C9A3" w14:textId="359B3463"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Pontevedra capital</w:t>
            </w:r>
          </w:p>
        </w:tc>
        <w:tc>
          <w:tcPr>
            <w:tcW w:w="1701" w:type="dxa"/>
            <w:vAlign w:val="bottom"/>
          </w:tcPr>
          <w:p w14:paraId="004C64C9" w14:textId="6EAD68CB"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2.504 €</w:t>
            </w:r>
          </w:p>
        </w:tc>
        <w:tc>
          <w:tcPr>
            <w:tcW w:w="1559" w:type="dxa"/>
            <w:vAlign w:val="bottom"/>
          </w:tcPr>
          <w:p w14:paraId="0DC31C15" w14:textId="4EA84D8C"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-2,0%</w:t>
            </w:r>
          </w:p>
        </w:tc>
        <w:tc>
          <w:tcPr>
            <w:tcW w:w="1692" w:type="dxa"/>
            <w:vAlign w:val="bottom"/>
          </w:tcPr>
          <w:p w14:paraId="111919CA" w14:textId="720C7C04"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11,7%</w:t>
            </w:r>
          </w:p>
        </w:tc>
      </w:tr>
      <w:tr w:rsidR="00A25C54" w:rsidRPr="000A3645" w14:paraId="1BE1AE45"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774D718" w14:textId="04FBDF79"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Illes Balears</w:t>
            </w:r>
          </w:p>
        </w:tc>
        <w:tc>
          <w:tcPr>
            <w:tcW w:w="2410" w:type="dxa"/>
            <w:vAlign w:val="bottom"/>
          </w:tcPr>
          <w:p w14:paraId="586CB5A0" w14:textId="485F3FF8"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Palma de Mallorca</w:t>
            </w:r>
          </w:p>
        </w:tc>
        <w:tc>
          <w:tcPr>
            <w:tcW w:w="1701" w:type="dxa"/>
            <w:vAlign w:val="bottom"/>
          </w:tcPr>
          <w:p w14:paraId="5D809B8E" w14:textId="6F7746A5"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4.892 €</w:t>
            </w:r>
          </w:p>
        </w:tc>
        <w:tc>
          <w:tcPr>
            <w:tcW w:w="1559" w:type="dxa"/>
            <w:vAlign w:val="bottom"/>
          </w:tcPr>
          <w:p w14:paraId="29DC8E06" w14:textId="50491149"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-0,4%</w:t>
            </w:r>
          </w:p>
        </w:tc>
        <w:tc>
          <w:tcPr>
            <w:tcW w:w="1692" w:type="dxa"/>
            <w:vAlign w:val="bottom"/>
          </w:tcPr>
          <w:p w14:paraId="0D414430" w14:textId="23B7C0D4"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10,6%</w:t>
            </w:r>
          </w:p>
        </w:tc>
      </w:tr>
      <w:tr w:rsidR="00A25C54" w:rsidRPr="000A3645" w14:paraId="20C5031F"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BE755D3" w14:textId="0E1650A1"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Jaén</w:t>
            </w:r>
          </w:p>
        </w:tc>
        <w:tc>
          <w:tcPr>
            <w:tcW w:w="2410" w:type="dxa"/>
            <w:vAlign w:val="bottom"/>
          </w:tcPr>
          <w:p w14:paraId="34D44171" w14:textId="28062611"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Jaén capital</w:t>
            </w:r>
          </w:p>
        </w:tc>
        <w:tc>
          <w:tcPr>
            <w:tcW w:w="1701" w:type="dxa"/>
            <w:vAlign w:val="bottom"/>
          </w:tcPr>
          <w:p w14:paraId="4DDF51F5" w14:textId="59FCBBB5"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1.522 €</w:t>
            </w:r>
          </w:p>
        </w:tc>
        <w:tc>
          <w:tcPr>
            <w:tcW w:w="1559" w:type="dxa"/>
            <w:vAlign w:val="bottom"/>
          </w:tcPr>
          <w:p w14:paraId="0B580FE7" w14:textId="6250D3F1"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1,9%</w:t>
            </w:r>
          </w:p>
        </w:tc>
        <w:tc>
          <w:tcPr>
            <w:tcW w:w="1692" w:type="dxa"/>
            <w:vAlign w:val="bottom"/>
          </w:tcPr>
          <w:p w14:paraId="4C66D9F9" w14:textId="0B8CCB57"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10,5%</w:t>
            </w:r>
          </w:p>
        </w:tc>
      </w:tr>
      <w:tr w:rsidR="00A25C54" w:rsidRPr="000A3645" w14:paraId="14626870"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11571B0" w14:textId="0816015D"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Ciudad Real</w:t>
            </w:r>
          </w:p>
        </w:tc>
        <w:tc>
          <w:tcPr>
            <w:tcW w:w="2410" w:type="dxa"/>
            <w:vAlign w:val="bottom"/>
          </w:tcPr>
          <w:p w14:paraId="6EB733F8" w14:textId="3FC03317"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Ciudad Real capital</w:t>
            </w:r>
          </w:p>
        </w:tc>
        <w:tc>
          <w:tcPr>
            <w:tcW w:w="1701" w:type="dxa"/>
            <w:vAlign w:val="bottom"/>
          </w:tcPr>
          <w:p w14:paraId="0551926E" w14:textId="2D6CDABE"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1.513 €</w:t>
            </w:r>
          </w:p>
        </w:tc>
        <w:tc>
          <w:tcPr>
            <w:tcW w:w="1559" w:type="dxa"/>
            <w:vAlign w:val="bottom"/>
          </w:tcPr>
          <w:p w14:paraId="256B37A4" w14:textId="606E8A50"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-0,7%</w:t>
            </w:r>
          </w:p>
        </w:tc>
        <w:tc>
          <w:tcPr>
            <w:tcW w:w="1692" w:type="dxa"/>
            <w:vAlign w:val="bottom"/>
          </w:tcPr>
          <w:p w14:paraId="1D425277" w14:textId="6E434974"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10,4%</w:t>
            </w:r>
          </w:p>
        </w:tc>
      </w:tr>
      <w:tr w:rsidR="00A25C54" w:rsidRPr="000A3645" w14:paraId="2E2DB8A9"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E4D55EC" w14:textId="596732E6"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Huelva</w:t>
            </w:r>
          </w:p>
        </w:tc>
        <w:tc>
          <w:tcPr>
            <w:tcW w:w="2410" w:type="dxa"/>
            <w:vAlign w:val="bottom"/>
          </w:tcPr>
          <w:p w14:paraId="17E61248" w14:textId="32FA6F94"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Huelva capital</w:t>
            </w:r>
          </w:p>
        </w:tc>
        <w:tc>
          <w:tcPr>
            <w:tcW w:w="1701" w:type="dxa"/>
            <w:vAlign w:val="bottom"/>
          </w:tcPr>
          <w:p w14:paraId="70581BEF" w14:textId="44BDF263"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1.647 €</w:t>
            </w:r>
          </w:p>
        </w:tc>
        <w:tc>
          <w:tcPr>
            <w:tcW w:w="1559" w:type="dxa"/>
            <w:vAlign w:val="bottom"/>
          </w:tcPr>
          <w:p w14:paraId="7F34A079" w14:textId="17B9BFD8"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1,9%</w:t>
            </w:r>
          </w:p>
        </w:tc>
        <w:tc>
          <w:tcPr>
            <w:tcW w:w="1692" w:type="dxa"/>
            <w:vAlign w:val="bottom"/>
          </w:tcPr>
          <w:p w14:paraId="20FD3D84" w14:textId="7248D30B"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10,1%</w:t>
            </w:r>
          </w:p>
        </w:tc>
      </w:tr>
      <w:tr w:rsidR="00A25C54" w:rsidRPr="000A3645" w14:paraId="0576F47A"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B11FEB7" w14:textId="62E97B98"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Las Palmas</w:t>
            </w:r>
          </w:p>
        </w:tc>
        <w:tc>
          <w:tcPr>
            <w:tcW w:w="2410" w:type="dxa"/>
            <w:vAlign w:val="bottom"/>
          </w:tcPr>
          <w:p w14:paraId="6C658BB8" w14:textId="12685A32"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Las Palmas de Gran Canaria</w:t>
            </w:r>
          </w:p>
        </w:tc>
        <w:tc>
          <w:tcPr>
            <w:tcW w:w="1701" w:type="dxa"/>
            <w:vAlign w:val="bottom"/>
          </w:tcPr>
          <w:p w14:paraId="0EADF880" w14:textId="506F031F"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2.932 €</w:t>
            </w:r>
          </w:p>
        </w:tc>
        <w:tc>
          <w:tcPr>
            <w:tcW w:w="1559" w:type="dxa"/>
            <w:vAlign w:val="bottom"/>
          </w:tcPr>
          <w:p w14:paraId="4322F448" w14:textId="70661CEC"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-0,1%</w:t>
            </w:r>
          </w:p>
        </w:tc>
        <w:tc>
          <w:tcPr>
            <w:tcW w:w="1692" w:type="dxa"/>
            <w:vAlign w:val="bottom"/>
          </w:tcPr>
          <w:p w14:paraId="2F024753" w14:textId="2E51E5FE"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9,9%</w:t>
            </w:r>
          </w:p>
        </w:tc>
      </w:tr>
      <w:tr w:rsidR="00A25C54" w:rsidRPr="000A3645" w14:paraId="1C4AB205"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F8D9E13" w14:textId="18E4D0EE"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Badajoz</w:t>
            </w:r>
          </w:p>
        </w:tc>
        <w:tc>
          <w:tcPr>
            <w:tcW w:w="2410" w:type="dxa"/>
            <w:vAlign w:val="bottom"/>
          </w:tcPr>
          <w:p w14:paraId="36F609C2" w14:textId="52CAC1BB"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Badajoz capital</w:t>
            </w:r>
          </w:p>
        </w:tc>
        <w:tc>
          <w:tcPr>
            <w:tcW w:w="1701" w:type="dxa"/>
            <w:vAlign w:val="bottom"/>
          </w:tcPr>
          <w:p w14:paraId="17E11C90" w14:textId="66076E30"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1.755 €</w:t>
            </w:r>
          </w:p>
        </w:tc>
        <w:tc>
          <w:tcPr>
            <w:tcW w:w="1559" w:type="dxa"/>
            <w:vAlign w:val="bottom"/>
          </w:tcPr>
          <w:p w14:paraId="321185EC" w14:textId="404C22F7"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-2,0%</w:t>
            </w:r>
          </w:p>
        </w:tc>
        <w:tc>
          <w:tcPr>
            <w:tcW w:w="1692" w:type="dxa"/>
            <w:vAlign w:val="bottom"/>
          </w:tcPr>
          <w:p w14:paraId="654B7EC1" w14:textId="6F6DAA8C"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9,0%</w:t>
            </w:r>
          </w:p>
        </w:tc>
      </w:tr>
      <w:tr w:rsidR="00A25C54" w:rsidRPr="000A3645" w14:paraId="670E91BD"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89C1F9D" w14:textId="3A1CB17E"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Zaragoza</w:t>
            </w:r>
          </w:p>
        </w:tc>
        <w:tc>
          <w:tcPr>
            <w:tcW w:w="2410" w:type="dxa"/>
            <w:vAlign w:val="bottom"/>
          </w:tcPr>
          <w:p w14:paraId="1875B3E9" w14:textId="06FDBF1A"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Zaragoza capital</w:t>
            </w:r>
          </w:p>
        </w:tc>
        <w:tc>
          <w:tcPr>
            <w:tcW w:w="1701" w:type="dxa"/>
            <w:vAlign w:val="bottom"/>
          </w:tcPr>
          <w:p w14:paraId="7683BE71" w14:textId="18CFC725"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2.323 €</w:t>
            </w:r>
          </w:p>
        </w:tc>
        <w:tc>
          <w:tcPr>
            <w:tcW w:w="1559" w:type="dxa"/>
            <w:vAlign w:val="bottom"/>
          </w:tcPr>
          <w:p w14:paraId="372DFC39" w14:textId="6D012AD0"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-2,2%</w:t>
            </w:r>
          </w:p>
        </w:tc>
        <w:tc>
          <w:tcPr>
            <w:tcW w:w="1692" w:type="dxa"/>
            <w:vAlign w:val="bottom"/>
          </w:tcPr>
          <w:p w14:paraId="7A31E441" w14:textId="4C92D745"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8,8%</w:t>
            </w:r>
          </w:p>
        </w:tc>
      </w:tr>
      <w:tr w:rsidR="00A25C54" w:rsidRPr="000A3645" w14:paraId="473BEAA0"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64711DF" w14:textId="3C5E4EE3"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Barcelona</w:t>
            </w:r>
          </w:p>
        </w:tc>
        <w:tc>
          <w:tcPr>
            <w:tcW w:w="2410" w:type="dxa"/>
            <w:vAlign w:val="bottom"/>
          </w:tcPr>
          <w:p w14:paraId="6F855E84" w14:textId="28441F8B"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Barcelona capital</w:t>
            </w:r>
          </w:p>
        </w:tc>
        <w:tc>
          <w:tcPr>
            <w:tcW w:w="1701" w:type="dxa"/>
            <w:vAlign w:val="bottom"/>
          </w:tcPr>
          <w:p w14:paraId="6A87EB3B" w14:textId="0015ADEB"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5.151 €</w:t>
            </w:r>
          </w:p>
        </w:tc>
        <w:tc>
          <w:tcPr>
            <w:tcW w:w="1559" w:type="dxa"/>
            <w:vAlign w:val="bottom"/>
          </w:tcPr>
          <w:p w14:paraId="7B582B3E" w14:textId="1DA3C74D"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0,7%</w:t>
            </w:r>
          </w:p>
        </w:tc>
        <w:tc>
          <w:tcPr>
            <w:tcW w:w="1692" w:type="dxa"/>
            <w:vAlign w:val="bottom"/>
          </w:tcPr>
          <w:p w14:paraId="007FF08C" w14:textId="34BE927A"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8,7%</w:t>
            </w:r>
          </w:p>
        </w:tc>
      </w:tr>
      <w:tr w:rsidR="00A25C54" w:rsidRPr="000A3645" w14:paraId="1F6B6F6F"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0A4C5B4" w14:textId="7D55DB42"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Málaga</w:t>
            </w:r>
          </w:p>
        </w:tc>
        <w:tc>
          <w:tcPr>
            <w:tcW w:w="2410" w:type="dxa"/>
            <w:vAlign w:val="bottom"/>
          </w:tcPr>
          <w:p w14:paraId="2C417DEE" w14:textId="0893BA9E"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Málaga capital</w:t>
            </w:r>
          </w:p>
        </w:tc>
        <w:tc>
          <w:tcPr>
            <w:tcW w:w="1701" w:type="dxa"/>
            <w:vAlign w:val="bottom"/>
          </w:tcPr>
          <w:p w14:paraId="6788F0BF" w14:textId="3C62B544"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4.145 €</w:t>
            </w:r>
          </w:p>
        </w:tc>
        <w:tc>
          <w:tcPr>
            <w:tcW w:w="1559" w:type="dxa"/>
            <w:vAlign w:val="bottom"/>
          </w:tcPr>
          <w:p w14:paraId="0B88AEB3" w14:textId="11F5BE52"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1,5%</w:t>
            </w:r>
          </w:p>
        </w:tc>
        <w:tc>
          <w:tcPr>
            <w:tcW w:w="1692" w:type="dxa"/>
            <w:vAlign w:val="bottom"/>
          </w:tcPr>
          <w:p w14:paraId="15A2BE4E" w14:textId="73B46511"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8,4%</w:t>
            </w:r>
          </w:p>
        </w:tc>
      </w:tr>
      <w:tr w:rsidR="00A25C54" w:rsidRPr="000A3645" w14:paraId="4B6DA924"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79EB888" w14:textId="6ED7B9D9"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Almería</w:t>
            </w:r>
          </w:p>
        </w:tc>
        <w:tc>
          <w:tcPr>
            <w:tcW w:w="2410" w:type="dxa"/>
            <w:vAlign w:val="bottom"/>
          </w:tcPr>
          <w:p w14:paraId="1F1A36FD" w14:textId="0C1FF60E"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Almería capital</w:t>
            </w:r>
          </w:p>
        </w:tc>
        <w:tc>
          <w:tcPr>
            <w:tcW w:w="1701" w:type="dxa"/>
            <w:vAlign w:val="bottom"/>
          </w:tcPr>
          <w:p w14:paraId="4BBC4BDF" w14:textId="30E6F323"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1.788 €</w:t>
            </w:r>
          </w:p>
        </w:tc>
        <w:tc>
          <w:tcPr>
            <w:tcW w:w="1559" w:type="dxa"/>
            <w:vAlign w:val="bottom"/>
          </w:tcPr>
          <w:p w14:paraId="11B77A30" w14:textId="1A57C70E"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1,9%</w:t>
            </w:r>
          </w:p>
        </w:tc>
        <w:tc>
          <w:tcPr>
            <w:tcW w:w="1692" w:type="dxa"/>
            <w:vAlign w:val="bottom"/>
          </w:tcPr>
          <w:p w14:paraId="46D7448D" w14:textId="16E029A7"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8,3%</w:t>
            </w:r>
          </w:p>
        </w:tc>
      </w:tr>
      <w:tr w:rsidR="00A25C54" w:rsidRPr="000A3645" w14:paraId="4DF53E7F"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8FEB4B3" w14:textId="49FC426C"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Toledo</w:t>
            </w:r>
          </w:p>
        </w:tc>
        <w:tc>
          <w:tcPr>
            <w:tcW w:w="2410" w:type="dxa"/>
            <w:vAlign w:val="bottom"/>
          </w:tcPr>
          <w:p w14:paraId="6E672312" w14:textId="57DB0921"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Toledo capital</w:t>
            </w:r>
          </w:p>
        </w:tc>
        <w:tc>
          <w:tcPr>
            <w:tcW w:w="1701" w:type="dxa"/>
            <w:vAlign w:val="bottom"/>
          </w:tcPr>
          <w:p w14:paraId="05B966E6" w14:textId="51A4F76A"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1.995 €</w:t>
            </w:r>
          </w:p>
        </w:tc>
        <w:tc>
          <w:tcPr>
            <w:tcW w:w="1559" w:type="dxa"/>
            <w:vAlign w:val="bottom"/>
          </w:tcPr>
          <w:p w14:paraId="34AD34B0" w14:textId="36A80296"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5,7%</w:t>
            </w:r>
          </w:p>
        </w:tc>
        <w:tc>
          <w:tcPr>
            <w:tcW w:w="1692" w:type="dxa"/>
            <w:vAlign w:val="bottom"/>
          </w:tcPr>
          <w:p w14:paraId="73CB0113" w14:textId="26494A5F"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8,3%</w:t>
            </w:r>
          </w:p>
        </w:tc>
      </w:tr>
      <w:tr w:rsidR="00A25C54" w:rsidRPr="000A3645" w14:paraId="463C9516"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46B6D12" w14:textId="0058392B"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La Rioja</w:t>
            </w:r>
          </w:p>
        </w:tc>
        <w:tc>
          <w:tcPr>
            <w:tcW w:w="2410" w:type="dxa"/>
            <w:vAlign w:val="bottom"/>
          </w:tcPr>
          <w:p w14:paraId="38442AB3" w14:textId="37DF771E"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Logroño</w:t>
            </w:r>
          </w:p>
        </w:tc>
        <w:tc>
          <w:tcPr>
            <w:tcW w:w="1701" w:type="dxa"/>
            <w:vAlign w:val="bottom"/>
          </w:tcPr>
          <w:p w14:paraId="2A26E2BB" w14:textId="69783ECA"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2.151 €</w:t>
            </w:r>
          </w:p>
        </w:tc>
        <w:tc>
          <w:tcPr>
            <w:tcW w:w="1559" w:type="dxa"/>
            <w:vAlign w:val="bottom"/>
          </w:tcPr>
          <w:p w14:paraId="30D4E146" w14:textId="7DD3E2E7"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1,6%</w:t>
            </w:r>
          </w:p>
        </w:tc>
        <w:tc>
          <w:tcPr>
            <w:tcW w:w="1692" w:type="dxa"/>
            <w:vAlign w:val="bottom"/>
          </w:tcPr>
          <w:p w14:paraId="71D2FCE3" w14:textId="63F42FD6"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7,3%</w:t>
            </w:r>
          </w:p>
        </w:tc>
      </w:tr>
      <w:tr w:rsidR="00A25C54" w:rsidRPr="000A3645" w14:paraId="18B3E7E0"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D305A51" w14:textId="24151F82"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Bizkaia</w:t>
            </w:r>
          </w:p>
        </w:tc>
        <w:tc>
          <w:tcPr>
            <w:tcW w:w="2410" w:type="dxa"/>
            <w:vAlign w:val="bottom"/>
          </w:tcPr>
          <w:p w14:paraId="6305896D" w14:textId="4E6EE6A9"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Bilbao</w:t>
            </w:r>
          </w:p>
        </w:tc>
        <w:tc>
          <w:tcPr>
            <w:tcW w:w="1701" w:type="dxa"/>
            <w:vAlign w:val="bottom"/>
          </w:tcPr>
          <w:p w14:paraId="6675F6AF" w14:textId="3CC3D11D"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3.870 €</w:t>
            </w:r>
          </w:p>
        </w:tc>
        <w:tc>
          <w:tcPr>
            <w:tcW w:w="1559" w:type="dxa"/>
            <w:vAlign w:val="bottom"/>
          </w:tcPr>
          <w:p w14:paraId="56857A7A" w14:textId="3927595C"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-1,9%</w:t>
            </w:r>
          </w:p>
        </w:tc>
        <w:tc>
          <w:tcPr>
            <w:tcW w:w="1692" w:type="dxa"/>
            <w:vAlign w:val="bottom"/>
          </w:tcPr>
          <w:p w14:paraId="59B89188" w14:textId="3AA71E7D"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6,9%</w:t>
            </w:r>
          </w:p>
        </w:tc>
      </w:tr>
      <w:tr w:rsidR="00A25C54" w:rsidRPr="000A3645" w14:paraId="376B25A0"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8D32B34" w14:textId="313DC193"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Gipuzkoa</w:t>
            </w:r>
          </w:p>
        </w:tc>
        <w:tc>
          <w:tcPr>
            <w:tcW w:w="2410" w:type="dxa"/>
            <w:vAlign w:val="bottom"/>
          </w:tcPr>
          <w:p w14:paraId="682D57E2" w14:textId="61A33EE7"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Donostia - San Sebastián</w:t>
            </w:r>
          </w:p>
        </w:tc>
        <w:tc>
          <w:tcPr>
            <w:tcW w:w="1701" w:type="dxa"/>
            <w:vAlign w:val="bottom"/>
          </w:tcPr>
          <w:p w14:paraId="2E916BD1" w14:textId="336AFC34"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6.874 €</w:t>
            </w:r>
          </w:p>
        </w:tc>
        <w:tc>
          <w:tcPr>
            <w:tcW w:w="1559" w:type="dxa"/>
            <w:vAlign w:val="bottom"/>
          </w:tcPr>
          <w:p w14:paraId="1BE20E4A" w14:textId="6140D3C2"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-0,7%</w:t>
            </w:r>
          </w:p>
        </w:tc>
        <w:tc>
          <w:tcPr>
            <w:tcW w:w="1692" w:type="dxa"/>
            <w:vAlign w:val="bottom"/>
          </w:tcPr>
          <w:p w14:paraId="4A4AECCC" w14:textId="5A7234C8"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6,7%</w:t>
            </w:r>
          </w:p>
        </w:tc>
      </w:tr>
      <w:tr w:rsidR="00A25C54" w:rsidRPr="000A3645" w14:paraId="237B1A44"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48F4AF6" w14:textId="7BD215CB"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Zamora</w:t>
            </w:r>
          </w:p>
        </w:tc>
        <w:tc>
          <w:tcPr>
            <w:tcW w:w="2410" w:type="dxa"/>
            <w:vAlign w:val="bottom"/>
          </w:tcPr>
          <w:p w14:paraId="283B7F0F" w14:textId="685DD73F"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Zamora capital</w:t>
            </w:r>
          </w:p>
        </w:tc>
        <w:tc>
          <w:tcPr>
            <w:tcW w:w="1701" w:type="dxa"/>
            <w:vAlign w:val="bottom"/>
          </w:tcPr>
          <w:p w14:paraId="0D862510" w14:textId="6037912D"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1.382 €</w:t>
            </w:r>
          </w:p>
        </w:tc>
        <w:tc>
          <w:tcPr>
            <w:tcW w:w="1559" w:type="dxa"/>
            <w:vAlign w:val="bottom"/>
          </w:tcPr>
          <w:p w14:paraId="6E489CA5" w14:textId="3FF946A0"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1,3%</w:t>
            </w:r>
          </w:p>
        </w:tc>
        <w:tc>
          <w:tcPr>
            <w:tcW w:w="1692" w:type="dxa"/>
            <w:vAlign w:val="bottom"/>
          </w:tcPr>
          <w:p w14:paraId="72AE4ADE" w14:textId="6D7E0490"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6,5%</w:t>
            </w:r>
          </w:p>
        </w:tc>
      </w:tr>
      <w:tr w:rsidR="00A25C54" w:rsidRPr="000A3645" w14:paraId="0ABB8663"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4AB60AB" w14:textId="66AB9F74"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Soria</w:t>
            </w:r>
          </w:p>
        </w:tc>
        <w:tc>
          <w:tcPr>
            <w:tcW w:w="2410" w:type="dxa"/>
            <w:vAlign w:val="bottom"/>
          </w:tcPr>
          <w:p w14:paraId="7DA86246" w14:textId="649CAEA5"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Soria capital</w:t>
            </w:r>
          </w:p>
        </w:tc>
        <w:tc>
          <w:tcPr>
            <w:tcW w:w="1701" w:type="dxa"/>
            <w:vAlign w:val="bottom"/>
          </w:tcPr>
          <w:p w14:paraId="3FCF15AF" w14:textId="1A141840"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2.038 €</w:t>
            </w:r>
          </w:p>
        </w:tc>
        <w:tc>
          <w:tcPr>
            <w:tcW w:w="1559" w:type="dxa"/>
            <w:vAlign w:val="bottom"/>
          </w:tcPr>
          <w:p w14:paraId="067FB6F7" w14:textId="3BF561AA"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-2,6%</w:t>
            </w:r>
          </w:p>
        </w:tc>
        <w:tc>
          <w:tcPr>
            <w:tcW w:w="1692" w:type="dxa"/>
            <w:vAlign w:val="bottom"/>
          </w:tcPr>
          <w:p w14:paraId="6C9AD3C8" w14:textId="40411671"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6,5%</w:t>
            </w:r>
          </w:p>
        </w:tc>
      </w:tr>
      <w:tr w:rsidR="00A25C54" w:rsidRPr="000A3645" w14:paraId="582B731F"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71F38A3" w14:textId="0DE6583D"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Sevilla</w:t>
            </w:r>
          </w:p>
        </w:tc>
        <w:tc>
          <w:tcPr>
            <w:tcW w:w="2410" w:type="dxa"/>
            <w:vAlign w:val="bottom"/>
          </w:tcPr>
          <w:p w14:paraId="63CCB9A7" w14:textId="521EE2E2"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Sevilla capital</w:t>
            </w:r>
          </w:p>
        </w:tc>
        <w:tc>
          <w:tcPr>
            <w:tcW w:w="1701" w:type="dxa"/>
            <w:vAlign w:val="bottom"/>
          </w:tcPr>
          <w:p w14:paraId="3FFB1FD9" w14:textId="7B2F0F0C"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2.707 €</w:t>
            </w:r>
          </w:p>
        </w:tc>
        <w:tc>
          <w:tcPr>
            <w:tcW w:w="1559" w:type="dxa"/>
            <w:vAlign w:val="bottom"/>
          </w:tcPr>
          <w:p w14:paraId="20019C0E" w14:textId="3DF6FE00"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-0,6%</w:t>
            </w:r>
          </w:p>
        </w:tc>
        <w:tc>
          <w:tcPr>
            <w:tcW w:w="1692" w:type="dxa"/>
            <w:vAlign w:val="bottom"/>
          </w:tcPr>
          <w:p w14:paraId="78CC7EDA" w14:textId="55FD9541"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6,1%</w:t>
            </w:r>
          </w:p>
        </w:tc>
      </w:tr>
      <w:tr w:rsidR="00A25C54" w:rsidRPr="000A3645" w14:paraId="65DBC492"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5EC44E8" w14:textId="5274F94E"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Cantabria</w:t>
            </w:r>
          </w:p>
        </w:tc>
        <w:tc>
          <w:tcPr>
            <w:tcW w:w="2410" w:type="dxa"/>
            <w:vAlign w:val="bottom"/>
          </w:tcPr>
          <w:p w14:paraId="241C2730" w14:textId="780F340D"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Santander</w:t>
            </w:r>
          </w:p>
        </w:tc>
        <w:tc>
          <w:tcPr>
            <w:tcW w:w="1701" w:type="dxa"/>
            <w:vAlign w:val="bottom"/>
          </w:tcPr>
          <w:p w14:paraId="67182B09" w14:textId="4657E583"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2.895 €</w:t>
            </w:r>
          </w:p>
        </w:tc>
        <w:tc>
          <w:tcPr>
            <w:tcW w:w="1559" w:type="dxa"/>
            <w:vAlign w:val="bottom"/>
          </w:tcPr>
          <w:p w14:paraId="2537E6DE" w14:textId="2BD76534"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4,6%</w:t>
            </w:r>
          </w:p>
        </w:tc>
        <w:tc>
          <w:tcPr>
            <w:tcW w:w="1692" w:type="dxa"/>
            <w:vAlign w:val="bottom"/>
          </w:tcPr>
          <w:p w14:paraId="6CA08A05" w14:textId="4D84C60E"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5,4%</w:t>
            </w:r>
          </w:p>
        </w:tc>
      </w:tr>
      <w:tr w:rsidR="00A25C54" w:rsidRPr="000A3645" w14:paraId="4C7AB3D8"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B10FE77" w14:textId="70039DAC"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Ávila</w:t>
            </w:r>
          </w:p>
        </w:tc>
        <w:tc>
          <w:tcPr>
            <w:tcW w:w="2410" w:type="dxa"/>
            <w:vAlign w:val="bottom"/>
          </w:tcPr>
          <w:p w14:paraId="15FEE483" w14:textId="768F10A7"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Ávila capital</w:t>
            </w:r>
          </w:p>
        </w:tc>
        <w:tc>
          <w:tcPr>
            <w:tcW w:w="1701" w:type="dxa"/>
            <w:vAlign w:val="bottom"/>
          </w:tcPr>
          <w:p w14:paraId="6E9141CA" w14:textId="411D76B2"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1.460 €</w:t>
            </w:r>
          </w:p>
        </w:tc>
        <w:tc>
          <w:tcPr>
            <w:tcW w:w="1559" w:type="dxa"/>
            <w:vAlign w:val="bottom"/>
          </w:tcPr>
          <w:p w14:paraId="5595D82B" w14:textId="4C31A1FF"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1,5%</w:t>
            </w:r>
          </w:p>
        </w:tc>
        <w:tc>
          <w:tcPr>
            <w:tcW w:w="1692" w:type="dxa"/>
            <w:vAlign w:val="bottom"/>
          </w:tcPr>
          <w:p w14:paraId="7092D823" w14:textId="29B4B267"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3,1%</w:t>
            </w:r>
          </w:p>
        </w:tc>
      </w:tr>
      <w:tr w:rsidR="00A25C54" w:rsidRPr="000A3645" w14:paraId="7EFE94AC"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A524C7F" w14:textId="4042AF23"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Tarragona</w:t>
            </w:r>
          </w:p>
        </w:tc>
        <w:tc>
          <w:tcPr>
            <w:tcW w:w="2410" w:type="dxa"/>
            <w:vAlign w:val="bottom"/>
          </w:tcPr>
          <w:p w14:paraId="624D749C" w14:textId="621249E7"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Tarragona capital</w:t>
            </w:r>
          </w:p>
        </w:tc>
        <w:tc>
          <w:tcPr>
            <w:tcW w:w="1701" w:type="dxa"/>
            <w:vAlign w:val="bottom"/>
          </w:tcPr>
          <w:p w14:paraId="507F61A8" w14:textId="3FB0E545"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1.805 €</w:t>
            </w:r>
          </w:p>
        </w:tc>
        <w:tc>
          <w:tcPr>
            <w:tcW w:w="1559" w:type="dxa"/>
            <w:vAlign w:val="bottom"/>
          </w:tcPr>
          <w:p w14:paraId="41D253D5" w14:textId="65FA635F"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1,4%</w:t>
            </w:r>
          </w:p>
        </w:tc>
        <w:tc>
          <w:tcPr>
            <w:tcW w:w="1692" w:type="dxa"/>
            <w:vAlign w:val="bottom"/>
          </w:tcPr>
          <w:p w14:paraId="3CE6D823" w14:textId="45B2A709"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3,1%</w:t>
            </w:r>
          </w:p>
        </w:tc>
      </w:tr>
      <w:tr w:rsidR="00A25C54" w:rsidRPr="000A3645" w14:paraId="21FEA5FB"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79A8226" w14:textId="7EB14BE1"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Cádiz</w:t>
            </w:r>
          </w:p>
        </w:tc>
        <w:tc>
          <w:tcPr>
            <w:tcW w:w="2410" w:type="dxa"/>
            <w:vAlign w:val="bottom"/>
          </w:tcPr>
          <w:p w14:paraId="4D7FA26D" w14:textId="39B5F207"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25C54">
              <w:rPr>
                <w:rFonts w:ascii="Open Sans" w:hAnsi="Open Sans" w:cs="Open Sans"/>
                <w:sz w:val="22"/>
                <w:szCs w:val="22"/>
              </w:rPr>
              <w:t>Cádiz capital</w:t>
            </w:r>
          </w:p>
        </w:tc>
        <w:tc>
          <w:tcPr>
            <w:tcW w:w="1701" w:type="dxa"/>
            <w:vAlign w:val="bottom"/>
          </w:tcPr>
          <w:p w14:paraId="34871966" w14:textId="5923F94A"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sz w:val="22"/>
                <w:szCs w:val="22"/>
              </w:rPr>
              <w:t>3.154 €</w:t>
            </w:r>
          </w:p>
        </w:tc>
        <w:tc>
          <w:tcPr>
            <w:tcW w:w="1559" w:type="dxa"/>
            <w:vAlign w:val="bottom"/>
          </w:tcPr>
          <w:p w14:paraId="3DE623D0" w14:textId="6DCC7FAD"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-0,5%</w:t>
            </w:r>
          </w:p>
        </w:tc>
        <w:tc>
          <w:tcPr>
            <w:tcW w:w="1692" w:type="dxa"/>
            <w:vAlign w:val="bottom"/>
          </w:tcPr>
          <w:p w14:paraId="40F8C086" w14:textId="2AF68B0C"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000000"/>
                <w:sz w:val="22"/>
                <w:szCs w:val="22"/>
              </w:rPr>
              <w:t>3,0%</w:t>
            </w:r>
          </w:p>
        </w:tc>
      </w:tr>
      <w:tr w:rsidR="00A25C54" w:rsidRPr="000A3645" w14:paraId="4E0BE901"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2293035" w14:textId="2EF9A67C"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Araba - Álava</w:t>
            </w:r>
          </w:p>
        </w:tc>
        <w:tc>
          <w:tcPr>
            <w:tcW w:w="2410" w:type="dxa"/>
            <w:vAlign w:val="bottom"/>
          </w:tcPr>
          <w:p w14:paraId="112B4CB4" w14:textId="293A7C43"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A25C54">
              <w:rPr>
                <w:rFonts w:ascii="Open Sans" w:hAnsi="Open Sans" w:cs="Open Sans"/>
                <w:sz w:val="22"/>
                <w:szCs w:val="22"/>
              </w:rPr>
              <w:t>Vitoria - Gasteiz</w:t>
            </w:r>
          </w:p>
        </w:tc>
        <w:tc>
          <w:tcPr>
            <w:tcW w:w="1701" w:type="dxa"/>
            <w:vAlign w:val="bottom"/>
          </w:tcPr>
          <w:p w14:paraId="452A5B00" w14:textId="55011995"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3.018 €</w:t>
            </w:r>
          </w:p>
        </w:tc>
        <w:tc>
          <w:tcPr>
            <w:tcW w:w="1559" w:type="dxa"/>
            <w:vAlign w:val="bottom"/>
          </w:tcPr>
          <w:p w14:paraId="04F1DF07" w14:textId="0B87E9E5"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9C0006"/>
                <w:sz w:val="22"/>
                <w:szCs w:val="22"/>
              </w:rPr>
              <w:t>-0,6%</w:t>
            </w:r>
          </w:p>
        </w:tc>
        <w:tc>
          <w:tcPr>
            <w:tcW w:w="1692" w:type="dxa"/>
            <w:vAlign w:val="bottom"/>
          </w:tcPr>
          <w:p w14:paraId="4E05C2B8" w14:textId="31CA3414"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2,7%</w:t>
            </w:r>
          </w:p>
        </w:tc>
      </w:tr>
      <w:tr w:rsidR="00A25C54" w:rsidRPr="000A3645" w14:paraId="2AD90420"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9F6B53D" w14:textId="66E7FB13"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Navarra</w:t>
            </w:r>
          </w:p>
        </w:tc>
        <w:tc>
          <w:tcPr>
            <w:tcW w:w="2410" w:type="dxa"/>
            <w:vAlign w:val="bottom"/>
          </w:tcPr>
          <w:p w14:paraId="4893B1E3" w14:textId="1ABEBC0F"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A25C54">
              <w:rPr>
                <w:rFonts w:ascii="Open Sans" w:hAnsi="Open Sans" w:cs="Open Sans"/>
                <w:sz w:val="22"/>
                <w:szCs w:val="22"/>
              </w:rPr>
              <w:t>Pamplona / Iruña</w:t>
            </w:r>
          </w:p>
        </w:tc>
        <w:tc>
          <w:tcPr>
            <w:tcW w:w="1701" w:type="dxa"/>
            <w:vAlign w:val="bottom"/>
          </w:tcPr>
          <w:p w14:paraId="651C2B4D" w14:textId="64019560"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3.091 €</w:t>
            </w:r>
          </w:p>
        </w:tc>
        <w:tc>
          <w:tcPr>
            <w:tcW w:w="1559" w:type="dxa"/>
            <w:vAlign w:val="bottom"/>
          </w:tcPr>
          <w:p w14:paraId="04B62103" w14:textId="34D069A1" w:rsidR="00A25C54" w:rsidRPr="000A3645"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1,4%</w:t>
            </w:r>
          </w:p>
        </w:tc>
        <w:tc>
          <w:tcPr>
            <w:tcW w:w="1692" w:type="dxa"/>
            <w:vAlign w:val="bottom"/>
          </w:tcPr>
          <w:p w14:paraId="5A1D231D" w14:textId="1CC3D09F"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2,0%</w:t>
            </w:r>
          </w:p>
        </w:tc>
      </w:tr>
      <w:tr w:rsidR="00A25C54" w:rsidRPr="000A3645" w14:paraId="7B6FC9D5" w14:textId="77777777" w:rsidTr="009B289D">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2800B60" w14:textId="3DEF468F"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Girona</w:t>
            </w:r>
          </w:p>
        </w:tc>
        <w:tc>
          <w:tcPr>
            <w:tcW w:w="2410" w:type="dxa"/>
            <w:vAlign w:val="bottom"/>
          </w:tcPr>
          <w:p w14:paraId="65415437" w14:textId="10D6FF7C" w:rsidR="00A25C54" w:rsidRPr="00A25C54" w:rsidRDefault="00A25C54" w:rsidP="00A25C54">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A25C54">
              <w:rPr>
                <w:rFonts w:ascii="Open Sans" w:hAnsi="Open Sans" w:cs="Open Sans"/>
                <w:sz w:val="22"/>
                <w:szCs w:val="22"/>
              </w:rPr>
              <w:t>Girona capital</w:t>
            </w:r>
          </w:p>
        </w:tc>
        <w:tc>
          <w:tcPr>
            <w:tcW w:w="1701" w:type="dxa"/>
            <w:vAlign w:val="bottom"/>
          </w:tcPr>
          <w:p w14:paraId="1648A2DE" w14:textId="5E083B0D"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sz w:val="22"/>
                <w:szCs w:val="22"/>
              </w:rPr>
              <w:t>2.874 €</w:t>
            </w:r>
          </w:p>
        </w:tc>
        <w:tc>
          <w:tcPr>
            <w:tcW w:w="1559" w:type="dxa"/>
            <w:vAlign w:val="bottom"/>
          </w:tcPr>
          <w:p w14:paraId="7B9CCCCD" w14:textId="15AA18A5" w:rsidR="00A25C54" w:rsidRPr="000A3645"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2,7%</w:t>
            </w:r>
          </w:p>
        </w:tc>
        <w:tc>
          <w:tcPr>
            <w:tcW w:w="1692" w:type="dxa"/>
            <w:vAlign w:val="bottom"/>
          </w:tcPr>
          <w:p w14:paraId="4969D07B" w14:textId="02CF5B11" w:rsidR="00A25C54" w:rsidRPr="008A25C0" w:rsidRDefault="00A25C54" w:rsidP="00A25C54">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 w:val="22"/>
                <w:szCs w:val="22"/>
              </w:rPr>
            </w:pPr>
            <w:r>
              <w:rPr>
                <w:rFonts w:ascii="Open Sans" w:hAnsi="Open Sans" w:cs="Open Sans"/>
                <w:color w:val="000000"/>
                <w:sz w:val="22"/>
                <w:szCs w:val="22"/>
              </w:rPr>
              <w:t>0,9%</w:t>
            </w:r>
          </w:p>
        </w:tc>
      </w:tr>
      <w:tr w:rsidR="00A25C54" w:rsidRPr="000A3645" w14:paraId="4919970C" w14:textId="77777777" w:rsidTr="009B289D">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FC71159" w14:textId="51921F12" w:rsidR="00A25C54" w:rsidRPr="00A25C54" w:rsidRDefault="00A25C54" w:rsidP="00A25C54">
            <w:pPr>
              <w:rPr>
                <w:rFonts w:ascii="Open Sans" w:hAnsi="Open Sans" w:cs="Open Sans"/>
                <w:b w:val="0"/>
                <w:bCs w:val="0"/>
                <w:sz w:val="22"/>
                <w:szCs w:val="22"/>
              </w:rPr>
            </w:pPr>
            <w:r w:rsidRPr="00A25C54">
              <w:rPr>
                <w:rFonts w:ascii="Open Sans" w:hAnsi="Open Sans" w:cs="Open Sans"/>
                <w:b w:val="0"/>
                <w:bCs w:val="0"/>
                <w:sz w:val="22"/>
                <w:szCs w:val="22"/>
              </w:rPr>
              <w:t>Huesca</w:t>
            </w:r>
          </w:p>
        </w:tc>
        <w:tc>
          <w:tcPr>
            <w:tcW w:w="2410" w:type="dxa"/>
            <w:vAlign w:val="bottom"/>
          </w:tcPr>
          <w:p w14:paraId="12F1766D" w14:textId="4D40413C" w:rsidR="00A25C54" w:rsidRPr="00A25C54" w:rsidRDefault="00A25C54" w:rsidP="00A25C54">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A25C54">
              <w:rPr>
                <w:rFonts w:ascii="Open Sans" w:hAnsi="Open Sans" w:cs="Open Sans"/>
                <w:sz w:val="22"/>
                <w:szCs w:val="22"/>
              </w:rPr>
              <w:t>Huesca capital</w:t>
            </w:r>
          </w:p>
        </w:tc>
        <w:tc>
          <w:tcPr>
            <w:tcW w:w="1701" w:type="dxa"/>
            <w:vAlign w:val="bottom"/>
          </w:tcPr>
          <w:p w14:paraId="5458E713" w14:textId="10DDDD52" w:rsidR="00A25C54"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1.580 €</w:t>
            </w:r>
          </w:p>
        </w:tc>
        <w:tc>
          <w:tcPr>
            <w:tcW w:w="1559" w:type="dxa"/>
            <w:vAlign w:val="bottom"/>
          </w:tcPr>
          <w:p w14:paraId="71A59592" w14:textId="61B64896" w:rsidR="00A25C54"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w:t>
            </w:r>
          </w:p>
        </w:tc>
        <w:tc>
          <w:tcPr>
            <w:tcW w:w="1692" w:type="dxa"/>
            <w:vAlign w:val="bottom"/>
          </w:tcPr>
          <w:p w14:paraId="786801CA" w14:textId="3AAD4388" w:rsidR="00A25C54" w:rsidRPr="008A25C0" w:rsidRDefault="00A25C54" w:rsidP="00A25C54">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color w:val="9C0006"/>
                <w:sz w:val="22"/>
                <w:szCs w:val="22"/>
              </w:rPr>
              <w:t>-6,5%</w:t>
            </w:r>
          </w:p>
        </w:tc>
      </w:tr>
    </w:tbl>
    <w:p w14:paraId="0DD75479" w14:textId="4B13C8A6" w:rsidR="003B7640" w:rsidRDefault="008F0AF1" w:rsidP="002C7B33">
      <w:pPr>
        <w:pStyle w:val="NormalWeb"/>
        <w:shd w:val="clear" w:color="auto" w:fill="FFFFFF"/>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lastRenderedPageBreak/>
        <w:t>Municipios</w:t>
      </w:r>
    </w:p>
    <w:p w14:paraId="59E86475" w14:textId="4B64E40C" w:rsidR="00195800" w:rsidRPr="00195800" w:rsidRDefault="00753088" w:rsidP="00195800">
      <w:pPr>
        <w:spacing w:line="276" w:lineRule="auto"/>
        <w:jc w:val="both"/>
        <w:rPr>
          <w:rFonts w:ascii="Open Sans" w:hAnsi="Open Sans" w:cs="Open Sans"/>
          <w:color w:val="000000"/>
        </w:rPr>
      </w:pPr>
      <w:r w:rsidRPr="00753088">
        <w:rPr>
          <w:rFonts w:ascii="Open Sans" w:hAnsi="Open Sans" w:cs="Open Sans"/>
          <w:color w:val="000000"/>
        </w:rPr>
        <w:t xml:space="preserve">El precio medio de la vivienda de segunda mano </w:t>
      </w:r>
      <w:r w:rsidR="00B251A6">
        <w:rPr>
          <w:rFonts w:ascii="Open Sans" w:hAnsi="Open Sans" w:cs="Open Sans"/>
          <w:color w:val="000000"/>
        </w:rPr>
        <w:t>sube</w:t>
      </w:r>
      <w:r w:rsidRPr="00753088">
        <w:rPr>
          <w:rFonts w:ascii="Open Sans" w:hAnsi="Open Sans" w:cs="Open Sans"/>
          <w:color w:val="000000"/>
        </w:rPr>
        <w:t xml:space="preserve"> en </w:t>
      </w:r>
      <w:r w:rsidR="00DB34DF">
        <w:rPr>
          <w:rFonts w:ascii="Open Sans" w:hAnsi="Open Sans" w:cs="Open Sans"/>
          <w:color w:val="000000"/>
        </w:rPr>
        <w:t xml:space="preserve">el </w:t>
      </w:r>
      <w:r w:rsidR="00B10428">
        <w:rPr>
          <w:rFonts w:ascii="Open Sans" w:hAnsi="Open Sans" w:cs="Open Sans"/>
          <w:color w:val="000000"/>
        </w:rPr>
        <w:t>8</w:t>
      </w:r>
      <w:r w:rsidR="00195800">
        <w:rPr>
          <w:rFonts w:ascii="Open Sans" w:hAnsi="Open Sans" w:cs="Open Sans"/>
          <w:color w:val="000000"/>
        </w:rPr>
        <w:t>8</w:t>
      </w:r>
      <w:r w:rsidR="00144783">
        <w:rPr>
          <w:rFonts w:ascii="Open Sans" w:hAnsi="Open Sans" w:cs="Open Sans"/>
          <w:color w:val="000000"/>
        </w:rPr>
        <w:t>%</w:t>
      </w:r>
      <w:r w:rsidR="00B45108">
        <w:rPr>
          <w:rFonts w:ascii="Open Sans" w:hAnsi="Open Sans" w:cs="Open Sans"/>
          <w:color w:val="000000"/>
        </w:rPr>
        <w:t xml:space="preserve"> </w:t>
      </w:r>
      <w:r w:rsidRPr="00753088">
        <w:rPr>
          <w:rFonts w:ascii="Open Sans" w:hAnsi="Open Sans" w:cs="Open Sans"/>
          <w:color w:val="000000"/>
        </w:rPr>
        <w:t xml:space="preserve">de los </w:t>
      </w:r>
      <w:r w:rsidR="00E867D0">
        <w:rPr>
          <w:rFonts w:ascii="Open Sans" w:hAnsi="Open Sans" w:cs="Open Sans"/>
          <w:color w:val="000000"/>
        </w:rPr>
        <w:t>6</w:t>
      </w:r>
      <w:r w:rsidR="00703A80">
        <w:rPr>
          <w:rFonts w:ascii="Open Sans" w:hAnsi="Open Sans" w:cs="Open Sans"/>
          <w:color w:val="000000"/>
        </w:rPr>
        <w:t>4</w:t>
      </w:r>
      <w:r w:rsidR="00195800">
        <w:rPr>
          <w:rFonts w:ascii="Open Sans" w:hAnsi="Open Sans" w:cs="Open Sans"/>
          <w:color w:val="000000"/>
        </w:rPr>
        <w:t>9</w:t>
      </w:r>
      <w:r w:rsidR="005D377B">
        <w:rPr>
          <w:rFonts w:ascii="Open Sans" w:hAnsi="Open Sans" w:cs="Open Sans"/>
          <w:color w:val="000000"/>
        </w:rPr>
        <w:t xml:space="preserve"> </w:t>
      </w:r>
      <w:r w:rsidRPr="00753088">
        <w:rPr>
          <w:rFonts w:ascii="Open Sans" w:hAnsi="Open Sans" w:cs="Open Sans"/>
          <w:color w:val="000000"/>
        </w:rPr>
        <w:t>municipios</w:t>
      </w:r>
      <w:r w:rsidR="00555343">
        <w:rPr>
          <w:rFonts w:ascii="Open Sans" w:hAnsi="Open Sans" w:cs="Open Sans"/>
          <w:color w:val="000000"/>
        </w:rPr>
        <w:t xml:space="preserve"> </w:t>
      </w:r>
      <w:r w:rsidR="002646E8">
        <w:rPr>
          <w:rFonts w:ascii="Open Sans" w:hAnsi="Open Sans" w:cs="Open Sans"/>
          <w:color w:val="000000"/>
        </w:rPr>
        <w:t xml:space="preserve">con variación </w:t>
      </w:r>
      <w:r w:rsidR="00196A12">
        <w:rPr>
          <w:rFonts w:ascii="Open Sans" w:hAnsi="Open Sans" w:cs="Open Sans"/>
          <w:color w:val="000000"/>
        </w:rPr>
        <w:t>interanual</w:t>
      </w:r>
      <w:r w:rsidR="004D6C33">
        <w:rPr>
          <w:rFonts w:ascii="Open Sans" w:hAnsi="Open Sans" w:cs="Open Sans"/>
          <w:color w:val="000000"/>
        </w:rPr>
        <w:t xml:space="preserve"> </w:t>
      </w:r>
      <w:r w:rsidR="002646E8">
        <w:rPr>
          <w:rFonts w:ascii="Open Sans" w:hAnsi="Open Sans" w:cs="Open Sans"/>
          <w:color w:val="000000"/>
        </w:rPr>
        <w:t xml:space="preserve">analizados </w:t>
      </w:r>
      <w:r w:rsidRPr="008324BC">
        <w:rPr>
          <w:rFonts w:ascii="Open Sans" w:hAnsi="Open Sans" w:cs="Open Sans"/>
        </w:rPr>
        <w:t xml:space="preserve">por </w:t>
      </w:r>
      <w:hyperlink r:id="rId15" w:history="1">
        <w:r w:rsidR="00F9355C" w:rsidRPr="008324BC">
          <w:rPr>
            <w:rStyle w:val="Hipervnculo"/>
            <w:rFonts w:ascii="Open Sans" w:hAnsi="Open Sans" w:cs="Open Sans"/>
          </w:rPr>
          <w:t>Fotocasa</w:t>
        </w:r>
      </w:hyperlink>
      <w:r w:rsidRPr="008324BC">
        <w:rPr>
          <w:rFonts w:ascii="Open Sans" w:hAnsi="Open Sans" w:cs="Open Sans"/>
        </w:rPr>
        <w:t xml:space="preserve">. </w:t>
      </w:r>
      <w:r w:rsidR="00EC4FC4" w:rsidRPr="00FE7C4D">
        <w:rPr>
          <w:rFonts w:ascii="Open Sans" w:hAnsi="Open Sans" w:cs="Open Sans"/>
          <w:b/>
          <w:bCs/>
        </w:rPr>
        <w:t xml:space="preserve">En </w:t>
      </w:r>
      <w:r w:rsidR="00EB0A3C" w:rsidRPr="00FE7C4D">
        <w:rPr>
          <w:rFonts w:ascii="Open Sans" w:hAnsi="Open Sans" w:cs="Open Sans"/>
          <w:b/>
          <w:bCs/>
        </w:rPr>
        <w:t>1</w:t>
      </w:r>
      <w:r w:rsidR="00195800">
        <w:rPr>
          <w:rFonts w:ascii="Open Sans" w:hAnsi="Open Sans" w:cs="Open Sans"/>
          <w:b/>
          <w:bCs/>
        </w:rPr>
        <w:t>0</w:t>
      </w:r>
      <w:r w:rsidR="00B251A6" w:rsidRPr="00FE7C4D">
        <w:rPr>
          <w:rFonts w:ascii="Open Sans" w:hAnsi="Open Sans" w:cs="Open Sans"/>
          <w:b/>
          <w:bCs/>
        </w:rPr>
        <w:t xml:space="preserve"> </w:t>
      </w:r>
      <w:r w:rsidR="006B3534" w:rsidRPr="00FE7C4D">
        <w:rPr>
          <w:rFonts w:ascii="Open Sans" w:hAnsi="Open Sans" w:cs="Open Sans"/>
          <w:b/>
          <w:bCs/>
        </w:rPr>
        <w:t>(</w:t>
      </w:r>
      <w:r w:rsidR="00EB0A3C" w:rsidRPr="00FE7C4D">
        <w:rPr>
          <w:rFonts w:ascii="Open Sans" w:hAnsi="Open Sans" w:cs="Open Sans"/>
          <w:b/>
          <w:bCs/>
        </w:rPr>
        <w:t>2</w:t>
      </w:r>
      <w:r w:rsidR="006B3534" w:rsidRPr="00FE7C4D">
        <w:rPr>
          <w:rFonts w:ascii="Open Sans" w:hAnsi="Open Sans" w:cs="Open Sans"/>
          <w:b/>
          <w:bCs/>
        </w:rPr>
        <w:t xml:space="preserve">%) </w:t>
      </w:r>
      <w:r w:rsidR="00D120A8" w:rsidRPr="00FE7C4D">
        <w:rPr>
          <w:rFonts w:ascii="Open Sans" w:hAnsi="Open Sans" w:cs="Open Sans"/>
          <w:b/>
          <w:bCs/>
          <w:color w:val="000000"/>
        </w:rPr>
        <w:t xml:space="preserve">de los municipios </w:t>
      </w:r>
      <w:r w:rsidR="00B251A6" w:rsidRPr="00FE7C4D">
        <w:rPr>
          <w:rFonts w:ascii="Open Sans" w:hAnsi="Open Sans" w:cs="Open Sans"/>
          <w:b/>
          <w:bCs/>
          <w:color w:val="000000"/>
        </w:rPr>
        <w:t>sube</w:t>
      </w:r>
      <w:r w:rsidR="00D120A8" w:rsidRPr="00FE7C4D">
        <w:rPr>
          <w:rFonts w:ascii="Open Sans" w:hAnsi="Open Sans" w:cs="Open Sans"/>
          <w:b/>
          <w:bCs/>
          <w:color w:val="000000"/>
        </w:rPr>
        <w:t xml:space="preserve"> el valor </w:t>
      </w:r>
      <w:r w:rsidR="00196A12" w:rsidRPr="00FE7C4D">
        <w:rPr>
          <w:rFonts w:ascii="Open Sans" w:hAnsi="Open Sans" w:cs="Open Sans"/>
          <w:b/>
          <w:bCs/>
          <w:color w:val="000000"/>
        </w:rPr>
        <w:t>interanual</w:t>
      </w:r>
      <w:r w:rsidR="00D120A8" w:rsidRPr="00FE7C4D">
        <w:rPr>
          <w:rFonts w:ascii="Open Sans" w:hAnsi="Open Sans" w:cs="Open Sans"/>
          <w:b/>
          <w:bCs/>
          <w:color w:val="000000"/>
        </w:rPr>
        <w:t xml:space="preserve"> de la vivienda por </w:t>
      </w:r>
      <w:r w:rsidR="00B251A6" w:rsidRPr="00FE7C4D">
        <w:rPr>
          <w:rFonts w:ascii="Open Sans" w:hAnsi="Open Sans" w:cs="Open Sans"/>
          <w:b/>
          <w:bCs/>
          <w:color w:val="000000"/>
        </w:rPr>
        <w:t>encima</w:t>
      </w:r>
      <w:r w:rsidR="00D120A8" w:rsidRPr="00FE7C4D">
        <w:rPr>
          <w:rFonts w:ascii="Open Sans" w:hAnsi="Open Sans" w:cs="Open Sans"/>
          <w:b/>
          <w:bCs/>
          <w:color w:val="000000"/>
        </w:rPr>
        <w:t xml:space="preserve"> del </w:t>
      </w:r>
      <w:r w:rsidR="00195800">
        <w:rPr>
          <w:rFonts w:ascii="Open Sans" w:hAnsi="Open Sans" w:cs="Open Sans"/>
          <w:b/>
          <w:bCs/>
          <w:color w:val="000000"/>
        </w:rPr>
        <w:t>50</w:t>
      </w:r>
      <w:r w:rsidR="00D120A8" w:rsidRPr="00FE7C4D">
        <w:rPr>
          <w:rFonts w:ascii="Open Sans" w:hAnsi="Open Sans" w:cs="Open Sans"/>
          <w:b/>
          <w:bCs/>
          <w:color w:val="000000"/>
        </w:rPr>
        <w:t>% y</w:t>
      </w:r>
      <w:r w:rsidR="00DD10D8" w:rsidRPr="00FE7C4D">
        <w:rPr>
          <w:rFonts w:ascii="Open Sans" w:hAnsi="Open Sans" w:cs="Open Sans"/>
          <w:b/>
          <w:bCs/>
          <w:color w:val="000000"/>
        </w:rPr>
        <w:t xml:space="preserve"> </w:t>
      </w:r>
      <w:r w:rsidR="00EB0A3C" w:rsidRPr="00FE7C4D">
        <w:rPr>
          <w:rFonts w:ascii="Open Sans" w:hAnsi="Open Sans" w:cs="Open Sans"/>
          <w:b/>
          <w:bCs/>
          <w:color w:val="000000"/>
        </w:rPr>
        <w:t>son:</w:t>
      </w:r>
      <w:r w:rsidR="00703A80" w:rsidRPr="00FE7C4D">
        <w:rPr>
          <w:b/>
          <w:bCs/>
        </w:rPr>
        <w:t xml:space="preserve"> </w:t>
      </w:r>
      <w:r w:rsidR="00195800" w:rsidRPr="00195800">
        <w:rPr>
          <w:rFonts w:ascii="Open Sans" w:hAnsi="Open Sans" w:cs="Open Sans"/>
          <w:color w:val="000000"/>
        </w:rPr>
        <w:t>Marín</w:t>
      </w:r>
      <w:r w:rsidR="00195800" w:rsidRPr="00195800">
        <w:rPr>
          <w:rFonts w:ascii="Open Sans" w:hAnsi="Open Sans" w:cs="Open Sans"/>
          <w:color w:val="000000"/>
        </w:rPr>
        <w:tab/>
      </w:r>
      <w:r w:rsidR="00195800">
        <w:rPr>
          <w:rFonts w:ascii="Open Sans" w:hAnsi="Open Sans" w:cs="Open Sans"/>
          <w:color w:val="000000"/>
        </w:rPr>
        <w:t>(</w:t>
      </w:r>
      <w:r w:rsidR="00195800" w:rsidRPr="00195800">
        <w:rPr>
          <w:rFonts w:ascii="Open Sans" w:hAnsi="Open Sans" w:cs="Open Sans"/>
          <w:color w:val="000000"/>
        </w:rPr>
        <w:t>93,1%</w:t>
      </w:r>
      <w:r w:rsidR="00195800">
        <w:rPr>
          <w:rFonts w:ascii="Open Sans" w:hAnsi="Open Sans" w:cs="Open Sans"/>
        </w:rPr>
        <w:t xml:space="preserve">), </w:t>
      </w:r>
      <w:r w:rsidR="00195800" w:rsidRPr="00195800">
        <w:rPr>
          <w:rFonts w:ascii="Open Sans" w:hAnsi="Open Sans" w:cs="Open Sans"/>
          <w:color w:val="000000"/>
        </w:rPr>
        <w:t>San Pedro del Pinatar</w:t>
      </w:r>
      <w:r w:rsidR="00195800">
        <w:rPr>
          <w:rFonts w:ascii="Open Sans" w:hAnsi="Open Sans" w:cs="Open Sans"/>
          <w:color w:val="000000"/>
        </w:rPr>
        <w:t xml:space="preserve"> (</w:t>
      </w:r>
      <w:r w:rsidR="00195800" w:rsidRPr="00195800">
        <w:rPr>
          <w:rFonts w:ascii="Open Sans" w:hAnsi="Open Sans" w:cs="Open Sans"/>
          <w:color w:val="000000"/>
        </w:rPr>
        <w:t>90,7%</w:t>
      </w:r>
      <w:r w:rsidR="00195800">
        <w:rPr>
          <w:rFonts w:ascii="Open Sans" w:hAnsi="Open Sans" w:cs="Open Sans"/>
        </w:rPr>
        <w:t xml:space="preserve">), </w:t>
      </w:r>
      <w:r w:rsidR="00195800" w:rsidRPr="00195800">
        <w:rPr>
          <w:rFonts w:ascii="Open Sans" w:hAnsi="Open Sans" w:cs="Open Sans"/>
          <w:color w:val="000000"/>
        </w:rPr>
        <w:t>Dolores</w:t>
      </w:r>
      <w:r w:rsidR="00195800">
        <w:rPr>
          <w:rFonts w:ascii="Open Sans" w:hAnsi="Open Sans" w:cs="Open Sans"/>
          <w:color w:val="000000"/>
        </w:rPr>
        <w:t xml:space="preserve"> (</w:t>
      </w:r>
      <w:r w:rsidR="00195800" w:rsidRPr="00195800">
        <w:rPr>
          <w:rFonts w:ascii="Open Sans" w:hAnsi="Open Sans" w:cs="Open Sans"/>
          <w:color w:val="000000"/>
        </w:rPr>
        <w:t>74,0%</w:t>
      </w:r>
      <w:r w:rsidR="00195800">
        <w:rPr>
          <w:rFonts w:ascii="Open Sans" w:hAnsi="Open Sans" w:cs="Open Sans"/>
        </w:rPr>
        <w:t xml:space="preserve">), </w:t>
      </w:r>
      <w:proofErr w:type="spellStart"/>
      <w:r w:rsidR="00195800" w:rsidRPr="00195800">
        <w:rPr>
          <w:rFonts w:ascii="Open Sans" w:hAnsi="Open Sans" w:cs="Open Sans"/>
          <w:color w:val="000000"/>
        </w:rPr>
        <w:t>Moncofa</w:t>
      </w:r>
      <w:proofErr w:type="spellEnd"/>
      <w:r w:rsidR="00195800">
        <w:rPr>
          <w:rFonts w:ascii="Open Sans" w:hAnsi="Open Sans" w:cs="Open Sans"/>
          <w:color w:val="000000"/>
        </w:rPr>
        <w:t xml:space="preserve"> (</w:t>
      </w:r>
      <w:r w:rsidR="00195800" w:rsidRPr="00195800">
        <w:rPr>
          <w:rFonts w:ascii="Open Sans" w:hAnsi="Open Sans" w:cs="Open Sans"/>
          <w:color w:val="000000"/>
        </w:rPr>
        <w:t>66,0%</w:t>
      </w:r>
      <w:r w:rsidR="00195800">
        <w:rPr>
          <w:rFonts w:ascii="Open Sans" w:hAnsi="Open Sans" w:cs="Open Sans"/>
        </w:rPr>
        <w:t xml:space="preserve">), </w:t>
      </w:r>
      <w:r w:rsidR="00195800" w:rsidRPr="00195800">
        <w:rPr>
          <w:rFonts w:ascii="Open Sans" w:hAnsi="Open Sans" w:cs="Open Sans"/>
          <w:color w:val="000000"/>
        </w:rPr>
        <w:t>Los Alcázares</w:t>
      </w:r>
      <w:r w:rsidR="00195800">
        <w:rPr>
          <w:rFonts w:ascii="Open Sans" w:hAnsi="Open Sans" w:cs="Open Sans"/>
          <w:color w:val="000000"/>
        </w:rPr>
        <w:t xml:space="preserve"> (</w:t>
      </w:r>
      <w:r w:rsidR="00195800" w:rsidRPr="00195800">
        <w:rPr>
          <w:rFonts w:ascii="Open Sans" w:hAnsi="Open Sans" w:cs="Open Sans"/>
          <w:color w:val="000000"/>
        </w:rPr>
        <w:t>64,3%</w:t>
      </w:r>
      <w:r w:rsidR="00195800">
        <w:rPr>
          <w:rFonts w:ascii="Open Sans" w:hAnsi="Open Sans" w:cs="Open Sans"/>
        </w:rPr>
        <w:t xml:space="preserve">), </w:t>
      </w:r>
      <w:r w:rsidR="00195800" w:rsidRPr="00195800">
        <w:rPr>
          <w:rFonts w:ascii="Open Sans" w:hAnsi="Open Sans" w:cs="Open Sans"/>
          <w:color w:val="000000"/>
        </w:rPr>
        <w:t>Torre-Pacheco</w:t>
      </w:r>
      <w:r w:rsidR="00195800">
        <w:rPr>
          <w:rFonts w:ascii="Open Sans" w:hAnsi="Open Sans" w:cs="Open Sans"/>
          <w:color w:val="000000"/>
        </w:rPr>
        <w:t xml:space="preserve"> (</w:t>
      </w:r>
      <w:r w:rsidR="00195800" w:rsidRPr="00195800">
        <w:rPr>
          <w:rFonts w:ascii="Open Sans" w:hAnsi="Open Sans" w:cs="Open Sans"/>
          <w:color w:val="000000"/>
        </w:rPr>
        <w:t>57,8%</w:t>
      </w:r>
      <w:r w:rsidR="00195800">
        <w:rPr>
          <w:rFonts w:ascii="Open Sans" w:hAnsi="Open Sans" w:cs="Open Sans"/>
        </w:rPr>
        <w:t xml:space="preserve">), </w:t>
      </w:r>
      <w:r w:rsidR="00195800" w:rsidRPr="00195800">
        <w:rPr>
          <w:rFonts w:ascii="Open Sans" w:hAnsi="Open Sans" w:cs="Open Sans"/>
          <w:color w:val="000000"/>
        </w:rPr>
        <w:t>Vera</w:t>
      </w:r>
      <w:r w:rsidR="00195800">
        <w:rPr>
          <w:rFonts w:ascii="Open Sans" w:hAnsi="Open Sans" w:cs="Open Sans"/>
          <w:color w:val="000000"/>
        </w:rPr>
        <w:t xml:space="preserve"> (</w:t>
      </w:r>
      <w:r w:rsidR="00195800" w:rsidRPr="00195800">
        <w:rPr>
          <w:rFonts w:ascii="Open Sans" w:hAnsi="Open Sans" w:cs="Open Sans"/>
          <w:color w:val="000000"/>
        </w:rPr>
        <w:t>55,4%</w:t>
      </w:r>
      <w:r w:rsidR="00195800">
        <w:rPr>
          <w:rFonts w:ascii="Open Sans" w:hAnsi="Open Sans" w:cs="Open Sans"/>
        </w:rPr>
        <w:t xml:space="preserve">), </w:t>
      </w:r>
      <w:r w:rsidR="00195800" w:rsidRPr="00195800">
        <w:rPr>
          <w:rFonts w:ascii="Open Sans" w:hAnsi="Open Sans" w:cs="Open Sans"/>
          <w:color w:val="000000"/>
        </w:rPr>
        <w:t>Suances</w:t>
      </w:r>
      <w:r w:rsidR="00195800">
        <w:rPr>
          <w:rFonts w:ascii="Open Sans" w:hAnsi="Open Sans" w:cs="Open Sans"/>
          <w:color w:val="000000"/>
        </w:rPr>
        <w:t xml:space="preserve"> (</w:t>
      </w:r>
      <w:r w:rsidR="00195800" w:rsidRPr="00195800">
        <w:rPr>
          <w:rFonts w:ascii="Open Sans" w:hAnsi="Open Sans" w:cs="Open Sans"/>
          <w:color w:val="000000"/>
        </w:rPr>
        <w:t>52,1%</w:t>
      </w:r>
      <w:r w:rsidR="00195800">
        <w:rPr>
          <w:rFonts w:ascii="Open Sans" w:hAnsi="Open Sans" w:cs="Open Sans"/>
        </w:rPr>
        <w:t xml:space="preserve">), </w:t>
      </w:r>
      <w:r w:rsidR="00195800" w:rsidRPr="00195800">
        <w:rPr>
          <w:rFonts w:ascii="Open Sans" w:hAnsi="Open Sans" w:cs="Open Sans"/>
          <w:color w:val="000000"/>
        </w:rPr>
        <w:t>Alhama de Murcia</w:t>
      </w:r>
      <w:r w:rsidR="00195800">
        <w:rPr>
          <w:rFonts w:ascii="Open Sans" w:hAnsi="Open Sans" w:cs="Open Sans"/>
          <w:color w:val="000000"/>
        </w:rPr>
        <w:t xml:space="preserve"> (</w:t>
      </w:r>
      <w:r w:rsidR="00195800" w:rsidRPr="00195800">
        <w:rPr>
          <w:rFonts w:ascii="Open Sans" w:hAnsi="Open Sans" w:cs="Open Sans"/>
          <w:color w:val="000000"/>
        </w:rPr>
        <w:t>50,6%</w:t>
      </w:r>
      <w:r w:rsidR="00195800">
        <w:rPr>
          <w:rFonts w:ascii="Open Sans" w:hAnsi="Open Sans" w:cs="Open Sans"/>
        </w:rPr>
        <w:t xml:space="preserve">) y </w:t>
      </w:r>
      <w:r w:rsidR="00195800" w:rsidRPr="00195800">
        <w:rPr>
          <w:rFonts w:ascii="Open Sans" w:hAnsi="Open Sans" w:cs="Open Sans"/>
          <w:color w:val="000000"/>
        </w:rPr>
        <w:t>Los Realejos</w:t>
      </w:r>
      <w:r w:rsidR="00195800">
        <w:rPr>
          <w:rFonts w:ascii="Open Sans" w:hAnsi="Open Sans" w:cs="Open Sans"/>
          <w:color w:val="000000"/>
        </w:rPr>
        <w:t xml:space="preserve"> (</w:t>
      </w:r>
      <w:r w:rsidR="00195800" w:rsidRPr="00195800">
        <w:rPr>
          <w:rFonts w:ascii="Open Sans" w:hAnsi="Open Sans" w:cs="Open Sans"/>
          <w:color w:val="000000"/>
        </w:rPr>
        <w:t>50,3%</w:t>
      </w:r>
      <w:r w:rsidR="00195800">
        <w:rPr>
          <w:rFonts w:ascii="Open Sans" w:hAnsi="Open Sans" w:cs="Open Sans"/>
        </w:rPr>
        <w:t xml:space="preserve">). Por otro lado, las ciudades con los mayores descensos interanuales son: </w:t>
      </w:r>
      <w:r w:rsidR="00195800" w:rsidRPr="00195800">
        <w:rPr>
          <w:rFonts w:ascii="Open Sans" w:hAnsi="Open Sans" w:cs="Open Sans"/>
        </w:rPr>
        <w:t>Cartaya</w:t>
      </w:r>
      <w:r w:rsidR="00195800">
        <w:rPr>
          <w:rFonts w:ascii="Open Sans" w:hAnsi="Open Sans" w:cs="Open Sans"/>
        </w:rPr>
        <w:t xml:space="preserve"> (</w:t>
      </w:r>
      <w:r w:rsidR="00195800" w:rsidRPr="00195800">
        <w:rPr>
          <w:rFonts w:ascii="Open Sans" w:hAnsi="Open Sans" w:cs="Open Sans"/>
        </w:rPr>
        <w:t>-43,3%</w:t>
      </w:r>
      <w:r w:rsidR="00195800">
        <w:rPr>
          <w:rFonts w:ascii="Open Sans" w:hAnsi="Open Sans" w:cs="Open Sans"/>
        </w:rPr>
        <w:t xml:space="preserve">) y </w:t>
      </w:r>
      <w:proofErr w:type="spellStart"/>
      <w:r w:rsidR="00195800" w:rsidRPr="00195800">
        <w:rPr>
          <w:rFonts w:ascii="Open Sans" w:hAnsi="Open Sans" w:cs="Open Sans"/>
        </w:rPr>
        <w:t>Bargas</w:t>
      </w:r>
      <w:proofErr w:type="spellEnd"/>
      <w:r w:rsidR="00195800">
        <w:rPr>
          <w:rFonts w:ascii="Open Sans" w:hAnsi="Open Sans" w:cs="Open Sans"/>
        </w:rPr>
        <w:t xml:space="preserve"> (</w:t>
      </w:r>
      <w:r w:rsidR="00195800" w:rsidRPr="00195800">
        <w:rPr>
          <w:rFonts w:ascii="Open Sans" w:hAnsi="Open Sans" w:cs="Open Sans"/>
        </w:rPr>
        <w:t>-31,4%</w:t>
      </w:r>
      <w:r w:rsidR="00195800">
        <w:rPr>
          <w:rFonts w:ascii="Open Sans" w:hAnsi="Open Sans" w:cs="Open Sans"/>
        </w:rPr>
        <w:t>).</w:t>
      </w:r>
    </w:p>
    <w:p w14:paraId="7B30B364" w14:textId="731B25A5" w:rsidR="00EB4BBB" w:rsidRDefault="003D5C3A" w:rsidP="00EB4BBB">
      <w:pPr>
        <w:pStyle w:val="NormalWeb"/>
        <w:spacing w:after="225" w:line="276" w:lineRule="auto"/>
        <w:jc w:val="both"/>
        <w:rPr>
          <w:rFonts w:ascii="Open Sans" w:hAnsi="Open Sans" w:cs="Open Sans"/>
          <w:b/>
          <w:bCs/>
          <w:color w:val="000000"/>
        </w:rPr>
      </w:pPr>
      <w:r>
        <w:rPr>
          <w:rFonts w:ascii="Open Sans" w:hAnsi="Open Sans" w:cs="Open Sans"/>
          <w:color w:val="000000"/>
        </w:rPr>
        <w:t xml:space="preserve">En cuanto al precio por metro cuadrado en </w:t>
      </w:r>
      <w:r w:rsidR="00EB4BBB">
        <w:rPr>
          <w:rFonts w:ascii="Open Sans" w:hAnsi="Open Sans" w:cs="Open Sans"/>
          <w:color w:val="000000"/>
        </w:rPr>
        <w:t>julio</w:t>
      </w:r>
      <w:r>
        <w:rPr>
          <w:rFonts w:ascii="Open Sans" w:hAnsi="Open Sans" w:cs="Open Sans"/>
          <w:color w:val="000000"/>
        </w:rPr>
        <w:t>, vemos</w:t>
      </w:r>
      <w:r w:rsidR="00B8772D">
        <w:rPr>
          <w:rFonts w:ascii="Open Sans" w:hAnsi="Open Sans" w:cs="Open Sans"/>
          <w:color w:val="000000"/>
        </w:rPr>
        <w:t xml:space="preserve"> que </w:t>
      </w:r>
      <w:r w:rsidR="00935AA7">
        <w:rPr>
          <w:rFonts w:ascii="Open Sans" w:hAnsi="Open Sans" w:cs="Open Sans"/>
          <w:color w:val="000000"/>
        </w:rPr>
        <w:t xml:space="preserve">el orden de las ciudades </w:t>
      </w:r>
      <w:r w:rsidR="008B4DB2">
        <w:rPr>
          <w:rFonts w:ascii="Open Sans" w:hAnsi="Open Sans" w:cs="Open Sans"/>
          <w:color w:val="000000"/>
        </w:rPr>
        <w:t xml:space="preserve">con un precio </w:t>
      </w:r>
      <w:r w:rsidR="008B4DB2" w:rsidRPr="00FE7C4D">
        <w:rPr>
          <w:rFonts w:ascii="Open Sans" w:hAnsi="Open Sans" w:cs="Open Sans"/>
          <w:b/>
          <w:bCs/>
          <w:color w:val="000000"/>
        </w:rPr>
        <w:t xml:space="preserve">superior a los </w:t>
      </w:r>
      <w:r w:rsidR="00EB4BBB">
        <w:rPr>
          <w:rFonts w:ascii="Open Sans" w:hAnsi="Open Sans" w:cs="Open Sans"/>
          <w:b/>
          <w:bCs/>
          <w:color w:val="000000"/>
        </w:rPr>
        <w:t>7</w:t>
      </w:r>
      <w:r w:rsidR="008B4DB2" w:rsidRPr="00FE7C4D">
        <w:rPr>
          <w:rFonts w:ascii="Open Sans" w:hAnsi="Open Sans" w:cs="Open Sans"/>
          <w:b/>
          <w:bCs/>
          <w:color w:val="000000"/>
        </w:rPr>
        <w:t>.000 euros/m</w:t>
      </w:r>
      <w:r w:rsidR="008B4DB2" w:rsidRPr="00FE7C4D">
        <w:rPr>
          <w:rFonts w:ascii="Open Sans" w:hAnsi="Open Sans" w:cs="Open Sans"/>
          <w:b/>
          <w:bCs/>
          <w:color w:val="000000"/>
          <w:vertAlign w:val="superscript"/>
        </w:rPr>
        <w:t>2</w:t>
      </w:r>
      <w:r w:rsidR="00EB4BBB">
        <w:rPr>
          <w:rFonts w:ascii="Open Sans" w:hAnsi="Open Sans" w:cs="Open Sans"/>
          <w:b/>
          <w:bCs/>
          <w:color w:val="000000"/>
          <w:vertAlign w:val="superscript"/>
        </w:rPr>
        <w:t xml:space="preserve"> </w:t>
      </w:r>
      <w:r w:rsidR="00EB4BBB" w:rsidRPr="00EB4BBB">
        <w:rPr>
          <w:rFonts w:ascii="Open Sans" w:hAnsi="Open Sans" w:cs="Open Sans"/>
          <w:b/>
          <w:bCs/>
          <w:color w:val="000000"/>
        </w:rPr>
        <w:t>son</w:t>
      </w:r>
      <w:r w:rsidR="0028148A" w:rsidRPr="00FE7C4D">
        <w:rPr>
          <w:rFonts w:ascii="Open Sans" w:hAnsi="Open Sans" w:cs="Open Sans"/>
          <w:b/>
          <w:bCs/>
          <w:color w:val="000000"/>
        </w:rPr>
        <w:t>:</w:t>
      </w:r>
      <w:r w:rsidR="00C536D9" w:rsidRPr="00FE7C4D">
        <w:rPr>
          <w:rFonts w:ascii="Open Sans" w:hAnsi="Open Sans" w:cs="Open Sans"/>
          <w:b/>
          <w:bCs/>
          <w:color w:val="000000"/>
        </w:rPr>
        <w:t xml:space="preserve"> </w:t>
      </w:r>
      <w:r w:rsidR="00EB4BBB" w:rsidRPr="00EB4BBB">
        <w:rPr>
          <w:rFonts w:ascii="Open Sans" w:hAnsi="Open Sans" w:cs="Open Sans"/>
          <w:b/>
          <w:bCs/>
          <w:color w:val="000000"/>
        </w:rPr>
        <w:t xml:space="preserve">Santa Eulària des </w:t>
      </w:r>
      <w:proofErr w:type="spellStart"/>
      <w:r w:rsidR="00EB4BBB" w:rsidRPr="00EB4BBB">
        <w:rPr>
          <w:rFonts w:ascii="Open Sans" w:hAnsi="Open Sans" w:cs="Open Sans"/>
          <w:b/>
          <w:bCs/>
          <w:color w:val="000000"/>
        </w:rPr>
        <w:t>Riu</w:t>
      </w:r>
      <w:proofErr w:type="spellEnd"/>
      <w:r w:rsidR="00EB4BBB" w:rsidRPr="00EB4BBB">
        <w:rPr>
          <w:rFonts w:ascii="Open Sans" w:hAnsi="Open Sans" w:cs="Open Sans"/>
          <w:b/>
          <w:bCs/>
          <w:color w:val="000000"/>
        </w:rPr>
        <w:t xml:space="preserve"> </w:t>
      </w:r>
      <w:r w:rsidR="00EB4BBB" w:rsidRPr="00FE7C4D">
        <w:rPr>
          <w:rFonts w:ascii="Open Sans" w:hAnsi="Open Sans" w:cs="Open Sans"/>
          <w:b/>
          <w:bCs/>
          <w:color w:val="000000"/>
        </w:rPr>
        <w:t>con</w:t>
      </w:r>
      <w:r w:rsidR="00EB4BBB" w:rsidRPr="00EB4BBB">
        <w:rPr>
          <w:rFonts w:ascii="Open Sans" w:hAnsi="Open Sans" w:cs="Open Sans"/>
          <w:b/>
          <w:bCs/>
          <w:color w:val="000000"/>
        </w:rPr>
        <w:t xml:space="preserve"> 8.521 </w:t>
      </w:r>
      <w:r w:rsidR="00EB4BBB" w:rsidRPr="00FE7C4D">
        <w:rPr>
          <w:rFonts w:ascii="Open Sans" w:hAnsi="Open Sans" w:cs="Open Sans"/>
          <w:b/>
          <w:bCs/>
          <w:color w:val="000000"/>
        </w:rPr>
        <w:t>euros/m</w:t>
      </w:r>
      <w:r w:rsidR="00EB4BBB" w:rsidRPr="00FE7C4D">
        <w:rPr>
          <w:rFonts w:ascii="Open Sans" w:hAnsi="Open Sans" w:cs="Open Sans"/>
          <w:b/>
          <w:bCs/>
          <w:color w:val="000000"/>
          <w:vertAlign w:val="superscript"/>
        </w:rPr>
        <w:t>2</w:t>
      </w:r>
      <w:r w:rsidR="00EB4BBB" w:rsidRPr="00FE7C4D">
        <w:rPr>
          <w:rFonts w:ascii="Open Sans" w:hAnsi="Open Sans" w:cs="Open Sans"/>
          <w:b/>
          <w:bCs/>
          <w:color w:val="000000"/>
        </w:rPr>
        <w:t xml:space="preserve">, </w:t>
      </w:r>
      <w:r w:rsidR="00EB4BBB" w:rsidRPr="00EB4BBB">
        <w:rPr>
          <w:rFonts w:ascii="Open Sans" w:hAnsi="Open Sans" w:cs="Open Sans"/>
          <w:b/>
          <w:bCs/>
          <w:color w:val="000000"/>
        </w:rPr>
        <w:t xml:space="preserve">Andratx </w:t>
      </w:r>
      <w:r w:rsidR="00EB4BBB" w:rsidRPr="00FE7C4D">
        <w:rPr>
          <w:rFonts w:ascii="Open Sans" w:hAnsi="Open Sans" w:cs="Open Sans"/>
          <w:b/>
          <w:bCs/>
          <w:color w:val="000000"/>
        </w:rPr>
        <w:t>con</w:t>
      </w:r>
      <w:r w:rsidR="00EB4BBB" w:rsidRPr="00EB4BBB">
        <w:rPr>
          <w:rFonts w:ascii="Open Sans" w:hAnsi="Open Sans" w:cs="Open Sans"/>
          <w:b/>
          <w:bCs/>
          <w:color w:val="000000"/>
        </w:rPr>
        <w:t xml:space="preserve"> 7.534 </w:t>
      </w:r>
      <w:r w:rsidR="00EB4BBB" w:rsidRPr="00FE7C4D">
        <w:rPr>
          <w:rFonts w:ascii="Open Sans" w:hAnsi="Open Sans" w:cs="Open Sans"/>
          <w:b/>
          <w:bCs/>
          <w:color w:val="000000"/>
        </w:rPr>
        <w:t>euros/m</w:t>
      </w:r>
      <w:r w:rsidR="00EB4BBB" w:rsidRPr="00FE7C4D">
        <w:rPr>
          <w:rFonts w:ascii="Open Sans" w:hAnsi="Open Sans" w:cs="Open Sans"/>
          <w:b/>
          <w:bCs/>
          <w:color w:val="000000"/>
          <w:vertAlign w:val="superscript"/>
        </w:rPr>
        <w:t>2</w:t>
      </w:r>
      <w:r w:rsidR="00EB4BBB" w:rsidRPr="00FE7C4D">
        <w:rPr>
          <w:rFonts w:ascii="Open Sans" w:hAnsi="Open Sans" w:cs="Open Sans"/>
          <w:b/>
          <w:bCs/>
          <w:color w:val="000000"/>
        </w:rPr>
        <w:t xml:space="preserve">, </w:t>
      </w:r>
      <w:r w:rsidR="00EB4BBB" w:rsidRPr="00EB4BBB">
        <w:rPr>
          <w:rFonts w:ascii="Open Sans" w:hAnsi="Open Sans" w:cs="Open Sans"/>
          <w:b/>
          <w:bCs/>
          <w:color w:val="000000"/>
        </w:rPr>
        <w:t xml:space="preserve">Eivissa </w:t>
      </w:r>
      <w:r w:rsidR="00EB4BBB" w:rsidRPr="00FE7C4D">
        <w:rPr>
          <w:rFonts w:ascii="Open Sans" w:hAnsi="Open Sans" w:cs="Open Sans"/>
          <w:b/>
          <w:bCs/>
          <w:color w:val="000000"/>
        </w:rPr>
        <w:t>con</w:t>
      </w:r>
      <w:r w:rsidR="00EB4BBB" w:rsidRPr="00EB4BBB">
        <w:rPr>
          <w:rFonts w:ascii="Open Sans" w:hAnsi="Open Sans" w:cs="Open Sans"/>
          <w:b/>
          <w:bCs/>
          <w:color w:val="000000"/>
        </w:rPr>
        <w:t xml:space="preserve"> 7.282 </w:t>
      </w:r>
      <w:r w:rsidR="00EB4BBB" w:rsidRPr="00FE7C4D">
        <w:rPr>
          <w:rFonts w:ascii="Open Sans" w:hAnsi="Open Sans" w:cs="Open Sans"/>
          <w:b/>
          <w:bCs/>
          <w:color w:val="000000"/>
        </w:rPr>
        <w:t>euros/m</w:t>
      </w:r>
      <w:r w:rsidR="00EB4BBB" w:rsidRPr="00FE7C4D">
        <w:rPr>
          <w:rFonts w:ascii="Open Sans" w:hAnsi="Open Sans" w:cs="Open Sans"/>
          <w:b/>
          <w:bCs/>
          <w:color w:val="000000"/>
          <w:vertAlign w:val="superscript"/>
        </w:rPr>
        <w:t>2</w:t>
      </w:r>
      <w:r w:rsidR="00EB4BBB" w:rsidRPr="00FE7C4D">
        <w:rPr>
          <w:rFonts w:ascii="Open Sans" w:hAnsi="Open Sans" w:cs="Open Sans"/>
          <w:b/>
          <w:bCs/>
          <w:color w:val="000000"/>
        </w:rPr>
        <w:t xml:space="preserve">, </w:t>
      </w:r>
      <w:r w:rsidR="00EB4BBB" w:rsidRPr="00EB4BBB">
        <w:rPr>
          <w:rFonts w:ascii="Open Sans" w:hAnsi="Open Sans" w:cs="Open Sans"/>
          <w:b/>
          <w:bCs/>
          <w:color w:val="000000"/>
        </w:rPr>
        <w:t xml:space="preserve">Sant Josep de </w:t>
      </w:r>
      <w:proofErr w:type="spellStart"/>
      <w:r w:rsidR="00EB4BBB" w:rsidRPr="00EB4BBB">
        <w:rPr>
          <w:rFonts w:ascii="Open Sans" w:hAnsi="Open Sans" w:cs="Open Sans"/>
          <w:b/>
          <w:bCs/>
          <w:color w:val="000000"/>
        </w:rPr>
        <w:t>sa</w:t>
      </w:r>
      <w:proofErr w:type="spellEnd"/>
      <w:r w:rsidR="00EB4BBB" w:rsidRPr="00EB4BBB">
        <w:rPr>
          <w:rFonts w:ascii="Open Sans" w:hAnsi="Open Sans" w:cs="Open Sans"/>
          <w:b/>
          <w:bCs/>
          <w:color w:val="000000"/>
        </w:rPr>
        <w:t xml:space="preserve"> Talaia </w:t>
      </w:r>
      <w:r w:rsidR="00EB4BBB" w:rsidRPr="00FE7C4D">
        <w:rPr>
          <w:rFonts w:ascii="Open Sans" w:hAnsi="Open Sans" w:cs="Open Sans"/>
          <w:b/>
          <w:bCs/>
          <w:color w:val="000000"/>
        </w:rPr>
        <w:t xml:space="preserve">con </w:t>
      </w:r>
      <w:r w:rsidR="00EB4BBB" w:rsidRPr="00EB4BBB">
        <w:rPr>
          <w:rFonts w:ascii="Open Sans" w:hAnsi="Open Sans" w:cs="Open Sans"/>
          <w:b/>
          <w:bCs/>
          <w:color w:val="000000"/>
        </w:rPr>
        <w:t xml:space="preserve">7.102 </w:t>
      </w:r>
      <w:r w:rsidR="00EB4BBB" w:rsidRPr="00FE7C4D">
        <w:rPr>
          <w:rFonts w:ascii="Open Sans" w:hAnsi="Open Sans" w:cs="Open Sans"/>
          <w:b/>
          <w:bCs/>
          <w:color w:val="000000"/>
        </w:rPr>
        <w:t>euros/m</w:t>
      </w:r>
      <w:r w:rsidR="00EB4BBB" w:rsidRPr="00FE7C4D">
        <w:rPr>
          <w:rFonts w:ascii="Open Sans" w:hAnsi="Open Sans" w:cs="Open Sans"/>
          <w:b/>
          <w:bCs/>
          <w:color w:val="000000"/>
          <w:vertAlign w:val="superscript"/>
        </w:rPr>
        <w:t>2</w:t>
      </w:r>
      <w:r w:rsidR="00EB4BBB">
        <w:rPr>
          <w:rFonts w:ascii="Open Sans" w:hAnsi="Open Sans" w:cs="Open Sans"/>
          <w:b/>
          <w:bCs/>
          <w:color w:val="000000"/>
        </w:rPr>
        <w:t xml:space="preserve"> y </w:t>
      </w:r>
      <w:r w:rsidR="00EB4BBB" w:rsidRPr="00EB4BBB">
        <w:rPr>
          <w:rFonts w:ascii="Open Sans" w:hAnsi="Open Sans" w:cs="Open Sans"/>
          <w:b/>
          <w:bCs/>
          <w:color w:val="000000"/>
        </w:rPr>
        <w:t xml:space="preserve">Campos </w:t>
      </w:r>
      <w:r w:rsidR="00EB4BBB" w:rsidRPr="00FE7C4D">
        <w:rPr>
          <w:rFonts w:ascii="Open Sans" w:hAnsi="Open Sans" w:cs="Open Sans"/>
          <w:b/>
          <w:bCs/>
          <w:color w:val="000000"/>
        </w:rPr>
        <w:t>con</w:t>
      </w:r>
      <w:r w:rsidR="00EB4BBB" w:rsidRPr="00EB4BBB">
        <w:rPr>
          <w:rFonts w:ascii="Open Sans" w:hAnsi="Open Sans" w:cs="Open Sans"/>
          <w:b/>
          <w:bCs/>
          <w:color w:val="000000"/>
        </w:rPr>
        <w:t xml:space="preserve"> 7.091 </w:t>
      </w:r>
      <w:r w:rsidR="00EB4BBB" w:rsidRPr="00FE7C4D">
        <w:rPr>
          <w:rFonts w:ascii="Open Sans" w:hAnsi="Open Sans" w:cs="Open Sans"/>
          <w:b/>
          <w:bCs/>
          <w:color w:val="000000"/>
        </w:rPr>
        <w:t>euros/m</w:t>
      </w:r>
      <w:r w:rsidR="00EB4BBB" w:rsidRPr="00FE7C4D">
        <w:rPr>
          <w:rFonts w:ascii="Open Sans" w:hAnsi="Open Sans" w:cs="Open Sans"/>
          <w:b/>
          <w:bCs/>
          <w:color w:val="000000"/>
          <w:vertAlign w:val="superscript"/>
        </w:rPr>
        <w:t>2</w:t>
      </w:r>
      <w:r w:rsidR="00EB4BBB">
        <w:rPr>
          <w:rFonts w:ascii="Open Sans" w:hAnsi="Open Sans" w:cs="Open Sans"/>
          <w:b/>
          <w:bCs/>
          <w:color w:val="000000"/>
        </w:rPr>
        <w:t>.</w:t>
      </w:r>
    </w:p>
    <w:p w14:paraId="4B51B60F" w14:textId="7734AEB0" w:rsidR="00EB4BBB" w:rsidRDefault="00256035" w:rsidP="00EB4BBB">
      <w:pPr>
        <w:pStyle w:val="NormalWeb"/>
        <w:spacing w:after="225" w:line="276" w:lineRule="auto"/>
        <w:jc w:val="both"/>
        <w:rPr>
          <w:rFonts w:ascii="Open Sans" w:hAnsi="Open Sans" w:cs="Open Sans"/>
          <w:color w:val="000000"/>
        </w:rPr>
      </w:pPr>
      <w:r>
        <w:rPr>
          <w:rFonts w:ascii="Open Sans" w:hAnsi="Open Sans" w:cs="Open Sans"/>
          <w:color w:val="000000"/>
        </w:rPr>
        <w:t xml:space="preserve">Por otro lado, </w:t>
      </w:r>
      <w:r w:rsidR="0047505F">
        <w:rPr>
          <w:rFonts w:ascii="Open Sans" w:hAnsi="Open Sans" w:cs="Open Sans"/>
          <w:color w:val="000000"/>
        </w:rPr>
        <w:t>los</w:t>
      </w:r>
      <w:r>
        <w:rPr>
          <w:rFonts w:ascii="Open Sans" w:hAnsi="Open Sans" w:cs="Open Sans"/>
          <w:color w:val="000000"/>
        </w:rPr>
        <w:t xml:space="preserve"> municipio</w:t>
      </w:r>
      <w:r w:rsidR="0047505F">
        <w:rPr>
          <w:rFonts w:ascii="Open Sans" w:hAnsi="Open Sans" w:cs="Open Sans"/>
          <w:color w:val="000000"/>
        </w:rPr>
        <w:t>s</w:t>
      </w:r>
      <w:r>
        <w:rPr>
          <w:rFonts w:ascii="Open Sans" w:hAnsi="Open Sans" w:cs="Open Sans"/>
          <w:color w:val="000000"/>
        </w:rPr>
        <w:t xml:space="preserve"> más económico</w:t>
      </w:r>
      <w:r w:rsidR="0047505F">
        <w:rPr>
          <w:rFonts w:ascii="Open Sans" w:hAnsi="Open Sans" w:cs="Open Sans"/>
          <w:color w:val="000000"/>
        </w:rPr>
        <w:t>s</w:t>
      </w:r>
      <w:r>
        <w:rPr>
          <w:rFonts w:ascii="Open Sans" w:hAnsi="Open Sans" w:cs="Open Sans"/>
          <w:color w:val="000000"/>
        </w:rPr>
        <w:t xml:space="preserve"> </w:t>
      </w:r>
      <w:r w:rsidR="00FE7C4D">
        <w:rPr>
          <w:rFonts w:ascii="Open Sans" w:hAnsi="Open Sans" w:cs="Open Sans"/>
          <w:color w:val="000000"/>
        </w:rPr>
        <w:t xml:space="preserve">con precios inferiores a los </w:t>
      </w:r>
      <w:r w:rsidR="00EB4BBB">
        <w:rPr>
          <w:rFonts w:ascii="Open Sans" w:hAnsi="Open Sans" w:cs="Open Sans"/>
          <w:color w:val="000000"/>
        </w:rPr>
        <w:t>7</w:t>
      </w:r>
      <w:r w:rsidR="00FE7C4D">
        <w:rPr>
          <w:rFonts w:ascii="Open Sans" w:hAnsi="Open Sans" w:cs="Open Sans"/>
          <w:color w:val="000000"/>
        </w:rPr>
        <w:t xml:space="preserve">00 euros el metro cuadrado </w:t>
      </w:r>
      <w:r w:rsidR="0047505F">
        <w:rPr>
          <w:rFonts w:ascii="Open Sans" w:hAnsi="Open Sans" w:cs="Open Sans"/>
          <w:color w:val="000000"/>
        </w:rPr>
        <w:t>son</w:t>
      </w:r>
      <w:r w:rsidR="00EB0A3C">
        <w:rPr>
          <w:rFonts w:ascii="Open Sans" w:hAnsi="Open Sans" w:cs="Open Sans"/>
          <w:color w:val="000000"/>
        </w:rPr>
        <w:t>:</w:t>
      </w:r>
      <w:r w:rsidR="00EB0A3C" w:rsidRPr="00EF2497">
        <w:rPr>
          <w:rFonts w:ascii="Open Sans" w:hAnsi="Open Sans" w:cs="Open Sans"/>
          <w:color w:val="000000"/>
        </w:rPr>
        <w:t xml:space="preserve"> </w:t>
      </w:r>
      <w:proofErr w:type="spellStart"/>
      <w:r w:rsidR="00EB4BBB" w:rsidRPr="00EB4BBB">
        <w:rPr>
          <w:rFonts w:ascii="Open Sans" w:hAnsi="Open Sans" w:cs="Open Sans"/>
          <w:color w:val="000000"/>
        </w:rPr>
        <w:t>Tobarra</w:t>
      </w:r>
      <w:proofErr w:type="spellEnd"/>
      <w:r w:rsidR="00EB4BBB" w:rsidRPr="00EB4BBB">
        <w:rPr>
          <w:rFonts w:ascii="Open Sans" w:hAnsi="Open Sans" w:cs="Open Sans"/>
          <w:color w:val="000000"/>
        </w:rPr>
        <w:t xml:space="preserve"> </w:t>
      </w:r>
      <w:r w:rsidR="00EB4BBB">
        <w:rPr>
          <w:rFonts w:ascii="Open Sans" w:hAnsi="Open Sans" w:cs="Open Sans"/>
          <w:color w:val="000000"/>
        </w:rPr>
        <w:t>con</w:t>
      </w:r>
      <w:r w:rsidR="00EB4BBB" w:rsidRPr="00EB4BBB">
        <w:rPr>
          <w:rFonts w:ascii="Open Sans" w:hAnsi="Open Sans" w:cs="Open Sans"/>
          <w:color w:val="000000"/>
        </w:rPr>
        <w:t xml:space="preserve"> 622 </w:t>
      </w:r>
      <w:r w:rsidR="00EB4BBB">
        <w:rPr>
          <w:rFonts w:ascii="Open Sans" w:hAnsi="Open Sans" w:cs="Open Sans"/>
          <w:color w:val="000000"/>
        </w:rPr>
        <w:t>euros/m</w:t>
      </w:r>
      <w:r w:rsidR="00EB4BBB" w:rsidRPr="00C108A1">
        <w:rPr>
          <w:rFonts w:ascii="Open Sans" w:hAnsi="Open Sans" w:cs="Open Sans"/>
          <w:color w:val="000000"/>
          <w:vertAlign w:val="superscript"/>
        </w:rPr>
        <w:t>2</w:t>
      </w:r>
      <w:r w:rsidR="00EB4BBB">
        <w:rPr>
          <w:rFonts w:ascii="Open Sans" w:hAnsi="Open Sans" w:cs="Open Sans"/>
          <w:color w:val="000000"/>
        </w:rPr>
        <w:t xml:space="preserve">, </w:t>
      </w:r>
      <w:r w:rsidR="00EB4BBB" w:rsidRPr="00EB4BBB">
        <w:rPr>
          <w:rFonts w:ascii="Open Sans" w:hAnsi="Open Sans" w:cs="Open Sans"/>
          <w:color w:val="000000"/>
        </w:rPr>
        <w:t>Torreperogil</w:t>
      </w:r>
      <w:r w:rsidR="00EB4BBB">
        <w:rPr>
          <w:rFonts w:ascii="Open Sans" w:hAnsi="Open Sans" w:cs="Open Sans"/>
          <w:color w:val="000000"/>
        </w:rPr>
        <w:t xml:space="preserve"> con</w:t>
      </w:r>
      <w:r w:rsidR="00EB4BBB" w:rsidRPr="003133C2">
        <w:rPr>
          <w:rFonts w:ascii="Open Sans" w:hAnsi="Open Sans" w:cs="Open Sans"/>
          <w:color w:val="000000"/>
        </w:rPr>
        <w:t xml:space="preserve"> </w:t>
      </w:r>
      <w:r w:rsidR="00EB4BBB" w:rsidRPr="00EB4BBB">
        <w:rPr>
          <w:rFonts w:ascii="Open Sans" w:hAnsi="Open Sans" w:cs="Open Sans"/>
          <w:color w:val="000000"/>
        </w:rPr>
        <w:t xml:space="preserve">626 </w:t>
      </w:r>
      <w:r w:rsidR="00EB4BBB">
        <w:rPr>
          <w:rFonts w:ascii="Open Sans" w:hAnsi="Open Sans" w:cs="Open Sans"/>
          <w:color w:val="000000"/>
        </w:rPr>
        <w:t>euros/m</w:t>
      </w:r>
      <w:r w:rsidR="00EB4BBB" w:rsidRPr="00C108A1">
        <w:rPr>
          <w:rFonts w:ascii="Open Sans" w:hAnsi="Open Sans" w:cs="Open Sans"/>
          <w:color w:val="000000"/>
          <w:vertAlign w:val="superscript"/>
        </w:rPr>
        <w:t>2</w:t>
      </w:r>
      <w:r w:rsidR="00EB4BBB">
        <w:rPr>
          <w:rFonts w:ascii="Open Sans" w:hAnsi="Open Sans" w:cs="Open Sans"/>
          <w:color w:val="000000"/>
        </w:rPr>
        <w:t xml:space="preserve">, </w:t>
      </w:r>
      <w:r w:rsidR="00EB4BBB" w:rsidRPr="00EB4BBB">
        <w:rPr>
          <w:rFonts w:ascii="Open Sans" w:hAnsi="Open Sans" w:cs="Open Sans"/>
          <w:color w:val="000000"/>
        </w:rPr>
        <w:t xml:space="preserve">Villanueva del </w:t>
      </w:r>
      <w:proofErr w:type="gramStart"/>
      <w:r w:rsidR="00EB4BBB" w:rsidRPr="00EB4BBB">
        <w:rPr>
          <w:rFonts w:ascii="Open Sans" w:hAnsi="Open Sans" w:cs="Open Sans"/>
          <w:color w:val="000000"/>
        </w:rPr>
        <w:t>Arzobispo</w:t>
      </w:r>
      <w:proofErr w:type="gramEnd"/>
      <w:r w:rsidR="00EB4BBB" w:rsidRPr="00EB4BBB">
        <w:rPr>
          <w:rFonts w:ascii="Open Sans" w:hAnsi="Open Sans" w:cs="Open Sans"/>
          <w:color w:val="000000"/>
        </w:rPr>
        <w:t xml:space="preserve"> </w:t>
      </w:r>
      <w:r w:rsidR="00EB4BBB">
        <w:rPr>
          <w:rFonts w:ascii="Open Sans" w:hAnsi="Open Sans" w:cs="Open Sans"/>
          <w:color w:val="000000"/>
        </w:rPr>
        <w:t>con</w:t>
      </w:r>
      <w:r w:rsidR="00EB4BBB" w:rsidRPr="003133C2">
        <w:rPr>
          <w:rFonts w:ascii="Open Sans" w:hAnsi="Open Sans" w:cs="Open Sans"/>
          <w:color w:val="000000"/>
        </w:rPr>
        <w:t xml:space="preserve"> </w:t>
      </w:r>
      <w:r w:rsidR="00EB4BBB" w:rsidRPr="00EB4BBB">
        <w:rPr>
          <w:rFonts w:ascii="Open Sans" w:hAnsi="Open Sans" w:cs="Open Sans"/>
          <w:color w:val="000000"/>
        </w:rPr>
        <w:t xml:space="preserve">646 </w:t>
      </w:r>
      <w:r w:rsidR="00EB4BBB">
        <w:rPr>
          <w:rFonts w:ascii="Open Sans" w:hAnsi="Open Sans" w:cs="Open Sans"/>
          <w:color w:val="000000"/>
        </w:rPr>
        <w:t>euros/m</w:t>
      </w:r>
      <w:r w:rsidR="00EB4BBB" w:rsidRPr="00C108A1">
        <w:rPr>
          <w:rFonts w:ascii="Open Sans" w:hAnsi="Open Sans" w:cs="Open Sans"/>
          <w:color w:val="000000"/>
          <w:vertAlign w:val="superscript"/>
        </w:rPr>
        <w:t>2</w:t>
      </w:r>
      <w:r w:rsidR="00EB4BBB">
        <w:rPr>
          <w:rFonts w:ascii="Open Sans" w:hAnsi="Open Sans" w:cs="Open Sans"/>
          <w:color w:val="000000"/>
        </w:rPr>
        <w:t xml:space="preserve"> y </w:t>
      </w:r>
      <w:r w:rsidR="00EB4BBB" w:rsidRPr="00EB4BBB">
        <w:rPr>
          <w:rFonts w:ascii="Open Sans" w:hAnsi="Open Sans" w:cs="Open Sans"/>
          <w:color w:val="000000"/>
        </w:rPr>
        <w:t xml:space="preserve">Montijo </w:t>
      </w:r>
      <w:r w:rsidR="00EB4BBB">
        <w:rPr>
          <w:rFonts w:ascii="Open Sans" w:hAnsi="Open Sans" w:cs="Open Sans"/>
          <w:color w:val="000000"/>
        </w:rPr>
        <w:t>con</w:t>
      </w:r>
      <w:r w:rsidR="00EB4BBB" w:rsidRPr="00EB4BBB">
        <w:rPr>
          <w:rFonts w:ascii="Open Sans" w:hAnsi="Open Sans" w:cs="Open Sans"/>
          <w:color w:val="000000"/>
        </w:rPr>
        <w:t xml:space="preserve"> 658 </w:t>
      </w:r>
      <w:r w:rsidR="00EB4BBB">
        <w:rPr>
          <w:rFonts w:ascii="Open Sans" w:hAnsi="Open Sans" w:cs="Open Sans"/>
          <w:color w:val="000000"/>
        </w:rPr>
        <w:t>euros/m</w:t>
      </w:r>
      <w:r w:rsidR="00EB4BBB" w:rsidRPr="00C108A1">
        <w:rPr>
          <w:rFonts w:ascii="Open Sans" w:hAnsi="Open Sans" w:cs="Open Sans"/>
          <w:color w:val="000000"/>
          <w:vertAlign w:val="superscript"/>
        </w:rPr>
        <w:t>2</w:t>
      </w:r>
      <w:r w:rsidR="00EB4BBB">
        <w:rPr>
          <w:rFonts w:ascii="Open Sans" w:hAnsi="Open Sans" w:cs="Open Sans"/>
          <w:color w:val="000000"/>
        </w:rPr>
        <w:t>.</w:t>
      </w:r>
    </w:p>
    <w:p w14:paraId="7F82DDEC" w14:textId="0233E5D6" w:rsidR="00185065" w:rsidRDefault="00185065" w:rsidP="001C5D55">
      <w:pPr>
        <w:pStyle w:val="NormalWeb"/>
        <w:shd w:val="clear" w:color="auto" w:fill="FFFFFF"/>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Madrid</w:t>
      </w:r>
      <w:r w:rsidR="001C5D55">
        <w:rPr>
          <w:rFonts w:ascii="Open Sans Light" w:eastAsiaTheme="minorHAnsi" w:hAnsi="Open Sans Light" w:cs="Open Sans Light"/>
          <w:b/>
          <w:iCs/>
          <w:color w:val="303AB2"/>
          <w:sz w:val="28"/>
          <w:szCs w:val="22"/>
          <w:lang w:eastAsia="en-US"/>
        </w:rPr>
        <w:t xml:space="preserve">: </w:t>
      </w:r>
      <w:r w:rsidR="00D11CD9" w:rsidRPr="00D11CD9">
        <w:rPr>
          <w:rFonts w:ascii="Open Sans" w:hAnsi="Open Sans" w:cs="Open Sans"/>
          <w:b/>
          <w:bCs/>
          <w:color w:val="000000"/>
        </w:rPr>
        <w:t>La ciudad de</w:t>
      </w:r>
      <w:r w:rsidR="00D11CD9">
        <w:rPr>
          <w:rFonts w:ascii="Open Sans Light" w:eastAsiaTheme="minorHAnsi" w:hAnsi="Open Sans Light" w:cs="Open Sans Light"/>
          <w:b/>
          <w:iCs/>
          <w:color w:val="303AB2"/>
          <w:sz w:val="28"/>
          <w:szCs w:val="22"/>
          <w:lang w:eastAsia="en-US"/>
        </w:rPr>
        <w:t xml:space="preserve"> </w:t>
      </w:r>
      <w:r>
        <w:rPr>
          <w:rFonts w:ascii="Open Sans" w:hAnsi="Open Sans" w:cs="Open Sans"/>
          <w:b/>
          <w:bCs/>
          <w:color w:val="000000"/>
        </w:rPr>
        <w:t xml:space="preserve">Madrid </w:t>
      </w:r>
      <w:r w:rsidRPr="005A0F32">
        <w:rPr>
          <w:rFonts w:ascii="Open Sans" w:hAnsi="Open Sans" w:cs="Open Sans"/>
          <w:b/>
          <w:bCs/>
          <w:color w:val="000000"/>
        </w:rPr>
        <w:t>ha experimentado en un año un incremento en el precio medio de las viviendas</w:t>
      </w:r>
      <w:r w:rsidR="004A302F">
        <w:rPr>
          <w:rFonts w:ascii="Open Sans" w:hAnsi="Open Sans" w:cs="Open Sans"/>
          <w:b/>
          <w:bCs/>
          <w:color w:val="000000"/>
        </w:rPr>
        <w:t xml:space="preserve"> de 12,2%, </w:t>
      </w:r>
      <w:r w:rsidRPr="005A0F32">
        <w:rPr>
          <w:rFonts w:ascii="Open Sans" w:hAnsi="Open Sans" w:cs="Open Sans"/>
          <w:b/>
          <w:bCs/>
          <w:color w:val="000000"/>
        </w:rPr>
        <w:t xml:space="preserve">pasando de </w:t>
      </w:r>
      <w:r w:rsidR="004A302F">
        <w:rPr>
          <w:rFonts w:ascii="Open Sans" w:hAnsi="Open Sans" w:cs="Open Sans"/>
          <w:b/>
          <w:bCs/>
          <w:color w:val="000000"/>
        </w:rPr>
        <w:t xml:space="preserve">432.390 </w:t>
      </w:r>
      <w:r w:rsidRPr="005A0F32">
        <w:rPr>
          <w:rFonts w:ascii="Open Sans" w:hAnsi="Open Sans" w:cs="Open Sans"/>
          <w:b/>
          <w:bCs/>
          <w:color w:val="000000"/>
        </w:rPr>
        <w:t xml:space="preserve">euros a </w:t>
      </w:r>
      <w:r w:rsidR="004A302F">
        <w:rPr>
          <w:rFonts w:ascii="Open Sans" w:hAnsi="Open Sans" w:cs="Open Sans"/>
          <w:b/>
          <w:bCs/>
          <w:color w:val="000000"/>
        </w:rPr>
        <w:t>485.075</w:t>
      </w:r>
      <w:r w:rsidRPr="005A0F32">
        <w:rPr>
          <w:rFonts w:ascii="Open Sans" w:hAnsi="Open Sans" w:cs="Open Sans"/>
          <w:b/>
          <w:bCs/>
          <w:color w:val="000000"/>
        </w:rPr>
        <w:t xml:space="preserve"> euros en julio de 2025</w:t>
      </w:r>
      <w:r w:rsidR="004A302F">
        <w:rPr>
          <w:rFonts w:ascii="Open Sans" w:hAnsi="Open Sans" w:cs="Open Sans"/>
          <w:b/>
          <w:bCs/>
          <w:color w:val="000000"/>
        </w:rPr>
        <w:t xml:space="preserve"> por un piso de</w:t>
      </w:r>
      <w:r w:rsidR="004A302F" w:rsidRPr="005A0F32">
        <w:rPr>
          <w:rFonts w:ascii="Open Sans" w:hAnsi="Open Sans" w:cs="Open Sans"/>
          <w:b/>
          <w:bCs/>
          <w:color w:val="000000"/>
        </w:rPr>
        <w:t xml:space="preserve"> 80 m²</w:t>
      </w:r>
      <w:r>
        <w:rPr>
          <w:rFonts w:ascii="Open Sans" w:hAnsi="Open Sans" w:cs="Open Sans"/>
          <w:b/>
          <w:bCs/>
          <w:color w:val="000000"/>
        </w:rPr>
        <w:t>.</w:t>
      </w:r>
      <w:r w:rsidR="001C5D55">
        <w:rPr>
          <w:rFonts w:ascii="Open Sans" w:hAnsi="Open Sans" w:cs="Open Sans"/>
          <w:b/>
          <w:bCs/>
          <w:color w:val="000000"/>
        </w:rPr>
        <w:t xml:space="preserve"> </w:t>
      </w:r>
      <w:r>
        <w:rPr>
          <w:rFonts w:ascii="Open Sans" w:hAnsi="Open Sans" w:cs="Open Sans"/>
          <w:color w:val="000000"/>
        </w:rPr>
        <w:t>Si calculamos este último incremento interanual (</w:t>
      </w:r>
      <w:r w:rsidR="004A302F">
        <w:rPr>
          <w:rFonts w:ascii="Open Sans" w:hAnsi="Open Sans" w:cs="Open Sans"/>
          <w:color w:val="000000"/>
        </w:rPr>
        <w:t>12,2</w:t>
      </w:r>
      <w:r>
        <w:rPr>
          <w:rFonts w:ascii="Open Sans" w:hAnsi="Open Sans" w:cs="Open Sans"/>
          <w:color w:val="000000"/>
        </w:rPr>
        <w:t>%) en euros (</w:t>
      </w:r>
      <w:r w:rsidR="001C5D55">
        <w:rPr>
          <w:rFonts w:ascii="Open Sans" w:hAnsi="Open Sans" w:cs="Open Sans"/>
          <w:color w:val="000000"/>
        </w:rPr>
        <w:t>659</w:t>
      </w:r>
      <w:r>
        <w:rPr>
          <w:rFonts w:ascii="Open Sans" w:hAnsi="Open Sans" w:cs="Open Sans"/>
          <w:color w:val="000000"/>
        </w:rPr>
        <w:t xml:space="preserve"> euros) y lo multiplicamos por los 80 m</w:t>
      </w:r>
      <w:r w:rsidRPr="002C6B7A">
        <w:rPr>
          <w:rFonts w:ascii="Open Sans" w:hAnsi="Open Sans" w:cs="Open Sans"/>
          <w:color w:val="000000"/>
          <w:vertAlign w:val="superscript"/>
        </w:rPr>
        <w:t>2</w:t>
      </w:r>
      <w:r w:rsidR="001C5D55">
        <w:rPr>
          <w:rFonts w:ascii="Open Sans" w:hAnsi="Open Sans" w:cs="Open Sans"/>
          <w:color w:val="000000"/>
        </w:rPr>
        <w:t xml:space="preserve"> </w:t>
      </w:r>
      <w:r>
        <w:rPr>
          <w:rFonts w:ascii="Open Sans" w:hAnsi="Open Sans" w:cs="Open Sans"/>
          <w:color w:val="000000"/>
        </w:rPr>
        <w:t xml:space="preserve">de una vivienda estándar, vemos </w:t>
      </w:r>
      <w:r w:rsidRPr="00D3137C">
        <w:rPr>
          <w:rFonts w:ascii="Open Sans" w:hAnsi="Open Sans" w:cs="Open Sans"/>
          <w:color w:val="000000"/>
        </w:rPr>
        <w:t xml:space="preserve">que </w:t>
      </w:r>
      <w:r w:rsidRPr="00D3137C">
        <w:rPr>
          <w:rFonts w:ascii="Open Sans" w:hAnsi="Open Sans" w:cs="Open Sans"/>
          <w:b/>
          <w:bCs/>
          <w:color w:val="000000"/>
        </w:rPr>
        <w:t xml:space="preserve">se están ofertando pisos </w:t>
      </w:r>
      <w:r w:rsidR="001C5D55">
        <w:rPr>
          <w:rFonts w:ascii="Open Sans" w:hAnsi="Open Sans" w:cs="Open Sans"/>
          <w:b/>
          <w:bCs/>
          <w:color w:val="000000"/>
        </w:rPr>
        <w:t>52.686</w:t>
      </w:r>
      <w:r w:rsidRPr="00D3137C">
        <w:rPr>
          <w:rFonts w:ascii="Open Sans" w:hAnsi="Open Sans" w:cs="Open Sans"/>
          <w:b/>
          <w:bCs/>
          <w:color w:val="000000"/>
        </w:rPr>
        <w:t xml:space="preserve"> euros más caros que hace un año</w:t>
      </w:r>
      <w:r>
        <w:rPr>
          <w:rFonts w:ascii="Open Sans" w:hAnsi="Open Sans" w:cs="Open Sans"/>
          <w:color w:val="000000"/>
        </w:rPr>
        <w:t>.</w:t>
      </w:r>
    </w:p>
    <w:p w14:paraId="00B63C56" w14:textId="4E15F935" w:rsidR="001C5D55" w:rsidRDefault="00A766F0" w:rsidP="00F53BC1">
      <w:pPr>
        <w:pStyle w:val="NormalWeb"/>
        <w:shd w:val="clear" w:color="auto" w:fill="FFFFFF"/>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Barcelona</w:t>
      </w:r>
      <w:r w:rsidR="001C5D55">
        <w:rPr>
          <w:rFonts w:ascii="Open Sans Light" w:eastAsiaTheme="minorHAnsi" w:hAnsi="Open Sans Light" w:cs="Open Sans Light"/>
          <w:b/>
          <w:iCs/>
          <w:color w:val="303AB2"/>
          <w:sz w:val="28"/>
          <w:szCs w:val="22"/>
          <w:lang w:eastAsia="en-US"/>
        </w:rPr>
        <w:t xml:space="preserve">: </w:t>
      </w:r>
      <w:r w:rsidR="00D11CD9" w:rsidRPr="00D11CD9">
        <w:rPr>
          <w:rFonts w:ascii="Open Sans" w:hAnsi="Open Sans" w:cs="Open Sans"/>
          <w:b/>
          <w:bCs/>
          <w:color w:val="000000"/>
        </w:rPr>
        <w:t>La ciudad de</w:t>
      </w:r>
      <w:r w:rsidR="00D11CD9">
        <w:rPr>
          <w:rFonts w:ascii="Open Sans Light" w:eastAsiaTheme="minorHAnsi" w:hAnsi="Open Sans Light" w:cs="Open Sans Light"/>
          <w:b/>
          <w:iCs/>
          <w:color w:val="303AB2"/>
          <w:sz w:val="28"/>
          <w:szCs w:val="22"/>
          <w:lang w:eastAsia="en-US"/>
        </w:rPr>
        <w:t xml:space="preserve"> </w:t>
      </w:r>
      <w:r w:rsidR="001C5D55">
        <w:rPr>
          <w:rFonts w:ascii="Open Sans" w:hAnsi="Open Sans" w:cs="Open Sans"/>
          <w:b/>
          <w:bCs/>
          <w:color w:val="000000"/>
        </w:rPr>
        <w:t xml:space="preserve">Barcelona </w:t>
      </w:r>
      <w:r w:rsidR="001C5D55" w:rsidRPr="005A0F32">
        <w:rPr>
          <w:rFonts w:ascii="Open Sans" w:hAnsi="Open Sans" w:cs="Open Sans"/>
          <w:b/>
          <w:bCs/>
          <w:color w:val="000000"/>
        </w:rPr>
        <w:t>ha experimentado en un año un incremento en el precio medio de las viviendas</w:t>
      </w:r>
      <w:r w:rsidR="001C5D55">
        <w:rPr>
          <w:rFonts w:ascii="Open Sans" w:hAnsi="Open Sans" w:cs="Open Sans"/>
          <w:b/>
          <w:bCs/>
          <w:color w:val="000000"/>
        </w:rPr>
        <w:t xml:space="preserve"> de </w:t>
      </w:r>
      <w:r w:rsidR="00822B41">
        <w:rPr>
          <w:rFonts w:ascii="Open Sans" w:hAnsi="Open Sans" w:cs="Open Sans"/>
          <w:b/>
          <w:bCs/>
          <w:color w:val="000000"/>
        </w:rPr>
        <w:t>8,7</w:t>
      </w:r>
      <w:r w:rsidR="001C5D55">
        <w:rPr>
          <w:rFonts w:ascii="Open Sans" w:hAnsi="Open Sans" w:cs="Open Sans"/>
          <w:b/>
          <w:bCs/>
          <w:color w:val="000000"/>
        </w:rPr>
        <w:t xml:space="preserve">%, </w:t>
      </w:r>
      <w:r w:rsidR="001C5D55" w:rsidRPr="005A0F32">
        <w:rPr>
          <w:rFonts w:ascii="Open Sans" w:hAnsi="Open Sans" w:cs="Open Sans"/>
          <w:b/>
          <w:bCs/>
          <w:color w:val="000000"/>
        </w:rPr>
        <w:t xml:space="preserve">pasando de </w:t>
      </w:r>
      <w:r w:rsidR="00E81AD0">
        <w:rPr>
          <w:rFonts w:ascii="Open Sans" w:hAnsi="Open Sans" w:cs="Open Sans"/>
          <w:b/>
          <w:bCs/>
          <w:color w:val="000000"/>
        </w:rPr>
        <w:t>379.260</w:t>
      </w:r>
      <w:r w:rsidR="001C5D55">
        <w:rPr>
          <w:rFonts w:ascii="Open Sans" w:hAnsi="Open Sans" w:cs="Open Sans"/>
          <w:b/>
          <w:bCs/>
          <w:color w:val="000000"/>
        </w:rPr>
        <w:t xml:space="preserve"> </w:t>
      </w:r>
      <w:r w:rsidR="001C5D55" w:rsidRPr="005A0F32">
        <w:rPr>
          <w:rFonts w:ascii="Open Sans" w:hAnsi="Open Sans" w:cs="Open Sans"/>
          <w:b/>
          <w:bCs/>
          <w:color w:val="000000"/>
        </w:rPr>
        <w:t xml:space="preserve">euros a </w:t>
      </w:r>
      <w:r w:rsidR="00E81AD0">
        <w:rPr>
          <w:rFonts w:ascii="Open Sans" w:hAnsi="Open Sans" w:cs="Open Sans"/>
          <w:b/>
          <w:bCs/>
          <w:color w:val="000000"/>
        </w:rPr>
        <w:t>412.086</w:t>
      </w:r>
      <w:r w:rsidR="001C5D55" w:rsidRPr="005A0F32">
        <w:rPr>
          <w:rFonts w:ascii="Open Sans" w:hAnsi="Open Sans" w:cs="Open Sans"/>
          <w:b/>
          <w:bCs/>
          <w:color w:val="000000"/>
        </w:rPr>
        <w:t xml:space="preserve"> euros en julio de 2025</w:t>
      </w:r>
      <w:r w:rsidR="001C5D55">
        <w:rPr>
          <w:rFonts w:ascii="Open Sans" w:hAnsi="Open Sans" w:cs="Open Sans"/>
          <w:b/>
          <w:bCs/>
          <w:color w:val="000000"/>
        </w:rPr>
        <w:t xml:space="preserve"> por un piso de</w:t>
      </w:r>
      <w:r w:rsidR="001C5D55" w:rsidRPr="005A0F32">
        <w:rPr>
          <w:rFonts w:ascii="Open Sans" w:hAnsi="Open Sans" w:cs="Open Sans"/>
          <w:b/>
          <w:bCs/>
          <w:color w:val="000000"/>
        </w:rPr>
        <w:t xml:space="preserve"> 80 m²</w:t>
      </w:r>
      <w:r w:rsidR="001C5D55">
        <w:rPr>
          <w:rFonts w:ascii="Open Sans" w:hAnsi="Open Sans" w:cs="Open Sans"/>
          <w:b/>
          <w:bCs/>
          <w:color w:val="000000"/>
        </w:rPr>
        <w:t xml:space="preserve">. </w:t>
      </w:r>
      <w:r w:rsidR="001C5D55">
        <w:rPr>
          <w:rFonts w:ascii="Open Sans" w:hAnsi="Open Sans" w:cs="Open Sans"/>
          <w:color w:val="000000"/>
        </w:rPr>
        <w:t>Si calculamos este último incremento interanual (</w:t>
      </w:r>
      <w:r w:rsidR="00E81AD0">
        <w:rPr>
          <w:rFonts w:ascii="Open Sans" w:hAnsi="Open Sans" w:cs="Open Sans"/>
          <w:color w:val="000000"/>
        </w:rPr>
        <w:t>6,5</w:t>
      </w:r>
      <w:r w:rsidR="001C5D55">
        <w:rPr>
          <w:rFonts w:ascii="Open Sans" w:hAnsi="Open Sans" w:cs="Open Sans"/>
          <w:color w:val="000000"/>
        </w:rPr>
        <w:t>%) en euros (</w:t>
      </w:r>
      <w:r w:rsidR="00E81AD0">
        <w:rPr>
          <w:rFonts w:ascii="Open Sans" w:hAnsi="Open Sans" w:cs="Open Sans"/>
          <w:color w:val="000000"/>
        </w:rPr>
        <w:t>410</w:t>
      </w:r>
      <w:r w:rsidR="001C5D55">
        <w:rPr>
          <w:rFonts w:ascii="Open Sans" w:hAnsi="Open Sans" w:cs="Open Sans"/>
          <w:color w:val="000000"/>
        </w:rPr>
        <w:t xml:space="preserve"> euros) y lo multiplicamos por los 80 m</w:t>
      </w:r>
      <w:r w:rsidR="001C5D55" w:rsidRPr="002C6B7A">
        <w:rPr>
          <w:rFonts w:ascii="Open Sans" w:hAnsi="Open Sans" w:cs="Open Sans"/>
          <w:color w:val="000000"/>
          <w:vertAlign w:val="superscript"/>
        </w:rPr>
        <w:t>2</w:t>
      </w:r>
      <w:r w:rsidR="001C5D55">
        <w:rPr>
          <w:rFonts w:ascii="Open Sans" w:hAnsi="Open Sans" w:cs="Open Sans"/>
          <w:color w:val="000000"/>
        </w:rPr>
        <w:t xml:space="preserve"> de una vivienda estándar, vemos </w:t>
      </w:r>
      <w:r w:rsidR="001C5D55" w:rsidRPr="00D3137C">
        <w:rPr>
          <w:rFonts w:ascii="Open Sans" w:hAnsi="Open Sans" w:cs="Open Sans"/>
          <w:color w:val="000000"/>
        </w:rPr>
        <w:t xml:space="preserve">que </w:t>
      </w:r>
      <w:r w:rsidR="001C5D55" w:rsidRPr="00D3137C">
        <w:rPr>
          <w:rFonts w:ascii="Open Sans" w:hAnsi="Open Sans" w:cs="Open Sans"/>
          <w:b/>
          <w:bCs/>
          <w:color w:val="000000"/>
        </w:rPr>
        <w:t xml:space="preserve">se están ofertando pisos </w:t>
      </w:r>
      <w:r w:rsidR="00E81AD0">
        <w:rPr>
          <w:rFonts w:ascii="Open Sans" w:hAnsi="Open Sans" w:cs="Open Sans"/>
          <w:b/>
          <w:bCs/>
          <w:color w:val="000000"/>
        </w:rPr>
        <w:t>32.</w:t>
      </w:r>
      <w:r w:rsidR="009F2BEB">
        <w:rPr>
          <w:rFonts w:ascii="Open Sans" w:hAnsi="Open Sans" w:cs="Open Sans"/>
          <w:b/>
          <w:bCs/>
          <w:color w:val="000000"/>
        </w:rPr>
        <w:t xml:space="preserve">826 </w:t>
      </w:r>
      <w:r w:rsidR="001C5D55" w:rsidRPr="00D3137C">
        <w:rPr>
          <w:rFonts w:ascii="Open Sans" w:hAnsi="Open Sans" w:cs="Open Sans"/>
          <w:b/>
          <w:bCs/>
          <w:color w:val="000000"/>
        </w:rPr>
        <w:t>euros más caros que hace un año</w:t>
      </w:r>
      <w:r w:rsidR="001C5D55">
        <w:rPr>
          <w:rFonts w:ascii="Open Sans" w:hAnsi="Open Sans" w:cs="Open Sans"/>
          <w:color w:val="000000"/>
        </w:rPr>
        <w:t>.</w:t>
      </w:r>
    </w:p>
    <w:p w14:paraId="26E82010" w14:textId="77777777" w:rsidR="009B289D" w:rsidRDefault="009B289D" w:rsidP="00F53BC1">
      <w:pPr>
        <w:pStyle w:val="NormalWeb"/>
        <w:shd w:val="clear" w:color="auto" w:fill="FFFFFF"/>
        <w:spacing w:after="225" w:line="276" w:lineRule="auto"/>
        <w:jc w:val="both"/>
        <w:rPr>
          <w:rFonts w:ascii="Open Sans" w:hAnsi="Open Sans" w:cs="Open Sans"/>
          <w:color w:val="000000"/>
        </w:rPr>
      </w:pPr>
    </w:p>
    <w:p w14:paraId="7AA96C5A" w14:textId="77777777" w:rsidR="009B289D" w:rsidRDefault="009B289D" w:rsidP="00F53BC1">
      <w:pPr>
        <w:pStyle w:val="NormalWeb"/>
        <w:shd w:val="clear" w:color="auto" w:fill="FFFFFF"/>
        <w:spacing w:after="225" w:line="276" w:lineRule="auto"/>
        <w:jc w:val="both"/>
        <w:rPr>
          <w:rFonts w:ascii="Open Sans" w:hAnsi="Open Sans" w:cs="Open Sans"/>
          <w:color w:val="000000"/>
        </w:rPr>
      </w:pPr>
    </w:p>
    <w:p w14:paraId="58405529" w14:textId="77777777" w:rsidR="009B289D" w:rsidRDefault="009B289D" w:rsidP="00F53BC1">
      <w:pPr>
        <w:pStyle w:val="NormalWeb"/>
        <w:shd w:val="clear" w:color="auto" w:fill="FFFFFF"/>
        <w:spacing w:after="225" w:line="276" w:lineRule="auto"/>
        <w:jc w:val="both"/>
        <w:rPr>
          <w:rFonts w:ascii="Open Sans" w:hAnsi="Open Sans" w:cs="Open Sans"/>
          <w:color w:val="000000"/>
        </w:rPr>
      </w:pPr>
    </w:p>
    <w:p w14:paraId="72C6DDCD" w14:textId="5A6EB033" w:rsidR="00874682" w:rsidRPr="004C3482" w:rsidRDefault="00874682" w:rsidP="00185065">
      <w:pPr>
        <w:pStyle w:val="NormalWeb"/>
        <w:shd w:val="clear" w:color="auto" w:fill="FFFFFF"/>
        <w:tabs>
          <w:tab w:val="left" w:pos="3119"/>
        </w:tabs>
        <w:spacing w:after="225" w:line="276" w:lineRule="auto"/>
        <w:jc w:val="both"/>
        <w:rPr>
          <w:rFonts w:ascii="Open Sans" w:hAnsi="Open Sans" w:cs="Open Sans"/>
          <w:b/>
          <w:bCs/>
          <w:color w:val="000000"/>
        </w:rPr>
      </w:pPr>
      <w:r>
        <w:rPr>
          <w:rFonts w:ascii="Open Sans Light" w:eastAsiaTheme="minorHAnsi" w:hAnsi="Open Sans Light" w:cs="Open Sans Light"/>
          <w:b/>
          <w:iCs/>
          <w:color w:val="303AB2"/>
          <w:sz w:val="28"/>
          <w:szCs w:val="22"/>
          <w:lang w:eastAsia="en-US"/>
        </w:rPr>
        <w:lastRenderedPageBreak/>
        <w:t>Incremento interanual de una vivienda de 80m</w:t>
      </w:r>
      <w:r w:rsidRPr="00874682">
        <w:rPr>
          <w:rFonts w:ascii="Open Sans Light" w:eastAsiaTheme="minorHAnsi" w:hAnsi="Open Sans Light" w:cs="Open Sans Light"/>
          <w:b/>
          <w:iCs/>
          <w:color w:val="303AB2"/>
          <w:sz w:val="28"/>
          <w:szCs w:val="22"/>
          <w:vertAlign w:val="superscript"/>
          <w:lang w:eastAsia="en-US"/>
        </w:rPr>
        <w:t>2</w:t>
      </w:r>
      <w:r>
        <w:rPr>
          <w:rFonts w:ascii="Open Sans Light" w:eastAsiaTheme="minorHAnsi" w:hAnsi="Open Sans Light" w:cs="Open Sans Light"/>
          <w:b/>
          <w:iCs/>
          <w:color w:val="303AB2"/>
          <w:sz w:val="28"/>
          <w:szCs w:val="22"/>
          <w:lang w:eastAsia="en-US"/>
        </w:rPr>
        <w:t xml:space="preserve"> en euros (€)</w:t>
      </w:r>
    </w:p>
    <w:p w14:paraId="5A4AB807" w14:textId="09F3A848" w:rsidR="00185065" w:rsidRDefault="00C97B4D" w:rsidP="00EB4BBB">
      <w:pPr>
        <w:pStyle w:val="NormalWeb"/>
        <w:spacing w:after="225" w:line="276" w:lineRule="auto"/>
        <w:jc w:val="both"/>
        <w:rPr>
          <w:rFonts w:ascii="Open Sans" w:hAnsi="Open Sans" w:cs="Open Sans"/>
          <w:color w:val="000000"/>
        </w:rPr>
      </w:pPr>
      <w:r>
        <w:rPr>
          <w:noProof/>
        </w:rPr>
        <w:drawing>
          <wp:inline distT="0" distB="0" distL="0" distR="0" wp14:anchorId="638B919E" wp14:editId="3E2E0F05">
            <wp:extent cx="5722620" cy="2750820"/>
            <wp:effectExtent l="0" t="0" r="0" b="0"/>
            <wp:docPr id="1511574379" name="Gráfico 1">
              <a:extLst xmlns:a="http://schemas.openxmlformats.org/drawingml/2006/main">
                <a:ext uri="{FF2B5EF4-FFF2-40B4-BE49-F238E27FC236}">
                  <a16:creationId xmlns:a16="http://schemas.microsoft.com/office/drawing/2014/main" id="{29896A3F-856E-1ACA-68CD-625991E97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82F372" w14:textId="3FA5B28D" w:rsidR="00073C61" w:rsidRDefault="00073C61" w:rsidP="002C7B33">
      <w:pPr>
        <w:pStyle w:val="NormalWeb"/>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 xml:space="preserve">Municipios con mayor incremento </w:t>
      </w:r>
      <w:r w:rsidR="00614820">
        <w:rPr>
          <w:rFonts w:ascii="Open Sans Light" w:eastAsiaTheme="minorHAnsi" w:hAnsi="Open Sans Light" w:cs="Open Sans Light"/>
          <w:b/>
          <w:iCs/>
          <w:color w:val="303AB2"/>
          <w:sz w:val="28"/>
          <w:szCs w:val="22"/>
          <w:lang w:eastAsia="en-US"/>
        </w:rPr>
        <w:t>interanual</w:t>
      </w:r>
    </w:p>
    <w:tbl>
      <w:tblPr>
        <w:tblStyle w:val="Tabladecuadrcula5oscura-nfasis11"/>
        <w:tblW w:w="8931" w:type="dxa"/>
        <w:tblInd w:w="-5" w:type="dxa"/>
        <w:tblLook w:val="04A0" w:firstRow="1" w:lastRow="0" w:firstColumn="1" w:lastColumn="0" w:noHBand="0" w:noVBand="1"/>
      </w:tblPr>
      <w:tblGrid>
        <w:gridCol w:w="1701"/>
        <w:gridCol w:w="1985"/>
        <w:gridCol w:w="1984"/>
        <w:gridCol w:w="1560"/>
        <w:gridCol w:w="1701"/>
      </w:tblGrid>
      <w:tr w:rsidR="00C621A3" w:rsidRPr="00E57582" w14:paraId="3ABC61CC" w14:textId="77777777" w:rsidTr="0010704E">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771F53A" w14:textId="77777777" w:rsidR="00C621A3" w:rsidRPr="00E57582" w:rsidRDefault="00C621A3" w:rsidP="00C621A3">
            <w:pPr>
              <w:rPr>
                <w:rFonts w:ascii="Open Sans" w:hAnsi="Open Sans" w:cs="Open Sans"/>
                <w:b w:val="0"/>
                <w:sz w:val="22"/>
                <w:szCs w:val="22"/>
                <w:lang w:val="es-ES"/>
              </w:rPr>
            </w:pPr>
            <w:r w:rsidRPr="00E57582">
              <w:rPr>
                <w:rFonts w:ascii="Open Sans" w:hAnsi="Open Sans" w:cs="Open Sans"/>
                <w:b w:val="0"/>
                <w:sz w:val="22"/>
                <w:szCs w:val="22"/>
                <w:lang w:val="es-ES"/>
              </w:rPr>
              <w:t>Provincia</w:t>
            </w:r>
          </w:p>
        </w:tc>
        <w:tc>
          <w:tcPr>
            <w:tcW w:w="1985" w:type="dxa"/>
            <w:vAlign w:val="center"/>
          </w:tcPr>
          <w:p w14:paraId="59D98218" w14:textId="77777777" w:rsidR="00C621A3" w:rsidRPr="00E57582" w:rsidRDefault="00C621A3" w:rsidP="00C621A3">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E57582">
              <w:rPr>
                <w:rFonts w:ascii="Open Sans" w:hAnsi="Open Sans" w:cs="Open Sans"/>
                <w:b w:val="0"/>
                <w:sz w:val="22"/>
                <w:szCs w:val="22"/>
                <w:lang w:val="es-ES"/>
              </w:rPr>
              <w:t>Municipio</w:t>
            </w:r>
          </w:p>
        </w:tc>
        <w:tc>
          <w:tcPr>
            <w:tcW w:w="1984" w:type="dxa"/>
            <w:vAlign w:val="center"/>
          </w:tcPr>
          <w:p w14:paraId="2B677012" w14:textId="75396180" w:rsidR="00C621A3" w:rsidRPr="00DA030F" w:rsidRDefault="00A924EA" w:rsidP="001C3B8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E067EE">
              <w:rPr>
                <w:rFonts w:ascii="Open Sans" w:hAnsi="Open Sans" w:cs="Open Sans"/>
                <w:b w:val="0"/>
                <w:sz w:val="22"/>
                <w:szCs w:val="22"/>
                <w:lang w:val="es-ES"/>
              </w:rPr>
              <w:t xml:space="preserve"> </w:t>
            </w:r>
            <w:r w:rsidR="00C621A3" w:rsidRPr="00DA030F">
              <w:rPr>
                <w:rFonts w:ascii="Open Sans" w:hAnsi="Open Sans" w:cs="Open Sans"/>
                <w:b w:val="0"/>
                <w:sz w:val="22"/>
                <w:szCs w:val="22"/>
                <w:lang w:val="es-ES"/>
              </w:rPr>
              <w:t>202</w:t>
            </w:r>
            <w:r w:rsidR="00242953">
              <w:rPr>
                <w:rFonts w:ascii="Open Sans" w:hAnsi="Open Sans" w:cs="Open Sans"/>
                <w:b w:val="0"/>
                <w:sz w:val="22"/>
                <w:szCs w:val="22"/>
                <w:lang w:val="es-ES"/>
              </w:rPr>
              <w:t>5</w:t>
            </w:r>
          </w:p>
          <w:p w14:paraId="7FBD3C23" w14:textId="3A432AD8" w:rsidR="00C621A3" w:rsidRPr="00E57582" w:rsidRDefault="00C621A3" w:rsidP="001C3B8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(euros/m²)</w:t>
            </w:r>
          </w:p>
        </w:tc>
        <w:tc>
          <w:tcPr>
            <w:tcW w:w="1560" w:type="dxa"/>
            <w:vAlign w:val="center"/>
          </w:tcPr>
          <w:p w14:paraId="678C11A8" w14:textId="5D34C79E" w:rsidR="00C621A3" w:rsidRPr="00E57582" w:rsidRDefault="00C621A3" w:rsidP="00C621A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027417A9" w14:textId="041EC48C" w:rsidR="00C621A3" w:rsidRPr="00467CEF" w:rsidRDefault="00C621A3" w:rsidP="00C621A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467CEF">
              <w:rPr>
                <w:rFonts w:ascii="Open Sans" w:hAnsi="Open Sans" w:cs="Open Sans"/>
                <w:b w:val="0"/>
                <w:sz w:val="22"/>
                <w:szCs w:val="22"/>
                <w:lang w:val="es-ES"/>
              </w:rPr>
              <w:t>Variación interanual (%)</w:t>
            </w:r>
          </w:p>
        </w:tc>
      </w:tr>
      <w:tr w:rsidR="00A924EA" w:rsidRPr="00E57582" w14:paraId="58F320EE" w14:textId="77777777" w:rsidTr="0010704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80099D0" w14:textId="6AAACABB"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Pontevedra</w:t>
            </w:r>
          </w:p>
        </w:tc>
        <w:tc>
          <w:tcPr>
            <w:tcW w:w="1985" w:type="dxa"/>
            <w:vAlign w:val="bottom"/>
          </w:tcPr>
          <w:p w14:paraId="7A19B513" w14:textId="18ED685F"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Marín</w:t>
            </w:r>
          </w:p>
        </w:tc>
        <w:tc>
          <w:tcPr>
            <w:tcW w:w="1984" w:type="dxa"/>
            <w:vAlign w:val="bottom"/>
          </w:tcPr>
          <w:p w14:paraId="4744850D" w14:textId="612DFE1E" w:rsidR="00A924EA" w:rsidRPr="00B77A2A"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1.861 €</w:t>
            </w:r>
          </w:p>
        </w:tc>
        <w:tc>
          <w:tcPr>
            <w:tcW w:w="1560" w:type="dxa"/>
            <w:vAlign w:val="bottom"/>
          </w:tcPr>
          <w:p w14:paraId="2AB113F9" w14:textId="3C7AC0E8"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w:t>
            </w:r>
          </w:p>
        </w:tc>
        <w:tc>
          <w:tcPr>
            <w:tcW w:w="1701" w:type="dxa"/>
            <w:vAlign w:val="bottom"/>
          </w:tcPr>
          <w:p w14:paraId="6657FF89" w14:textId="0EA1BBB2"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93,1%</w:t>
            </w:r>
          </w:p>
        </w:tc>
      </w:tr>
      <w:tr w:rsidR="00A924EA" w:rsidRPr="00E57582" w14:paraId="7F6DF24B" w14:textId="77777777" w:rsidTr="0010704E">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2433576" w14:textId="62BB610E"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Murcia</w:t>
            </w:r>
          </w:p>
        </w:tc>
        <w:tc>
          <w:tcPr>
            <w:tcW w:w="1985" w:type="dxa"/>
            <w:vAlign w:val="bottom"/>
          </w:tcPr>
          <w:p w14:paraId="6766B207" w14:textId="663D1B1E"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San Pedro del Pinatar</w:t>
            </w:r>
          </w:p>
        </w:tc>
        <w:tc>
          <w:tcPr>
            <w:tcW w:w="1984" w:type="dxa"/>
            <w:vAlign w:val="bottom"/>
          </w:tcPr>
          <w:p w14:paraId="69C89F4B" w14:textId="66BC5669"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2.687 €</w:t>
            </w:r>
          </w:p>
        </w:tc>
        <w:tc>
          <w:tcPr>
            <w:tcW w:w="1560" w:type="dxa"/>
            <w:vAlign w:val="bottom"/>
          </w:tcPr>
          <w:p w14:paraId="5093EE8A" w14:textId="6DAE7674"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2,3%</w:t>
            </w:r>
          </w:p>
        </w:tc>
        <w:tc>
          <w:tcPr>
            <w:tcW w:w="1701" w:type="dxa"/>
            <w:vAlign w:val="bottom"/>
          </w:tcPr>
          <w:p w14:paraId="56330C5B" w14:textId="699226B3"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90,7%</w:t>
            </w:r>
          </w:p>
        </w:tc>
      </w:tr>
      <w:tr w:rsidR="00A924EA" w:rsidRPr="00E57582" w14:paraId="5861626F" w14:textId="77777777" w:rsidTr="0010704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7F53563" w14:textId="0BD3EACF"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Alicante</w:t>
            </w:r>
          </w:p>
        </w:tc>
        <w:tc>
          <w:tcPr>
            <w:tcW w:w="1985" w:type="dxa"/>
            <w:vAlign w:val="bottom"/>
          </w:tcPr>
          <w:p w14:paraId="550DE078" w14:textId="4BCDA163"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Dolores</w:t>
            </w:r>
          </w:p>
        </w:tc>
        <w:tc>
          <w:tcPr>
            <w:tcW w:w="1984" w:type="dxa"/>
            <w:vAlign w:val="bottom"/>
          </w:tcPr>
          <w:p w14:paraId="10693CB4" w14:textId="12ED9244" w:rsidR="00A924EA" w:rsidRPr="00B77A2A"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1.656 €</w:t>
            </w:r>
          </w:p>
        </w:tc>
        <w:tc>
          <w:tcPr>
            <w:tcW w:w="1560" w:type="dxa"/>
            <w:vAlign w:val="bottom"/>
          </w:tcPr>
          <w:p w14:paraId="304A8874" w14:textId="60D13E99"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-4,7%</w:t>
            </w:r>
          </w:p>
        </w:tc>
        <w:tc>
          <w:tcPr>
            <w:tcW w:w="1701" w:type="dxa"/>
            <w:vAlign w:val="bottom"/>
          </w:tcPr>
          <w:p w14:paraId="3661936C" w14:textId="0BA12CC6"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74,0%</w:t>
            </w:r>
          </w:p>
        </w:tc>
      </w:tr>
      <w:tr w:rsidR="00A924EA" w:rsidRPr="00E57582" w14:paraId="5584CDFD" w14:textId="77777777" w:rsidTr="0010704E">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B0A321D" w14:textId="05EEB0B5"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Castellón</w:t>
            </w:r>
          </w:p>
        </w:tc>
        <w:tc>
          <w:tcPr>
            <w:tcW w:w="1985" w:type="dxa"/>
            <w:vAlign w:val="bottom"/>
          </w:tcPr>
          <w:p w14:paraId="41314AB1" w14:textId="11996739"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proofErr w:type="spellStart"/>
            <w:r w:rsidRPr="00A924EA">
              <w:rPr>
                <w:rFonts w:ascii="Open Sans" w:hAnsi="Open Sans" w:cs="Open Sans"/>
                <w:sz w:val="22"/>
                <w:szCs w:val="22"/>
              </w:rPr>
              <w:t>Moncofa</w:t>
            </w:r>
            <w:proofErr w:type="spellEnd"/>
          </w:p>
        </w:tc>
        <w:tc>
          <w:tcPr>
            <w:tcW w:w="1984" w:type="dxa"/>
            <w:vAlign w:val="bottom"/>
          </w:tcPr>
          <w:p w14:paraId="1B0B3F12" w14:textId="05ED5F24"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2.097 €</w:t>
            </w:r>
          </w:p>
        </w:tc>
        <w:tc>
          <w:tcPr>
            <w:tcW w:w="1560" w:type="dxa"/>
            <w:vAlign w:val="bottom"/>
          </w:tcPr>
          <w:p w14:paraId="197F560E" w14:textId="1B8F2857"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7,0%</w:t>
            </w:r>
          </w:p>
        </w:tc>
        <w:tc>
          <w:tcPr>
            <w:tcW w:w="1701" w:type="dxa"/>
            <w:vAlign w:val="bottom"/>
          </w:tcPr>
          <w:p w14:paraId="4515199F" w14:textId="72B0996D"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66,0%</w:t>
            </w:r>
          </w:p>
        </w:tc>
      </w:tr>
      <w:tr w:rsidR="00A924EA" w:rsidRPr="00E57582" w14:paraId="4A3B40C3" w14:textId="77777777" w:rsidTr="0010704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2DF4BF5" w14:textId="03E3E89B"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Murcia</w:t>
            </w:r>
          </w:p>
        </w:tc>
        <w:tc>
          <w:tcPr>
            <w:tcW w:w="1985" w:type="dxa"/>
            <w:vAlign w:val="bottom"/>
          </w:tcPr>
          <w:p w14:paraId="2B71E92C" w14:textId="32CAA6C6"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Los Alcázares</w:t>
            </w:r>
          </w:p>
        </w:tc>
        <w:tc>
          <w:tcPr>
            <w:tcW w:w="1984" w:type="dxa"/>
            <w:vAlign w:val="bottom"/>
          </w:tcPr>
          <w:p w14:paraId="4C0AF76E" w14:textId="65466518" w:rsidR="00A924EA" w:rsidRPr="00B77A2A"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2.813 €</w:t>
            </w:r>
          </w:p>
        </w:tc>
        <w:tc>
          <w:tcPr>
            <w:tcW w:w="1560" w:type="dxa"/>
            <w:vAlign w:val="bottom"/>
          </w:tcPr>
          <w:p w14:paraId="5BC30483" w14:textId="03BF4390"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0,7%</w:t>
            </w:r>
          </w:p>
        </w:tc>
        <w:tc>
          <w:tcPr>
            <w:tcW w:w="1701" w:type="dxa"/>
            <w:vAlign w:val="bottom"/>
          </w:tcPr>
          <w:p w14:paraId="6390EF5A" w14:textId="2E05517D"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64,3%</w:t>
            </w:r>
          </w:p>
        </w:tc>
      </w:tr>
      <w:tr w:rsidR="00A924EA" w:rsidRPr="00E57582" w14:paraId="2533EA4A" w14:textId="77777777" w:rsidTr="0010704E">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E305659" w14:textId="1E223F7A"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Murcia</w:t>
            </w:r>
          </w:p>
        </w:tc>
        <w:tc>
          <w:tcPr>
            <w:tcW w:w="1985" w:type="dxa"/>
            <w:vAlign w:val="bottom"/>
          </w:tcPr>
          <w:p w14:paraId="7F6D888B" w14:textId="0481C257"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Torre-Pacheco</w:t>
            </w:r>
          </w:p>
        </w:tc>
        <w:tc>
          <w:tcPr>
            <w:tcW w:w="1984" w:type="dxa"/>
            <w:vAlign w:val="bottom"/>
          </w:tcPr>
          <w:p w14:paraId="281C3223" w14:textId="3E4D3807"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2.435 €</w:t>
            </w:r>
          </w:p>
        </w:tc>
        <w:tc>
          <w:tcPr>
            <w:tcW w:w="1560" w:type="dxa"/>
            <w:vAlign w:val="bottom"/>
          </w:tcPr>
          <w:p w14:paraId="5CBC2315" w14:textId="221D02CC"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4,3%</w:t>
            </w:r>
          </w:p>
        </w:tc>
        <w:tc>
          <w:tcPr>
            <w:tcW w:w="1701" w:type="dxa"/>
            <w:vAlign w:val="bottom"/>
          </w:tcPr>
          <w:p w14:paraId="389AC993" w14:textId="1A0BD021"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57,8%</w:t>
            </w:r>
          </w:p>
        </w:tc>
      </w:tr>
      <w:tr w:rsidR="00A924EA" w:rsidRPr="00E57582" w14:paraId="699AF817" w14:textId="77777777" w:rsidTr="0010704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8D557E8" w14:textId="5ADD836D"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Almería</w:t>
            </w:r>
          </w:p>
        </w:tc>
        <w:tc>
          <w:tcPr>
            <w:tcW w:w="1985" w:type="dxa"/>
            <w:vAlign w:val="bottom"/>
          </w:tcPr>
          <w:p w14:paraId="1B9A3680" w14:textId="6BFAC9CA"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Vera</w:t>
            </w:r>
          </w:p>
        </w:tc>
        <w:tc>
          <w:tcPr>
            <w:tcW w:w="1984" w:type="dxa"/>
            <w:vAlign w:val="bottom"/>
          </w:tcPr>
          <w:p w14:paraId="06299077" w14:textId="343F4788" w:rsidR="00A924EA" w:rsidRPr="00B77A2A"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2.469 €</w:t>
            </w:r>
          </w:p>
        </w:tc>
        <w:tc>
          <w:tcPr>
            <w:tcW w:w="1560" w:type="dxa"/>
            <w:vAlign w:val="bottom"/>
          </w:tcPr>
          <w:p w14:paraId="0397CF0B" w14:textId="7DCD747D"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10,9%</w:t>
            </w:r>
          </w:p>
        </w:tc>
        <w:tc>
          <w:tcPr>
            <w:tcW w:w="1701" w:type="dxa"/>
            <w:vAlign w:val="bottom"/>
          </w:tcPr>
          <w:p w14:paraId="71EE9A1B" w14:textId="2CDCF64C"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55,4%</w:t>
            </w:r>
          </w:p>
        </w:tc>
      </w:tr>
      <w:tr w:rsidR="00A924EA" w:rsidRPr="00E57582" w14:paraId="511E5A7C" w14:textId="77777777" w:rsidTr="0010704E">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92C74FA" w14:textId="4AA2B708"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Cantabria</w:t>
            </w:r>
          </w:p>
        </w:tc>
        <w:tc>
          <w:tcPr>
            <w:tcW w:w="1985" w:type="dxa"/>
            <w:vAlign w:val="bottom"/>
          </w:tcPr>
          <w:p w14:paraId="399086DE" w14:textId="4BA2FCA2"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Suances</w:t>
            </w:r>
          </w:p>
        </w:tc>
        <w:tc>
          <w:tcPr>
            <w:tcW w:w="1984" w:type="dxa"/>
            <w:vAlign w:val="bottom"/>
          </w:tcPr>
          <w:p w14:paraId="7892C9C9" w14:textId="1C2F631C"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4.223 €</w:t>
            </w:r>
          </w:p>
        </w:tc>
        <w:tc>
          <w:tcPr>
            <w:tcW w:w="1560" w:type="dxa"/>
            <w:vAlign w:val="bottom"/>
          </w:tcPr>
          <w:p w14:paraId="32542DBD" w14:textId="5AF93111"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0,3%</w:t>
            </w:r>
          </w:p>
        </w:tc>
        <w:tc>
          <w:tcPr>
            <w:tcW w:w="1701" w:type="dxa"/>
            <w:vAlign w:val="bottom"/>
          </w:tcPr>
          <w:p w14:paraId="626B801A" w14:textId="2FD1844A"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52,1%</w:t>
            </w:r>
          </w:p>
        </w:tc>
      </w:tr>
      <w:tr w:rsidR="00A924EA" w:rsidRPr="00E57582" w14:paraId="75904C95" w14:textId="77777777" w:rsidTr="0010704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3AFE336" w14:textId="34BE3B9B"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Murcia</w:t>
            </w:r>
          </w:p>
        </w:tc>
        <w:tc>
          <w:tcPr>
            <w:tcW w:w="1985" w:type="dxa"/>
            <w:vAlign w:val="bottom"/>
          </w:tcPr>
          <w:p w14:paraId="1DAC6FA7" w14:textId="2E316718"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Alhama de Murcia</w:t>
            </w:r>
          </w:p>
        </w:tc>
        <w:tc>
          <w:tcPr>
            <w:tcW w:w="1984" w:type="dxa"/>
            <w:vAlign w:val="bottom"/>
          </w:tcPr>
          <w:p w14:paraId="7B4415C2" w14:textId="7149E7A8" w:rsidR="00A924EA" w:rsidRPr="00B77A2A"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1.612 €</w:t>
            </w:r>
          </w:p>
        </w:tc>
        <w:tc>
          <w:tcPr>
            <w:tcW w:w="1560" w:type="dxa"/>
            <w:vAlign w:val="bottom"/>
          </w:tcPr>
          <w:p w14:paraId="7E03A73D" w14:textId="585A9572"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-2,1%</w:t>
            </w:r>
          </w:p>
        </w:tc>
        <w:tc>
          <w:tcPr>
            <w:tcW w:w="1701" w:type="dxa"/>
            <w:vAlign w:val="bottom"/>
          </w:tcPr>
          <w:p w14:paraId="6D33C16C" w14:textId="5187942A"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50,6%</w:t>
            </w:r>
          </w:p>
        </w:tc>
      </w:tr>
      <w:tr w:rsidR="00A924EA" w:rsidRPr="00E57582" w14:paraId="206619EB" w14:textId="77777777" w:rsidTr="0010704E">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BD6F62D" w14:textId="782470E3"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Santa Cruz de Tenerife</w:t>
            </w:r>
          </w:p>
        </w:tc>
        <w:tc>
          <w:tcPr>
            <w:tcW w:w="1985" w:type="dxa"/>
            <w:vAlign w:val="bottom"/>
          </w:tcPr>
          <w:p w14:paraId="40AEF48A" w14:textId="3F500AC4"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Los Realejos</w:t>
            </w:r>
          </w:p>
        </w:tc>
        <w:tc>
          <w:tcPr>
            <w:tcW w:w="1984" w:type="dxa"/>
            <w:vAlign w:val="bottom"/>
          </w:tcPr>
          <w:p w14:paraId="12E823F5" w14:textId="7D75D013"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2.258 €</w:t>
            </w:r>
          </w:p>
        </w:tc>
        <w:tc>
          <w:tcPr>
            <w:tcW w:w="1560" w:type="dxa"/>
            <w:vAlign w:val="bottom"/>
          </w:tcPr>
          <w:p w14:paraId="6EB82EF7" w14:textId="08373723"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4,5%</w:t>
            </w:r>
          </w:p>
        </w:tc>
        <w:tc>
          <w:tcPr>
            <w:tcW w:w="1701" w:type="dxa"/>
            <w:vAlign w:val="bottom"/>
          </w:tcPr>
          <w:p w14:paraId="2AEEA614" w14:textId="5CADA920"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50,3%</w:t>
            </w:r>
          </w:p>
        </w:tc>
      </w:tr>
    </w:tbl>
    <w:p w14:paraId="220F8CB5" w14:textId="3A210EDC" w:rsidR="00BF6735" w:rsidRDefault="00BF6735" w:rsidP="00BF6735">
      <w:pPr>
        <w:pStyle w:val="NormalWeb"/>
        <w:spacing w:after="225" w:line="276" w:lineRule="auto"/>
        <w:jc w:val="both"/>
        <w:rPr>
          <w:rFonts w:ascii="Open Sans" w:hAnsi="Open Sans" w:cs="Open Sans"/>
          <w:color w:val="000000"/>
        </w:rPr>
      </w:pPr>
      <w:r>
        <w:rPr>
          <w:rFonts w:ascii="Open Sans Light" w:eastAsiaTheme="minorHAnsi" w:hAnsi="Open Sans Light" w:cs="Open Sans Light"/>
          <w:b/>
          <w:iCs/>
          <w:color w:val="303AB2"/>
          <w:sz w:val="28"/>
          <w:szCs w:val="22"/>
          <w:lang w:eastAsia="en-US"/>
        </w:rPr>
        <w:t xml:space="preserve">Municipios con mayor descenso </w:t>
      </w:r>
      <w:r w:rsidR="00614820">
        <w:rPr>
          <w:rFonts w:ascii="Open Sans Light" w:eastAsiaTheme="minorHAnsi" w:hAnsi="Open Sans Light" w:cs="Open Sans Light"/>
          <w:b/>
          <w:iCs/>
          <w:color w:val="303AB2"/>
          <w:sz w:val="28"/>
          <w:szCs w:val="22"/>
          <w:lang w:eastAsia="en-US"/>
        </w:rPr>
        <w:t>interanual</w:t>
      </w:r>
    </w:p>
    <w:tbl>
      <w:tblPr>
        <w:tblStyle w:val="Tabladecuadrcula5oscura-nfasis11"/>
        <w:tblW w:w="8931" w:type="dxa"/>
        <w:tblInd w:w="-5" w:type="dxa"/>
        <w:tblLook w:val="04A0" w:firstRow="1" w:lastRow="0" w:firstColumn="1" w:lastColumn="0" w:noHBand="0" w:noVBand="1"/>
      </w:tblPr>
      <w:tblGrid>
        <w:gridCol w:w="1701"/>
        <w:gridCol w:w="2009"/>
        <w:gridCol w:w="1973"/>
        <w:gridCol w:w="1554"/>
        <w:gridCol w:w="1694"/>
      </w:tblGrid>
      <w:tr w:rsidR="00741427" w:rsidRPr="00E57582" w14:paraId="5CA4503B" w14:textId="77777777" w:rsidTr="00621497">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995C063" w14:textId="77777777" w:rsidR="00741427" w:rsidRPr="00F52F38" w:rsidRDefault="00741427" w:rsidP="00E27D45">
            <w:pPr>
              <w:rPr>
                <w:rFonts w:ascii="Open Sans" w:hAnsi="Open Sans" w:cs="Open Sans"/>
                <w:b w:val="0"/>
                <w:sz w:val="22"/>
                <w:szCs w:val="22"/>
                <w:lang w:val="es-ES"/>
              </w:rPr>
            </w:pPr>
            <w:r w:rsidRPr="00F52F38">
              <w:rPr>
                <w:rFonts w:ascii="Open Sans" w:hAnsi="Open Sans" w:cs="Open Sans"/>
                <w:b w:val="0"/>
                <w:sz w:val="22"/>
                <w:szCs w:val="22"/>
                <w:lang w:val="es-ES"/>
              </w:rPr>
              <w:t>Provincia</w:t>
            </w:r>
          </w:p>
        </w:tc>
        <w:tc>
          <w:tcPr>
            <w:tcW w:w="2009" w:type="dxa"/>
            <w:vAlign w:val="center"/>
          </w:tcPr>
          <w:p w14:paraId="11027E7E" w14:textId="77777777" w:rsidR="00741427" w:rsidRPr="00E57582" w:rsidRDefault="00741427" w:rsidP="00E27D45">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E57582">
              <w:rPr>
                <w:rFonts w:ascii="Open Sans" w:hAnsi="Open Sans" w:cs="Open Sans"/>
                <w:b w:val="0"/>
                <w:sz w:val="22"/>
                <w:szCs w:val="22"/>
                <w:lang w:val="es-ES"/>
              </w:rPr>
              <w:t>Municipio</w:t>
            </w:r>
          </w:p>
        </w:tc>
        <w:tc>
          <w:tcPr>
            <w:tcW w:w="1973" w:type="dxa"/>
            <w:vAlign w:val="center"/>
          </w:tcPr>
          <w:p w14:paraId="61BEF4E1" w14:textId="3B61DE59" w:rsidR="00242953" w:rsidRPr="00DA030F" w:rsidRDefault="00A924EA" w:rsidP="0024295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 xml:space="preserve">Julio </w:t>
            </w:r>
            <w:r w:rsidR="00242953" w:rsidRPr="00DA030F">
              <w:rPr>
                <w:rFonts w:ascii="Open Sans" w:hAnsi="Open Sans" w:cs="Open Sans"/>
                <w:b w:val="0"/>
                <w:sz w:val="22"/>
                <w:szCs w:val="22"/>
                <w:lang w:val="es-ES"/>
              </w:rPr>
              <w:t>202</w:t>
            </w:r>
            <w:r w:rsidR="00242953">
              <w:rPr>
                <w:rFonts w:ascii="Open Sans" w:hAnsi="Open Sans" w:cs="Open Sans"/>
                <w:b w:val="0"/>
                <w:sz w:val="22"/>
                <w:szCs w:val="22"/>
                <w:lang w:val="es-ES"/>
              </w:rPr>
              <w:t>5</w:t>
            </w:r>
          </w:p>
          <w:p w14:paraId="5BE47E2F" w14:textId="24957AB6" w:rsidR="00741427" w:rsidRPr="00E57582" w:rsidRDefault="007969CE" w:rsidP="001C3B8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(euros/m²)</w:t>
            </w:r>
          </w:p>
        </w:tc>
        <w:tc>
          <w:tcPr>
            <w:tcW w:w="1554" w:type="dxa"/>
            <w:vAlign w:val="center"/>
          </w:tcPr>
          <w:p w14:paraId="42325C33" w14:textId="06F8F7D6" w:rsidR="00741427" w:rsidRPr="00E57582" w:rsidRDefault="00741427" w:rsidP="0074142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694" w:type="dxa"/>
            <w:vAlign w:val="center"/>
          </w:tcPr>
          <w:p w14:paraId="49D071A3" w14:textId="33291676" w:rsidR="00741427" w:rsidRPr="00B166B0" w:rsidRDefault="00741427" w:rsidP="0074142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B166B0">
              <w:rPr>
                <w:rFonts w:ascii="Open Sans" w:hAnsi="Open Sans" w:cs="Open Sans"/>
                <w:b w:val="0"/>
                <w:sz w:val="22"/>
                <w:szCs w:val="22"/>
                <w:lang w:val="es-ES"/>
              </w:rPr>
              <w:t>Variación interanual (%)</w:t>
            </w:r>
          </w:p>
        </w:tc>
      </w:tr>
      <w:tr w:rsidR="00A924EA" w:rsidRPr="00E57582" w14:paraId="0A4E55BD"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6A6D55B" w14:textId="094D2BD7"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Huelva</w:t>
            </w:r>
          </w:p>
        </w:tc>
        <w:tc>
          <w:tcPr>
            <w:tcW w:w="2009" w:type="dxa"/>
            <w:vAlign w:val="bottom"/>
          </w:tcPr>
          <w:p w14:paraId="6953C971" w14:textId="00674AE9"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Cartaya</w:t>
            </w:r>
          </w:p>
        </w:tc>
        <w:tc>
          <w:tcPr>
            <w:tcW w:w="1973" w:type="dxa"/>
            <w:vAlign w:val="bottom"/>
          </w:tcPr>
          <w:p w14:paraId="4E63D588" w14:textId="77975147"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920 €</w:t>
            </w:r>
          </w:p>
        </w:tc>
        <w:tc>
          <w:tcPr>
            <w:tcW w:w="1554" w:type="dxa"/>
            <w:vAlign w:val="bottom"/>
          </w:tcPr>
          <w:p w14:paraId="6703A84F" w14:textId="3CC88A93"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1,0%</w:t>
            </w:r>
          </w:p>
        </w:tc>
        <w:tc>
          <w:tcPr>
            <w:tcW w:w="1694" w:type="dxa"/>
            <w:vAlign w:val="bottom"/>
          </w:tcPr>
          <w:p w14:paraId="125CB9BD" w14:textId="5E8FF4F3"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-43,3%</w:t>
            </w:r>
          </w:p>
        </w:tc>
      </w:tr>
      <w:tr w:rsidR="00A924EA" w:rsidRPr="00E57582" w14:paraId="0878B593"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A3BF179" w14:textId="53149363"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Toledo</w:t>
            </w:r>
          </w:p>
        </w:tc>
        <w:tc>
          <w:tcPr>
            <w:tcW w:w="2009" w:type="dxa"/>
            <w:vAlign w:val="bottom"/>
          </w:tcPr>
          <w:p w14:paraId="68ABA98A" w14:textId="28DC36D2"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proofErr w:type="spellStart"/>
            <w:r w:rsidRPr="00A924EA">
              <w:rPr>
                <w:rFonts w:ascii="Open Sans" w:hAnsi="Open Sans" w:cs="Open Sans"/>
                <w:sz w:val="22"/>
                <w:szCs w:val="22"/>
              </w:rPr>
              <w:t>Bargas</w:t>
            </w:r>
            <w:proofErr w:type="spellEnd"/>
          </w:p>
        </w:tc>
        <w:tc>
          <w:tcPr>
            <w:tcW w:w="1973" w:type="dxa"/>
            <w:vAlign w:val="bottom"/>
          </w:tcPr>
          <w:p w14:paraId="1C93F345" w14:textId="7EDF0C3E"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1.181 €</w:t>
            </w:r>
          </w:p>
        </w:tc>
        <w:tc>
          <w:tcPr>
            <w:tcW w:w="1554" w:type="dxa"/>
            <w:vAlign w:val="bottom"/>
          </w:tcPr>
          <w:p w14:paraId="72E85343" w14:textId="34F39707"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-5,3%</w:t>
            </w:r>
          </w:p>
        </w:tc>
        <w:tc>
          <w:tcPr>
            <w:tcW w:w="1694" w:type="dxa"/>
            <w:vAlign w:val="bottom"/>
          </w:tcPr>
          <w:p w14:paraId="55CF3031" w14:textId="0E488979"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-31,4%</w:t>
            </w:r>
          </w:p>
        </w:tc>
      </w:tr>
      <w:tr w:rsidR="00A924EA" w:rsidRPr="00E57582" w14:paraId="6D408E20" w14:textId="77777777" w:rsidTr="0062149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9DA7FDA" w14:textId="7CF183A3"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Lleida</w:t>
            </w:r>
          </w:p>
        </w:tc>
        <w:tc>
          <w:tcPr>
            <w:tcW w:w="2009" w:type="dxa"/>
            <w:vAlign w:val="bottom"/>
          </w:tcPr>
          <w:p w14:paraId="6E67918E" w14:textId="2951792B"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Mollerussa</w:t>
            </w:r>
          </w:p>
        </w:tc>
        <w:tc>
          <w:tcPr>
            <w:tcW w:w="1973" w:type="dxa"/>
            <w:vAlign w:val="bottom"/>
          </w:tcPr>
          <w:p w14:paraId="1647D9BE" w14:textId="7D00C46A"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925 €</w:t>
            </w:r>
          </w:p>
        </w:tc>
        <w:tc>
          <w:tcPr>
            <w:tcW w:w="1554" w:type="dxa"/>
            <w:vAlign w:val="bottom"/>
          </w:tcPr>
          <w:p w14:paraId="5D7909E4" w14:textId="2B14A9FC"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-8,0%</w:t>
            </w:r>
          </w:p>
        </w:tc>
        <w:tc>
          <w:tcPr>
            <w:tcW w:w="1694" w:type="dxa"/>
            <w:vAlign w:val="bottom"/>
          </w:tcPr>
          <w:p w14:paraId="077D4EB1" w14:textId="27C5246D"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-19,0%</w:t>
            </w:r>
          </w:p>
        </w:tc>
      </w:tr>
      <w:tr w:rsidR="00A924EA" w:rsidRPr="00E57582" w14:paraId="5B1CF2EF"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09959CF" w14:textId="2CDD5D0C"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Toledo</w:t>
            </w:r>
          </w:p>
        </w:tc>
        <w:tc>
          <w:tcPr>
            <w:tcW w:w="2009" w:type="dxa"/>
            <w:vAlign w:val="bottom"/>
          </w:tcPr>
          <w:p w14:paraId="76174186" w14:textId="27032362"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Fuensalida</w:t>
            </w:r>
          </w:p>
        </w:tc>
        <w:tc>
          <w:tcPr>
            <w:tcW w:w="1973" w:type="dxa"/>
            <w:vAlign w:val="bottom"/>
          </w:tcPr>
          <w:p w14:paraId="75399E06" w14:textId="2E720D75"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1.096 €</w:t>
            </w:r>
          </w:p>
        </w:tc>
        <w:tc>
          <w:tcPr>
            <w:tcW w:w="1554" w:type="dxa"/>
            <w:vAlign w:val="bottom"/>
          </w:tcPr>
          <w:p w14:paraId="3E703F32" w14:textId="0AF690D4"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-6,0%</w:t>
            </w:r>
          </w:p>
        </w:tc>
        <w:tc>
          <w:tcPr>
            <w:tcW w:w="1694" w:type="dxa"/>
            <w:vAlign w:val="bottom"/>
          </w:tcPr>
          <w:p w14:paraId="7335341B" w14:textId="28463837"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9C0006"/>
                <w:sz w:val="22"/>
                <w:szCs w:val="22"/>
              </w:rPr>
              <w:t>-16,9%</w:t>
            </w:r>
          </w:p>
        </w:tc>
      </w:tr>
      <w:tr w:rsidR="00A924EA" w:rsidRPr="00E57582" w14:paraId="1A6632B5"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00A08FDF" w14:textId="14E558B9"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Jaén</w:t>
            </w:r>
          </w:p>
        </w:tc>
        <w:tc>
          <w:tcPr>
            <w:tcW w:w="2009" w:type="dxa"/>
            <w:vAlign w:val="bottom"/>
          </w:tcPr>
          <w:p w14:paraId="2ABC17B5" w14:textId="5DCB1E02"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Torredonjimeno</w:t>
            </w:r>
          </w:p>
        </w:tc>
        <w:tc>
          <w:tcPr>
            <w:tcW w:w="1973" w:type="dxa"/>
            <w:vAlign w:val="bottom"/>
          </w:tcPr>
          <w:p w14:paraId="0CE64F5A" w14:textId="53CC880C"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762 €</w:t>
            </w:r>
          </w:p>
        </w:tc>
        <w:tc>
          <w:tcPr>
            <w:tcW w:w="1554" w:type="dxa"/>
            <w:vAlign w:val="bottom"/>
          </w:tcPr>
          <w:p w14:paraId="7A7EF171" w14:textId="5AB8A250"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-10,4%</w:t>
            </w:r>
          </w:p>
        </w:tc>
        <w:tc>
          <w:tcPr>
            <w:tcW w:w="1694" w:type="dxa"/>
            <w:vAlign w:val="bottom"/>
          </w:tcPr>
          <w:p w14:paraId="73017804" w14:textId="0DDD64D3"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-16,5%</w:t>
            </w:r>
          </w:p>
        </w:tc>
      </w:tr>
      <w:tr w:rsidR="00A924EA" w:rsidRPr="00E57582" w14:paraId="77F726CB"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DB409F7" w14:textId="605E6F21"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lastRenderedPageBreak/>
              <w:t>Cádiz</w:t>
            </w:r>
          </w:p>
        </w:tc>
        <w:tc>
          <w:tcPr>
            <w:tcW w:w="2009" w:type="dxa"/>
            <w:vAlign w:val="bottom"/>
          </w:tcPr>
          <w:p w14:paraId="5EEF3C1E" w14:textId="4819D9F9"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Villamartín</w:t>
            </w:r>
          </w:p>
        </w:tc>
        <w:tc>
          <w:tcPr>
            <w:tcW w:w="1973" w:type="dxa"/>
            <w:vAlign w:val="bottom"/>
          </w:tcPr>
          <w:p w14:paraId="1AE2409D" w14:textId="6284CF9E"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795 €</w:t>
            </w:r>
          </w:p>
        </w:tc>
        <w:tc>
          <w:tcPr>
            <w:tcW w:w="1554" w:type="dxa"/>
            <w:vAlign w:val="bottom"/>
          </w:tcPr>
          <w:p w14:paraId="74D58838" w14:textId="1C1DC3C2"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1694" w:type="dxa"/>
            <w:vAlign w:val="bottom"/>
          </w:tcPr>
          <w:p w14:paraId="3ED7CD98" w14:textId="174E2C67"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-15,8%</w:t>
            </w:r>
          </w:p>
        </w:tc>
      </w:tr>
      <w:tr w:rsidR="00A924EA" w:rsidRPr="00E57582" w14:paraId="3E4031C0"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F982D22" w14:textId="05840A01"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Barcelona</w:t>
            </w:r>
          </w:p>
        </w:tc>
        <w:tc>
          <w:tcPr>
            <w:tcW w:w="2009" w:type="dxa"/>
            <w:vAlign w:val="bottom"/>
          </w:tcPr>
          <w:p w14:paraId="6C086710" w14:textId="1B69AC4F"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Canovelles</w:t>
            </w:r>
          </w:p>
        </w:tc>
        <w:tc>
          <w:tcPr>
            <w:tcW w:w="1973" w:type="dxa"/>
            <w:vAlign w:val="bottom"/>
          </w:tcPr>
          <w:p w14:paraId="1966B85E" w14:textId="351C57E2"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1.306 €</w:t>
            </w:r>
          </w:p>
        </w:tc>
        <w:tc>
          <w:tcPr>
            <w:tcW w:w="1554" w:type="dxa"/>
            <w:vAlign w:val="bottom"/>
          </w:tcPr>
          <w:p w14:paraId="14BBA2D3" w14:textId="7292FD5D"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-2,8%</w:t>
            </w:r>
          </w:p>
        </w:tc>
        <w:tc>
          <w:tcPr>
            <w:tcW w:w="1694" w:type="dxa"/>
            <w:vAlign w:val="bottom"/>
          </w:tcPr>
          <w:p w14:paraId="7D6246B9" w14:textId="303438D5"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-11,7%</w:t>
            </w:r>
          </w:p>
        </w:tc>
      </w:tr>
      <w:tr w:rsidR="00A924EA" w:rsidRPr="00E57582" w14:paraId="1585739D"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FC1670B" w14:textId="76A1502E"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Murcia</w:t>
            </w:r>
          </w:p>
        </w:tc>
        <w:tc>
          <w:tcPr>
            <w:tcW w:w="2009" w:type="dxa"/>
            <w:vAlign w:val="bottom"/>
          </w:tcPr>
          <w:p w14:paraId="799AF818" w14:textId="4F11082D"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Alguazas</w:t>
            </w:r>
          </w:p>
        </w:tc>
        <w:tc>
          <w:tcPr>
            <w:tcW w:w="1973" w:type="dxa"/>
            <w:vAlign w:val="bottom"/>
          </w:tcPr>
          <w:p w14:paraId="492CAE86" w14:textId="7272BD5C"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707 €</w:t>
            </w:r>
          </w:p>
        </w:tc>
        <w:tc>
          <w:tcPr>
            <w:tcW w:w="1554" w:type="dxa"/>
            <w:vAlign w:val="bottom"/>
          </w:tcPr>
          <w:p w14:paraId="5230239E" w14:textId="5E110656"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w:t>
            </w:r>
          </w:p>
        </w:tc>
        <w:tc>
          <w:tcPr>
            <w:tcW w:w="1694" w:type="dxa"/>
            <w:vAlign w:val="bottom"/>
          </w:tcPr>
          <w:p w14:paraId="1BD3558B" w14:textId="303FC864"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-11,0%</w:t>
            </w:r>
          </w:p>
        </w:tc>
      </w:tr>
      <w:tr w:rsidR="00A924EA" w:rsidRPr="00E57582" w14:paraId="660439FE"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BB117C4" w14:textId="77F2AFA7"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Barcelona</w:t>
            </w:r>
          </w:p>
        </w:tc>
        <w:tc>
          <w:tcPr>
            <w:tcW w:w="2009" w:type="dxa"/>
            <w:vAlign w:val="bottom"/>
          </w:tcPr>
          <w:p w14:paraId="13E989DB" w14:textId="0339D8E0"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Sant Sadurní d'Anoia</w:t>
            </w:r>
          </w:p>
        </w:tc>
        <w:tc>
          <w:tcPr>
            <w:tcW w:w="1973" w:type="dxa"/>
            <w:vAlign w:val="bottom"/>
          </w:tcPr>
          <w:p w14:paraId="015A4D43" w14:textId="7F081BE4"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2.115 €</w:t>
            </w:r>
          </w:p>
        </w:tc>
        <w:tc>
          <w:tcPr>
            <w:tcW w:w="1554" w:type="dxa"/>
            <w:vAlign w:val="bottom"/>
          </w:tcPr>
          <w:p w14:paraId="0052A762" w14:textId="3CA9CB3C" w:rsidR="00A924EA" w:rsidRPr="003E7885"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-1,9%</w:t>
            </w:r>
          </w:p>
        </w:tc>
        <w:tc>
          <w:tcPr>
            <w:tcW w:w="1694" w:type="dxa"/>
            <w:vAlign w:val="bottom"/>
          </w:tcPr>
          <w:p w14:paraId="7DEC1C3D" w14:textId="1E67BCD5"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9C0006"/>
                <w:sz w:val="22"/>
                <w:szCs w:val="22"/>
              </w:rPr>
              <w:t>-10,9%</w:t>
            </w:r>
          </w:p>
        </w:tc>
      </w:tr>
      <w:tr w:rsidR="00A924EA" w:rsidRPr="00E57582" w14:paraId="0CE836D9"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B31B3F1" w14:textId="3B4D8785"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Sevilla</w:t>
            </w:r>
          </w:p>
        </w:tc>
        <w:tc>
          <w:tcPr>
            <w:tcW w:w="2009" w:type="dxa"/>
            <w:vAlign w:val="bottom"/>
          </w:tcPr>
          <w:p w14:paraId="4CD10941" w14:textId="597A7419"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Marchena</w:t>
            </w:r>
          </w:p>
        </w:tc>
        <w:tc>
          <w:tcPr>
            <w:tcW w:w="1973" w:type="dxa"/>
            <w:vAlign w:val="bottom"/>
          </w:tcPr>
          <w:p w14:paraId="0A5CE140" w14:textId="5871C700"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890 €</w:t>
            </w:r>
          </w:p>
        </w:tc>
        <w:tc>
          <w:tcPr>
            <w:tcW w:w="1554" w:type="dxa"/>
            <w:vAlign w:val="bottom"/>
          </w:tcPr>
          <w:p w14:paraId="283A178A" w14:textId="6C949004" w:rsidR="00A924EA" w:rsidRPr="003E7885"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0,1%</w:t>
            </w:r>
          </w:p>
        </w:tc>
        <w:tc>
          <w:tcPr>
            <w:tcW w:w="1694" w:type="dxa"/>
            <w:vAlign w:val="bottom"/>
          </w:tcPr>
          <w:p w14:paraId="57A5C0F4" w14:textId="4DB6FDEB"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9C0006"/>
                <w:sz w:val="22"/>
                <w:szCs w:val="22"/>
              </w:rPr>
              <w:t>-10,4%</w:t>
            </w:r>
          </w:p>
        </w:tc>
      </w:tr>
    </w:tbl>
    <w:p w14:paraId="1F9BBFF9" w14:textId="52C91689" w:rsidR="00073C61" w:rsidRDefault="00073C61" w:rsidP="00073C61">
      <w:pPr>
        <w:pStyle w:val="NormalWeb"/>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t xml:space="preserve">Municipios con mayor precio </w:t>
      </w:r>
    </w:p>
    <w:tbl>
      <w:tblPr>
        <w:tblStyle w:val="Tabladecuadrcula5oscura-nfasis11"/>
        <w:tblW w:w="8931" w:type="dxa"/>
        <w:tblInd w:w="-5" w:type="dxa"/>
        <w:tblLook w:val="04A0" w:firstRow="1" w:lastRow="0" w:firstColumn="1" w:lastColumn="0" w:noHBand="0" w:noVBand="1"/>
      </w:tblPr>
      <w:tblGrid>
        <w:gridCol w:w="1701"/>
        <w:gridCol w:w="1985"/>
        <w:gridCol w:w="1843"/>
        <w:gridCol w:w="1701"/>
        <w:gridCol w:w="1701"/>
      </w:tblGrid>
      <w:tr w:rsidR="00741427" w:rsidRPr="006E2C2D" w14:paraId="1382DDB4" w14:textId="77777777" w:rsidTr="00621497">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BDDD096" w14:textId="77777777" w:rsidR="00741427" w:rsidRPr="00F83D62" w:rsidRDefault="00741427" w:rsidP="00741427">
            <w:pPr>
              <w:rPr>
                <w:rFonts w:ascii="Open Sans" w:hAnsi="Open Sans" w:cs="Open Sans"/>
                <w:b w:val="0"/>
                <w:sz w:val="22"/>
                <w:szCs w:val="22"/>
                <w:lang w:val="es-ES"/>
              </w:rPr>
            </w:pPr>
            <w:r w:rsidRPr="00F83D62">
              <w:rPr>
                <w:rFonts w:ascii="Open Sans" w:hAnsi="Open Sans" w:cs="Open Sans"/>
                <w:b w:val="0"/>
                <w:sz w:val="22"/>
                <w:szCs w:val="22"/>
                <w:lang w:val="es-ES"/>
              </w:rPr>
              <w:t>Provincia</w:t>
            </w:r>
          </w:p>
        </w:tc>
        <w:tc>
          <w:tcPr>
            <w:tcW w:w="1985" w:type="dxa"/>
            <w:vAlign w:val="center"/>
          </w:tcPr>
          <w:p w14:paraId="2797C995" w14:textId="77777777" w:rsidR="00741427" w:rsidRPr="006E2C2D" w:rsidRDefault="00741427" w:rsidP="00741427">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6E2C2D">
              <w:rPr>
                <w:rFonts w:ascii="Open Sans" w:hAnsi="Open Sans" w:cs="Open Sans"/>
                <w:b w:val="0"/>
                <w:sz w:val="22"/>
                <w:szCs w:val="22"/>
                <w:lang w:val="es-ES"/>
              </w:rPr>
              <w:t>Municipio</w:t>
            </w:r>
          </w:p>
        </w:tc>
        <w:tc>
          <w:tcPr>
            <w:tcW w:w="1843" w:type="dxa"/>
            <w:vAlign w:val="center"/>
          </w:tcPr>
          <w:p w14:paraId="1F52112E" w14:textId="1256B3BB" w:rsidR="00242953" w:rsidRPr="00DA030F" w:rsidRDefault="00A924EA" w:rsidP="0024295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 xml:space="preserve">Julio </w:t>
            </w:r>
            <w:r w:rsidR="00242953" w:rsidRPr="00DA030F">
              <w:rPr>
                <w:rFonts w:ascii="Open Sans" w:hAnsi="Open Sans" w:cs="Open Sans"/>
                <w:b w:val="0"/>
                <w:sz w:val="22"/>
                <w:szCs w:val="22"/>
                <w:lang w:val="es-ES"/>
              </w:rPr>
              <w:t>202</w:t>
            </w:r>
            <w:r w:rsidR="00242953">
              <w:rPr>
                <w:rFonts w:ascii="Open Sans" w:hAnsi="Open Sans" w:cs="Open Sans"/>
                <w:b w:val="0"/>
                <w:sz w:val="22"/>
                <w:szCs w:val="22"/>
                <w:lang w:val="es-ES"/>
              </w:rPr>
              <w:t>5</w:t>
            </w:r>
          </w:p>
          <w:p w14:paraId="4BE2E9A5" w14:textId="73D88E42" w:rsidR="00741427" w:rsidRPr="003E7885" w:rsidRDefault="00741427" w:rsidP="001C3B8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3E7885">
              <w:rPr>
                <w:rFonts w:ascii="Open Sans" w:hAnsi="Open Sans" w:cs="Open Sans"/>
                <w:b w:val="0"/>
                <w:sz w:val="22"/>
                <w:szCs w:val="22"/>
                <w:lang w:val="es-ES"/>
              </w:rPr>
              <w:t>(euros/m²)</w:t>
            </w:r>
          </w:p>
        </w:tc>
        <w:tc>
          <w:tcPr>
            <w:tcW w:w="1701" w:type="dxa"/>
            <w:vAlign w:val="center"/>
          </w:tcPr>
          <w:p w14:paraId="7F07945B" w14:textId="1BD89966" w:rsidR="00741427" w:rsidRPr="006E2C2D" w:rsidRDefault="00741427" w:rsidP="0074142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2B666D7B" w14:textId="0CC0D1A7" w:rsidR="00741427" w:rsidRPr="003E7885" w:rsidRDefault="00741427" w:rsidP="0074142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3E7885">
              <w:rPr>
                <w:rFonts w:ascii="Open Sans" w:hAnsi="Open Sans" w:cs="Open Sans"/>
                <w:b w:val="0"/>
                <w:sz w:val="22"/>
                <w:szCs w:val="22"/>
                <w:lang w:val="es-ES"/>
              </w:rPr>
              <w:t>Variación interanual (%)</w:t>
            </w:r>
          </w:p>
        </w:tc>
      </w:tr>
      <w:tr w:rsidR="00A924EA" w:rsidRPr="006E2C2D" w14:paraId="5853A674"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E8009F3" w14:textId="1E197B4D"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Illes Balears</w:t>
            </w:r>
          </w:p>
        </w:tc>
        <w:tc>
          <w:tcPr>
            <w:tcW w:w="1985" w:type="dxa"/>
            <w:vAlign w:val="bottom"/>
          </w:tcPr>
          <w:p w14:paraId="310A74AA" w14:textId="43F5BC00"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 xml:space="preserve">Santa Eulària des </w:t>
            </w:r>
            <w:proofErr w:type="spellStart"/>
            <w:r w:rsidRPr="00A924EA">
              <w:rPr>
                <w:rFonts w:ascii="Open Sans" w:hAnsi="Open Sans" w:cs="Open Sans"/>
                <w:sz w:val="22"/>
                <w:szCs w:val="22"/>
              </w:rPr>
              <w:t>Riu</w:t>
            </w:r>
            <w:proofErr w:type="spellEnd"/>
          </w:p>
        </w:tc>
        <w:tc>
          <w:tcPr>
            <w:tcW w:w="1843" w:type="dxa"/>
            <w:vAlign w:val="bottom"/>
          </w:tcPr>
          <w:p w14:paraId="792A58E0" w14:textId="44F173E0"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8.521 €</w:t>
            </w:r>
          </w:p>
        </w:tc>
        <w:tc>
          <w:tcPr>
            <w:tcW w:w="1701" w:type="dxa"/>
            <w:vAlign w:val="bottom"/>
          </w:tcPr>
          <w:p w14:paraId="68A06F46" w14:textId="50C99B48"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-0,1%</w:t>
            </w:r>
          </w:p>
        </w:tc>
        <w:tc>
          <w:tcPr>
            <w:tcW w:w="1701" w:type="dxa"/>
            <w:vAlign w:val="bottom"/>
          </w:tcPr>
          <w:p w14:paraId="6DD9D1D4" w14:textId="5E5EE1B2"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45,7%</w:t>
            </w:r>
          </w:p>
        </w:tc>
      </w:tr>
      <w:tr w:rsidR="00A924EA" w:rsidRPr="006E2C2D" w14:paraId="18F79D48"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C259479" w14:textId="61BC46EF"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Illes Balears</w:t>
            </w:r>
          </w:p>
        </w:tc>
        <w:tc>
          <w:tcPr>
            <w:tcW w:w="1985" w:type="dxa"/>
            <w:vAlign w:val="bottom"/>
          </w:tcPr>
          <w:p w14:paraId="68BDA1BF" w14:textId="2C0F7DBE"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Andratx</w:t>
            </w:r>
          </w:p>
        </w:tc>
        <w:tc>
          <w:tcPr>
            <w:tcW w:w="1843" w:type="dxa"/>
            <w:vAlign w:val="bottom"/>
          </w:tcPr>
          <w:p w14:paraId="4DF31AA4" w14:textId="105C6D80"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7.534 €</w:t>
            </w:r>
          </w:p>
        </w:tc>
        <w:tc>
          <w:tcPr>
            <w:tcW w:w="1701" w:type="dxa"/>
            <w:vAlign w:val="bottom"/>
          </w:tcPr>
          <w:p w14:paraId="0251E1E5" w14:textId="44E176C8"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
        </w:tc>
        <w:tc>
          <w:tcPr>
            <w:tcW w:w="1701" w:type="dxa"/>
            <w:vAlign w:val="bottom"/>
          </w:tcPr>
          <w:p w14:paraId="1A53B947" w14:textId="2091BBAE"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10,4%</w:t>
            </w:r>
          </w:p>
        </w:tc>
      </w:tr>
      <w:tr w:rsidR="00A924EA" w:rsidRPr="006E2C2D" w14:paraId="016C246C"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E599E62" w14:textId="61904FD7"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Illes Balears</w:t>
            </w:r>
          </w:p>
        </w:tc>
        <w:tc>
          <w:tcPr>
            <w:tcW w:w="1985" w:type="dxa"/>
            <w:vAlign w:val="bottom"/>
          </w:tcPr>
          <w:p w14:paraId="7F1DFD86" w14:textId="44212245"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Eivissa</w:t>
            </w:r>
          </w:p>
        </w:tc>
        <w:tc>
          <w:tcPr>
            <w:tcW w:w="1843" w:type="dxa"/>
            <w:vAlign w:val="bottom"/>
          </w:tcPr>
          <w:p w14:paraId="3C93FB7C" w14:textId="65C78349"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7.282 €</w:t>
            </w:r>
          </w:p>
        </w:tc>
        <w:tc>
          <w:tcPr>
            <w:tcW w:w="1701" w:type="dxa"/>
            <w:vAlign w:val="bottom"/>
          </w:tcPr>
          <w:p w14:paraId="14239CFD" w14:textId="4BDCAFC8"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0,4%</w:t>
            </w:r>
          </w:p>
        </w:tc>
        <w:tc>
          <w:tcPr>
            <w:tcW w:w="1701" w:type="dxa"/>
            <w:vAlign w:val="bottom"/>
          </w:tcPr>
          <w:p w14:paraId="354A60B1" w14:textId="6141AE11"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4,8%</w:t>
            </w:r>
          </w:p>
        </w:tc>
      </w:tr>
      <w:tr w:rsidR="00A924EA" w:rsidRPr="006E2C2D" w14:paraId="1C7C59AD"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CBDE69A" w14:textId="37C821B6"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Illes Balears</w:t>
            </w:r>
          </w:p>
        </w:tc>
        <w:tc>
          <w:tcPr>
            <w:tcW w:w="1985" w:type="dxa"/>
            <w:vAlign w:val="bottom"/>
          </w:tcPr>
          <w:p w14:paraId="0C447199" w14:textId="160F1503"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 xml:space="preserve">Sant Josep de </w:t>
            </w:r>
            <w:proofErr w:type="spellStart"/>
            <w:r w:rsidRPr="00A924EA">
              <w:rPr>
                <w:rFonts w:ascii="Open Sans" w:hAnsi="Open Sans" w:cs="Open Sans"/>
                <w:sz w:val="22"/>
                <w:szCs w:val="22"/>
              </w:rPr>
              <w:t>sa</w:t>
            </w:r>
            <w:proofErr w:type="spellEnd"/>
            <w:r w:rsidRPr="00A924EA">
              <w:rPr>
                <w:rFonts w:ascii="Open Sans" w:hAnsi="Open Sans" w:cs="Open Sans"/>
                <w:sz w:val="22"/>
                <w:szCs w:val="22"/>
              </w:rPr>
              <w:t xml:space="preserve"> Talaia</w:t>
            </w:r>
          </w:p>
        </w:tc>
        <w:tc>
          <w:tcPr>
            <w:tcW w:w="1843" w:type="dxa"/>
            <w:vAlign w:val="bottom"/>
          </w:tcPr>
          <w:p w14:paraId="38C6BCC8" w14:textId="6DF52E22"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7.102 €</w:t>
            </w:r>
          </w:p>
        </w:tc>
        <w:tc>
          <w:tcPr>
            <w:tcW w:w="1701" w:type="dxa"/>
            <w:vAlign w:val="bottom"/>
          </w:tcPr>
          <w:p w14:paraId="3B451DB6" w14:textId="59922074"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4,6%</w:t>
            </w:r>
          </w:p>
        </w:tc>
        <w:tc>
          <w:tcPr>
            <w:tcW w:w="1701" w:type="dxa"/>
            <w:vAlign w:val="bottom"/>
          </w:tcPr>
          <w:p w14:paraId="65919134" w14:textId="06E38284"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25,9%</w:t>
            </w:r>
          </w:p>
        </w:tc>
      </w:tr>
      <w:tr w:rsidR="00A924EA" w:rsidRPr="006E2C2D" w14:paraId="671D9AE1"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988F6E5" w14:textId="00FFE1B3"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Illes Balears</w:t>
            </w:r>
          </w:p>
        </w:tc>
        <w:tc>
          <w:tcPr>
            <w:tcW w:w="1985" w:type="dxa"/>
            <w:vAlign w:val="bottom"/>
          </w:tcPr>
          <w:p w14:paraId="4674A01C" w14:textId="64FD5936"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Campos</w:t>
            </w:r>
          </w:p>
        </w:tc>
        <w:tc>
          <w:tcPr>
            <w:tcW w:w="1843" w:type="dxa"/>
            <w:vAlign w:val="bottom"/>
          </w:tcPr>
          <w:p w14:paraId="032F21C0" w14:textId="491B2229"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7.091 €</w:t>
            </w:r>
          </w:p>
        </w:tc>
        <w:tc>
          <w:tcPr>
            <w:tcW w:w="1701" w:type="dxa"/>
            <w:vAlign w:val="bottom"/>
          </w:tcPr>
          <w:p w14:paraId="422E727B" w14:textId="16E387BF"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-2,6%</w:t>
            </w:r>
          </w:p>
        </w:tc>
        <w:tc>
          <w:tcPr>
            <w:tcW w:w="1701" w:type="dxa"/>
            <w:vAlign w:val="bottom"/>
          </w:tcPr>
          <w:p w14:paraId="0AEAA737" w14:textId="4A1F6B22"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48,2%</w:t>
            </w:r>
          </w:p>
        </w:tc>
      </w:tr>
      <w:tr w:rsidR="00A924EA" w:rsidRPr="006E2C2D" w14:paraId="38EB9C81"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5CBA8E3" w14:textId="4BB7F5D0"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Gipuzkoa</w:t>
            </w:r>
          </w:p>
        </w:tc>
        <w:tc>
          <w:tcPr>
            <w:tcW w:w="1985" w:type="dxa"/>
            <w:vAlign w:val="bottom"/>
          </w:tcPr>
          <w:p w14:paraId="211B1609" w14:textId="0FA180AE"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Donostia - San Sebastián</w:t>
            </w:r>
          </w:p>
        </w:tc>
        <w:tc>
          <w:tcPr>
            <w:tcW w:w="1843" w:type="dxa"/>
            <w:vAlign w:val="bottom"/>
          </w:tcPr>
          <w:p w14:paraId="27291DA1" w14:textId="0EC37AA1"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6.874 €</w:t>
            </w:r>
          </w:p>
        </w:tc>
        <w:tc>
          <w:tcPr>
            <w:tcW w:w="1701" w:type="dxa"/>
            <w:vAlign w:val="bottom"/>
          </w:tcPr>
          <w:p w14:paraId="6F627277" w14:textId="1241EEEC"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-0,7%</w:t>
            </w:r>
          </w:p>
        </w:tc>
        <w:tc>
          <w:tcPr>
            <w:tcW w:w="1701" w:type="dxa"/>
            <w:vAlign w:val="bottom"/>
          </w:tcPr>
          <w:p w14:paraId="2ECE3C4A" w14:textId="324037A7"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6,7%</w:t>
            </w:r>
          </w:p>
        </w:tc>
      </w:tr>
      <w:tr w:rsidR="00A924EA" w:rsidRPr="006E2C2D" w14:paraId="7F7103E4"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41DFCE7D" w14:textId="3E63F7C7"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Illes Balears</w:t>
            </w:r>
          </w:p>
        </w:tc>
        <w:tc>
          <w:tcPr>
            <w:tcW w:w="1985" w:type="dxa"/>
            <w:vAlign w:val="bottom"/>
          </w:tcPr>
          <w:p w14:paraId="42017225" w14:textId="61629B7D"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Sant Antoni de Portmany</w:t>
            </w:r>
          </w:p>
        </w:tc>
        <w:tc>
          <w:tcPr>
            <w:tcW w:w="1843" w:type="dxa"/>
            <w:vAlign w:val="bottom"/>
          </w:tcPr>
          <w:p w14:paraId="4C84BC06" w14:textId="5C9C8FF9"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6.821 €</w:t>
            </w:r>
          </w:p>
        </w:tc>
        <w:tc>
          <w:tcPr>
            <w:tcW w:w="1701" w:type="dxa"/>
            <w:vAlign w:val="bottom"/>
          </w:tcPr>
          <w:p w14:paraId="1B2E1011" w14:textId="63A0FE81"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-1,7%</w:t>
            </w:r>
          </w:p>
        </w:tc>
        <w:tc>
          <w:tcPr>
            <w:tcW w:w="1701" w:type="dxa"/>
            <w:vAlign w:val="bottom"/>
          </w:tcPr>
          <w:p w14:paraId="512B2681" w14:textId="5426C8B9"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39,0%</w:t>
            </w:r>
          </w:p>
        </w:tc>
      </w:tr>
      <w:tr w:rsidR="00A924EA" w:rsidRPr="006E2C2D" w14:paraId="59BBB363"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DAF4AA6" w14:textId="0F992521"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Gipuzkoa</w:t>
            </w:r>
          </w:p>
        </w:tc>
        <w:tc>
          <w:tcPr>
            <w:tcW w:w="1985" w:type="dxa"/>
            <w:vAlign w:val="bottom"/>
          </w:tcPr>
          <w:p w14:paraId="38CF8FDB" w14:textId="7ADC5628"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Zarautz</w:t>
            </w:r>
          </w:p>
        </w:tc>
        <w:tc>
          <w:tcPr>
            <w:tcW w:w="1843" w:type="dxa"/>
            <w:vAlign w:val="bottom"/>
          </w:tcPr>
          <w:p w14:paraId="0DCE9E53" w14:textId="6BB0C26B"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6.545 €</w:t>
            </w:r>
          </w:p>
        </w:tc>
        <w:tc>
          <w:tcPr>
            <w:tcW w:w="1701" w:type="dxa"/>
            <w:vAlign w:val="bottom"/>
          </w:tcPr>
          <w:p w14:paraId="4A9CA0DB" w14:textId="6979DE01"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2,0%</w:t>
            </w:r>
          </w:p>
        </w:tc>
        <w:tc>
          <w:tcPr>
            <w:tcW w:w="1701" w:type="dxa"/>
            <w:vAlign w:val="bottom"/>
          </w:tcPr>
          <w:p w14:paraId="75D3CF11" w14:textId="4C201F7F"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w:t>
            </w:r>
          </w:p>
        </w:tc>
      </w:tr>
      <w:tr w:rsidR="00A924EA" w:rsidRPr="006E2C2D" w14:paraId="0F7AB2EB"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0DDD2AE" w14:textId="0DC566A8"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Madrid</w:t>
            </w:r>
          </w:p>
        </w:tc>
        <w:tc>
          <w:tcPr>
            <w:tcW w:w="1985" w:type="dxa"/>
            <w:vAlign w:val="bottom"/>
          </w:tcPr>
          <w:p w14:paraId="28E81E66" w14:textId="3F4AED6E"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La Moraleja</w:t>
            </w:r>
          </w:p>
        </w:tc>
        <w:tc>
          <w:tcPr>
            <w:tcW w:w="1843" w:type="dxa"/>
            <w:vAlign w:val="bottom"/>
          </w:tcPr>
          <w:p w14:paraId="6BE309F1" w14:textId="0BACE76A"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6.518 €</w:t>
            </w:r>
          </w:p>
        </w:tc>
        <w:tc>
          <w:tcPr>
            <w:tcW w:w="1701" w:type="dxa"/>
            <w:vAlign w:val="bottom"/>
          </w:tcPr>
          <w:p w14:paraId="0001490F" w14:textId="033695AB"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p>
        </w:tc>
        <w:tc>
          <w:tcPr>
            <w:tcW w:w="1701" w:type="dxa"/>
            <w:vAlign w:val="bottom"/>
          </w:tcPr>
          <w:p w14:paraId="4C5C6425" w14:textId="704C1158" w:rsidR="00A924EA" w:rsidRPr="00E8393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12,6%</w:t>
            </w:r>
          </w:p>
        </w:tc>
      </w:tr>
      <w:tr w:rsidR="00A924EA" w:rsidRPr="006E2C2D" w14:paraId="7F107D0A"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12E89AE" w14:textId="262475CD"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Illes Balears</w:t>
            </w:r>
          </w:p>
        </w:tc>
        <w:tc>
          <w:tcPr>
            <w:tcW w:w="1985" w:type="dxa"/>
            <w:vAlign w:val="bottom"/>
          </w:tcPr>
          <w:p w14:paraId="2164CDC7" w14:textId="161E9DD4"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Calvià</w:t>
            </w:r>
          </w:p>
        </w:tc>
        <w:tc>
          <w:tcPr>
            <w:tcW w:w="1843" w:type="dxa"/>
            <w:vAlign w:val="bottom"/>
          </w:tcPr>
          <w:p w14:paraId="3336FE9F" w14:textId="24C80890"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6.425 €</w:t>
            </w:r>
          </w:p>
        </w:tc>
        <w:tc>
          <w:tcPr>
            <w:tcW w:w="1701" w:type="dxa"/>
            <w:vAlign w:val="bottom"/>
          </w:tcPr>
          <w:p w14:paraId="5FD2DD7F" w14:textId="06AF7958"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0,1%</w:t>
            </w:r>
          </w:p>
        </w:tc>
        <w:tc>
          <w:tcPr>
            <w:tcW w:w="1701" w:type="dxa"/>
            <w:vAlign w:val="bottom"/>
          </w:tcPr>
          <w:p w14:paraId="378832C5" w14:textId="5FA2AFF4" w:rsidR="00A924EA" w:rsidRPr="00E8393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5,1%</w:t>
            </w:r>
          </w:p>
        </w:tc>
      </w:tr>
    </w:tbl>
    <w:p w14:paraId="699BC4BA" w14:textId="0803102E" w:rsidR="00151D0B" w:rsidRDefault="00151D0B" w:rsidP="00151D0B">
      <w:pPr>
        <w:pStyle w:val="NormalWeb"/>
        <w:spacing w:after="225"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t xml:space="preserve">Municipios con menor precio </w:t>
      </w:r>
    </w:p>
    <w:tbl>
      <w:tblPr>
        <w:tblStyle w:val="Tabladecuadrcula5oscura-nfasis11"/>
        <w:tblW w:w="8931" w:type="dxa"/>
        <w:tblInd w:w="-5" w:type="dxa"/>
        <w:tblLook w:val="04A0" w:firstRow="1" w:lastRow="0" w:firstColumn="1" w:lastColumn="0" w:noHBand="0" w:noVBand="1"/>
      </w:tblPr>
      <w:tblGrid>
        <w:gridCol w:w="1701"/>
        <w:gridCol w:w="1985"/>
        <w:gridCol w:w="1843"/>
        <w:gridCol w:w="1701"/>
        <w:gridCol w:w="1701"/>
      </w:tblGrid>
      <w:tr w:rsidR="00151D0B" w:rsidRPr="006E2C2D" w14:paraId="1C5B5019" w14:textId="77777777" w:rsidTr="00621497">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7D710A1" w14:textId="77777777" w:rsidR="00151D0B" w:rsidRPr="00F83D62" w:rsidRDefault="00151D0B" w:rsidP="00893F13">
            <w:pPr>
              <w:rPr>
                <w:rFonts w:ascii="Open Sans" w:hAnsi="Open Sans" w:cs="Open Sans"/>
                <w:b w:val="0"/>
                <w:sz w:val="22"/>
                <w:szCs w:val="22"/>
                <w:lang w:val="es-ES"/>
              </w:rPr>
            </w:pPr>
            <w:r w:rsidRPr="00F83D62">
              <w:rPr>
                <w:rFonts w:ascii="Open Sans" w:hAnsi="Open Sans" w:cs="Open Sans"/>
                <w:b w:val="0"/>
                <w:sz w:val="22"/>
                <w:szCs w:val="22"/>
                <w:lang w:val="es-ES"/>
              </w:rPr>
              <w:t>Provincia</w:t>
            </w:r>
          </w:p>
        </w:tc>
        <w:tc>
          <w:tcPr>
            <w:tcW w:w="1985" w:type="dxa"/>
            <w:vAlign w:val="center"/>
          </w:tcPr>
          <w:p w14:paraId="30A5AA09" w14:textId="77777777" w:rsidR="00151D0B" w:rsidRPr="006E2C2D" w:rsidRDefault="00151D0B" w:rsidP="00893F13">
            <w:pP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6E2C2D">
              <w:rPr>
                <w:rFonts w:ascii="Open Sans" w:hAnsi="Open Sans" w:cs="Open Sans"/>
                <w:b w:val="0"/>
                <w:sz w:val="22"/>
                <w:szCs w:val="22"/>
                <w:lang w:val="es-ES"/>
              </w:rPr>
              <w:t>Municipio</w:t>
            </w:r>
          </w:p>
        </w:tc>
        <w:tc>
          <w:tcPr>
            <w:tcW w:w="1843" w:type="dxa"/>
            <w:vAlign w:val="center"/>
          </w:tcPr>
          <w:p w14:paraId="6C22D07C" w14:textId="7F1E05BB" w:rsidR="00242953" w:rsidRPr="00DA030F" w:rsidRDefault="00A924EA" w:rsidP="0024295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 xml:space="preserve">Julio </w:t>
            </w:r>
            <w:r w:rsidR="00242953" w:rsidRPr="00DA030F">
              <w:rPr>
                <w:rFonts w:ascii="Open Sans" w:hAnsi="Open Sans" w:cs="Open Sans"/>
                <w:b w:val="0"/>
                <w:sz w:val="22"/>
                <w:szCs w:val="22"/>
                <w:lang w:val="es-ES"/>
              </w:rPr>
              <w:t>202</w:t>
            </w:r>
            <w:r w:rsidR="00242953">
              <w:rPr>
                <w:rFonts w:ascii="Open Sans" w:hAnsi="Open Sans" w:cs="Open Sans"/>
                <w:b w:val="0"/>
                <w:sz w:val="22"/>
                <w:szCs w:val="22"/>
                <w:lang w:val="es-ES"/>
              </w:rPr>
              <w:t>5</w:t>
            </w:r>
          </w:p>
          <w:p w14:paraId="5E8025F3" w14:textId="77777777" w:rsidR="00151D0B" w:rsidRPr="003E7885" w:rsidRDefault="00151D0B" w:rsidP="00893F1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22"/>
                <w:szCs w:val="22"/>
                <w:lang w:val="es-ES"/>
              </w:rPr>
            </w:pPr>
            <w:r w:rsidRPr="003E7885">
              <w:rPr>
                <w:rFonts w:ascii="Open Sans" w:hAnsi="Open Sans" w:cs="Open Sans"/>
                <w:b w:val="0"/>
                <w:sz w:val="22"/>
                <w:szCs w:val="22"/>
                <w:lang w:val="es-ES"/>
              </w:rPr>
              <w:t>(euros/m²)</w:t>
            </w:r>
          </w:p>
        </w:tc>
        <w:tc>
          <w:tcPr>
            <w:tcW w:w="1701" w:type="dxa"/>
            <w:vAlign w:val="center"/>
          </w:tcPr>
          <w:p w14:paraId="753CC7D8" w14:textId="77777777" w:rsidR="00151D0B" w:rsidRPr="006E2C2D" w:rsidRDefault="00151D0B" w:rsidP="00893F1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DA030F">
              <w:rPr>
                <w:rFonts w:ascii="Open Sans" w:hAnsi="Open Sans" w:cs="Open Sans"/>
                <w:b w:val="0"/>
                <w:sz w:val="22"/>
                <w:szCs w:val="22"/>
                <w:lang w:val="es-ES"/>
              </w:rPr>
              <w:t xml:space="preserve">Variación </w:t>
            </w:r>
            <w:r>
              <w:rPr>
                <w:rFonts w:ascii="Open Sans" w:hAnsi="Open Sans" w:cs="Open Sans"/>
                <w:b w:val="0"/>
                <w:sz w:val="22"/>
                <w:szCs w:val="22"/>
                <w:lang w:val="es-ES"/>
              </w:rPr>
              <w:t>mensual</w:t>
            </w:r>
            <w:r w:rsidRPr="00DA030F">
              <w:rPr>
                <w:rFonts w:ascii="Open Sans" w:hAnsi="Open Sans" w:cs="Open Sans"/>
                <w:b w:val="0"/>
                <w:sz w:val="22"/>
                <w:szCs w:val="22"/>
                <w:lang w:val="es-ES"/>
              </w:rPr>
              <w:t xml:space="preserve"> (%)</w:t>
            </w:r>
          </w:p>
        </w:tc>
        <w:tc>
          <w:tcPr>
            <w:tcW w:w="1701" w:type="dxa"/>
            <w:vAlign w:val="center"/>
          </w:tcPr>
          <w:p w14:paraId="37CBB13D" w14:textId="77777777" w:rsidR="00151D0B" w:rsidRPr="003E7885" w:rsidRDefault="00151D0B" w:rsidP="00893F1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3E7885">
              <w:rPr>
                <w:rFonts w:ascii="Open Sans" w:hAnsi="Open Sans" w:cs="Open Sans"/>
                <w:b w:val="0"/>
                <w:sz w:val="22"/>
                <w:szCs w:val="22"/>
                <w:lang w:val="es-ES"/>
              </w:rPr>
              <w:t>Variación interanual (%)</w:t>
            </w:r>
          </w:p>
        </w:tc>
      </w:tr>
      <w:tr w:rsidR="00A924EA" w:rsidRPr="006E2C2D" w14:paraId="497CB5F3"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61C87E0" w14:textId="081F54C5"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Albacete</w:t>
            </w:r>
          </w:p>
        </w:tc>
        <w:tc>
          <w:tcPr>
            <w:tcW w:w="1985" w:type="dxa"/>
            <w:vAlign w:val="bottom"/>
          </w:tcPr>
          <w:p w14:paraId="3F959070" w14:textId="6BD41C87"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proofErr w:type="spellStart"/>
            <w:r w:rsidRPr="00A924EA">
              <w:rPr>
                <w:rFonts w:ascii="Open Sans" w:hAnsi="Open Sans" w:cs="Open Sans"/>
                <w:sz w:val="22"/>
                <w:szCs w:val="22"/>
              </w:rPr>
              <w:t>Tobarra</w:t>
            </w:r>
            <w:proofErr w:type="spellEnd"/>
          </w:p>
        </w:tc>
        <w:tc>
          <w:tcPr>
            <w:tcW w:w="1843" w:type="dxa"/>
            <w:vAlign w:val="bottom"/>
          </w:tcPr>
          <w:p w14:paraId="67D30076" w14:textId="1413AA93"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622 €</w:t>
            </w:r>
          </w:p>
        </w:tc>
        <w:tc>
          <w:tcPr>
            <w:tcW w:w="1701" w:type="dxa"/>
            <w:vAlign w:val="bottom"/>
          </w:tcPr>
          <w:p w14:paraId="24C59EAA" w14:textId="26C14D61"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0,1%</w:t>
            </w:r>
          </w:p>
        </w:tc>
        <w:tc>
          <w:tcPr>
            <w:tcW w:w="1701" w:type="dxa"/>
            <w:vAlign w:val="bottom"/>
          </w:tcPr>
          <w:p w14:paraId="4C649388" w14:textId="1B0B602C" w:rsidR="00A924EA" w:rsidRPr="00242953"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-1,7%</w:t>
            </w:r>
          </w:p>
        </w:tc>
      </w:tr>
      <w:tr w:rsidR="00A924EA" w:rsidRPr="006E2C2D" w14:paraId="0DDE7906"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05D1A8C" w14:textId="088B8B62"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Jaén</w:t>
            </w:r>
          </w:p>
        </w:tc>
        <w:tc>
          <w:tcPr>
            <w:tcW w:w="1985" w:type="dxa"/>
            <w:vAlign w:val="bottom"/>
          </w:tcPr>
          <w:p w14:paraId="1ED03C96" w14:textId="742ED315"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Torreperogil</w:t>
            </w:r>
          </w:p>
        </w:tc>
        <w:tc>
          <w:tcPr>
            <w:tcW w:w="1843" w:type="dxa"/>
            <w:vAlign w:val="bottom"/>
          </w:tcPr>
          <w:p w14:paraId="35B10429" w14:textId="3EC1B9BC"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626 €</w:t>
            </w:r>
          </w:p>
        </w:tc>
        <w:tc>
          <w:tcPr>
            <w:tcW w:w="1701" w:type="dxa"/>
            <w:vAlign w:val="bottom"/>
          </w:tcPr>
          <w:p w14:paraId="62F95F2D" w14:textId="44855ADC"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w:t>
            </w:r>
          </w:p>
        </w:tc>
        <w:tc>
          <w:tcPr>
            <w:tcW w:w="1701" w:type="dxa"/>
            <w:vAlign w:val="bottom"/>
          </w:tcPr>
          <w:p w14:paraId="13C529BA" w14:textId="4AFB8256"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9C0006"/>
                <w:sz w:val="22"/>
                <w:szCs w:val="22"/>
              </w:rPr>
              <w:t>-4,9%</w:t>
            </w:r>
          </w:p>
        </w:tc>
      </w:tr>
      <w:tr w:rsidR="00A924EA" w:rsidRPr="006E2C2D" w14:paraId="7660437F"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AD5945A" w14:textId="0BAE692A"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Jaén</w:t>
            </w:r>
          </w:p>
        </w:tc>
        <w:tc>
          <w:tcPr>
            <w:tcW w:w="1985" w:type="dxa"/>
            <w:vAlign w:val="bottom"/>
          </w:tcPr>
          <w:p w14:paraId="5EA90ADF" w14:textId="0C0A3483"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 xml:space="preserve">Villanueva del </w:t>
            </w:r>
            <w:proofErr w:type="gramStart"/>
            <w:r w:rsidRPr="00A924EA">
              <w:rPr>
                <w:rFonts w:ascii="Open Sans" w:hAnsi="Open Sans" w:cs="Open Sans"/>
                <w:sz w:val="22"/>
                <w:szCs w:val="22"/>
              </w:rPr>
              <w:t>Arzobispo</w:t>
            </w:r>
            <w:proofErr w:type="gramEnd"/>
          </w:p>
        </w:tc>
        <w:tc>
          <w:tcPr>
            <w:tcW w:w="1843" w:type="dxa"/>
            <w:vAlign w:val="bottom"/>
          </w:tcPr>
          <w:p w14:paraId="16130679" w14:textId="628C7F63"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646 €</w:t>
            </w:r>
          </w:p>
        </w:tc>
        <w:tc>
          <w:tcPr>
            <w:tcW w:w="1701" w:type="dxa"/>
            <w:vAlign w:val="bottom"/>
          </w:tcPr>
          <w:p w14:paraId="72EC144A" w14:textId="2D9E59E3"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0,4%</w:t>
            </w:r>
          </w:p>
        </w:tc>
        <w:tc>
          <w:tcPr>
            <w:tcW w:w="1701" w:type="dxa"/>
            <w:vAlign w:val="bottom"/>
          </w:tcPr>
          <w:p w14:paraId="65D34DE5" w14:textId="0F36135B" w:rsidR="00A924EA" w:rsidRPr="0045017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1,9%</w:t>
            </w:r>
          </w:p>
        </w:tc>
      </w:tr>
      <w:tr w:rsidR="00A924EA" w:rsidRPr="006E2C2D" w14:paraId="6BF1FCA2"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60A6242" w14:textId="0AF8712C"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Badajoz</w:t>
            </w:r>
          </w:p>
        </w:tc>
        <w:tc>
          <w:tcPr>
            <w:tcW w:w="1985" w:type="dxa"/>
            <w:vAlign w:val="bottom"/>
          </w:tcPr>
          <w:p w14:paraId="37687962" w14:textId="236A9371"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Montijo</w:t>
            </w:r>
          </w:p>
        </w:tc>
        <w:tc>
          <w:tcPr>
            <w:tcW w:w="1843" w:type="dxa"/>
            <w:vAlign w:val="bottom"/>
          </w:tcPr>
          <w:p w14:paraId="3E0584A9" w14:textId="6B35BB48"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658 €</w:t>
            </w:r>
          </w:p>
        </w:tc>
        <w:tc>
          <w:tcPr>
            <w:tcW w:w="1701" w:type="dxa"/>
            <w:vAlign w:val="bottom"/>
          </w:tcPr>
          <w:p w14:paraId="74BF1BFC" w14:textId="13D6D3B4"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2,0%</w:t>
            </w:r>
          </w:p>
        </w:tc>
        <w:tc>
          <w:tcPr>
            <w:tcW w:w="1701" w:type="dxa"/>
            <w:vAlign w:val="bottom"/>
          </w:tcPr>
          <w:p w14:paraId="62A19585" w14:textId="33845E82" w:rsidR="00A924EA" w:rsidRPr="00D248C2"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2,7%</w:t>
            </w:r>
          </w:p>
        </w:tc>
      </w:tr>
      <w:tr w:rsidR="00A924EA" w:rsidRPr="006E2C2D" w14:paraId="308CF7D5"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D75D394" w14:textId="0713BB79"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Córdoba</w:t>
            </w:r>
          </w:p>
        </w:tc>
        <w:tc>
          <w:tcPr>
            <w:tcW w:w="1985" w:type="dxa"/>
            <w:vAlign w:val="bottom"/>
          </w:tcPr>
          <w:p w14:paraId="6C42B100" w14:textId="306CC61D"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Peñarroya-Pueblonuevo</w:t>
            </w:r>
          </w:p>
        </w:tc>
        <w:tc>
          <w:tcPr>
            <w:tcW w:w="1843" w:type="dxa"/>
            <w:vAlign w:val="bottom"/>
          </w:tcPr>
          <w:p w14:paraId="558D3DD7" w14:textId="55DD687B"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700 €</w:t>
            </w:r>
          </w:p>
        </w:tc>
        <w:tc>
          <w:tcPr>
            <w:tcW w:w="1701" w:type="dxa"/>
            <w:vAlign w:val="bottom"/>
          </w:tcPr>
          <w:p w14:paraId="268A503A" w14:textId="55156F35"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-0,5%</w:t>
            </w:r>
          </w:p>
        </w:tc>
        <w:tc>
          <w:tcPr>
            <w:tcW w:w="1701" w:type="dxa"/>
            <w:vAlign w:val="bottom"/>
          </w:tcPr>
          <w:p w14:paraId="233482DC" w14:textId="7B087F0F" w:rsidR="00A924EA" w:rsidRPr="00B77A2A"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9C0006"/>
                <w:sz w:val="22"/>
                <w:szCs w:val="22"/>
              </w:rPr>
              <w:t>-2,6%</w:t>
            </w:r>
          </w:p>
        </w:tc>
      </w:tr>
      <w:tr w:rsidR="00A924EA" w:rsidRPr="006E2C2D" w14:paraId="1FE6F535"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2B0C6BEA" w14:textId="0A75DEE6"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Jaén</w:t>
            </w:r>
          </w:p>
        </w:tc>
        <w:tc>
          <w:tcPr>
            <w:tcW w:w="1985" w:type="dxa"/>
            <w:vAlign w:val="bottom"/>
          </w:tcPr>
          <w:p w14:paraId="1694B911" w14:textId="569CCD41"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La Carolina</w:t>
            </w:r>
          </w:p>
        </w:tc>
        <w:tc>
          <w:tcPr>
            <w:tcW w:w="1843" w:type="dxa"/>
            <w:vAlign w:val="bottom"/>
          </w:tcPr>
          <w:p w14:paraId="628C7879" w14:textId="14E63E2C"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702 €</w:t>
            </w:r>
          </w:p>
        </w:tc>
        <w:tc>
          <w:tcPr>
            <w:tcW w:w="1701" w:type="dxa"/>
            <w:vAlign w:val="bottom"/>
          </w:tcPr>
          <w:p w14:paraId="41F695BF" w14:textId="0F26E095"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5,3%</w:t>
            </w:r>
          </w:p>
        </w:tc>
        <w:tc>
          <w:tcPr>
            <w:tcW w:w="1701" w:type="dxa"/>
            <w:vAlign w:val="bottom"/>
          </w:tcPr>
          <w:p w14:paraId="2BDB876C" w14:textId="61496870"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10,8%</w:t>
            </w:r>
          </w:p>
        </w:tc>
      </w:tr>
      <w:tr w:rsidR="00A924EA" w:rsidRPr="006E2C2D" w14:paraId="09797EAC"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A59A3DA" w14:textId="0410855E"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Murcia</w:t>
            </w:r>
          </w:p>
        </w:tc>
        <w:tc>
          <w:tcPr>
            <w:tcW w:w="1985" w:type="dxa"/>
            <w:vAlign w:val="bottom"/>
          </w:tcPr>
          <w:p w14:paraId="5BEFEBD6" w14:textId="0D776B70"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Calasparra</w:t>
            </w:r>
          </w:p>
        </w:tc>
        <w:tc>
          <w:tcPr>
            <w:tcW w:w="1843" w:type="dxa"/>
            <w:vAlign w:val="bottom"/>
          </w:tcPr>
          <w:p w14:paraId="1E376482" w14:textId="743CD422"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703 €</w:t>
            </w:r>
          </w:p>
        </w:tc>
        <w:tc>
          <w:tcPr>
            <w:tcW w:w="1701" w:type="dxa"/>
            <w:vAlign w:val="bottom"/>
          </w:tcPr>
          <w:p w14:paraId="4E179B0E" w14:textId="7F986B21"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w:t>
            </w:r>
          </w:p>
        </w:tc>
        <w:tc>
          <w:tcPr>
            <w:tcW w:w="1701" w:type="dxa"/>
            <w:vAlign w:val="bottom"/>
          </w:tcPr>
          <w:p w14:paraId="7AA43B07" w14:textId="22DA3173" w:rsidR="00A924EA" w:rsidRPr="00B77A2A"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6,3%</w:t>
            </w:r>
          </w:p>
        </w:tc>
      </w:tr>
      <w:tr w:rsidR="00A924EA" w:rsidRPr="006E2C2D" w14:paraId="1C6C19BD"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4FD3B2B" w14:textId="656C3D84"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Jaén</w:t>
            </w:r>
          </w:p>
        </w:tc>
        <w:tc>
          <w:tcPr>
            <w:tcW w:w="1985" w:type="dxa"/>
            <w:vAlign w:val="bottom"/>
          </w:tcPr>
          <w:p w14:paraId="51D39A51" w14:textId="5F6037D8"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proofErr w:type="spellStart"/>
            <w:r w:rsidRPr="00A924EA">
              <w:rPr>
                <w:rFonts w:ascii="Open Sans" w:hAnsi="Open Sans" w:cs="Open Sans"/>
                <w:sz w:val="22"/>
                <w:szCs w:val="22"/>
              </w:rPr>
              <w:t>Jamilena</w:t>
            </w:r>
            <w:proofErr w:type="spellEnd"/>
          </w:p>
        </w:tc>
        <w:tc>
          <w:tcPr>
            <w:tcW w:w="1843" w:type="dxa"/>
            <w:vAlign w:val="bottom"/>
          </w:tcPr>
          <w:p w14:paraId="3DD3EA05" w14:textId="757A88B6"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704 €</w:t>
            </w:r>
          </w:p>
        </w:tc>
        <w:tc>
          <w:tcPr>
            <w:tcW w:w="1701" w:type="dxa"/>
            <w:vAlign w:val="bottom"/>
          </w:tcPr>
          <w:p w14:paraId="05C59E6F" w14:textId="40801633"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w:t>
            </w:r>
          </w:p>
        </w:tc>
        <w:tc>
          <w:tcPr>
            <w:tcW w:w="1701" w:type="dxa"/>
            <w:vAlign w:val="bottom"/>
          </w:tcPr>
          <w:p w14:paraId="095BA8EC" w14:textId="78DBA1F4"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p>
        </w:tc>
      </w:tr>
      <w:tr w:rsidR="00A924EA" w:rsidRPr="006E2C2D" w14:paraId="457C9F9A" w14:textId="77777777" w:rsidTr="0062149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A241D61" w14:textId="25A8A79D"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Murcia</w:t>
            </w:r>
          </w:p>
        </w:tc>
        <w:tc>
          <w:tcPr>
            <w:tcW w:w="1985" w:type="dxa"/>
            <w:vAlign w:val="bottom"/>
          </w:tcPr>
          <w:p w14:paraId="56881B81" w14:textId="08BAC050" w:rsidR="00A924EA" w:rsidRPr="00A924EA" w:rsidRDefault="00A924EA" w:rsidP="00A924EA">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Alguazas</w:t>
            </w:r>
          </w:p>
        </w:tc>
        <w:tc>
          <w:tcPr>
            <w:tcW w:w="1843" w:type="dxa"/>
            <w:vAlign w:val="bottom"/>
          </w:tcPr>
          <w:p w14:paraId="3E941B13" w14:textId="7FD4751C" w:rsidR="00A924EA" w:rsidRPr="00621497"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707 €</w:t>
            </w:r>
          </w:p>
        </w:tc>
        <w:tc>
          <w:tcPr>
            <w:tcW w:w="1701" w:type="dxa"/>
            <w:vAlign w:val="bottom"/>
          </w:tcPr>
          <w:p w14:paraId="52DF815E" w14:textId="3A25E973" w:rsidR="00A924EA" w:rsidRPr="006202E4"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-1,4%</w:t>
            </w:r>
          </w:p>
        </w:tc>
        <w:tc>
          <w:tcPr>
            <w:tcW w:w="1701" w:type="dxa"/>
            <w:vAlign w:val="bottom"/>
          </w:tcPr>
          <w:p w14:paraId="6372C857" w14:textId="64C0162F" w:rsidR="00A924EA" w:rsidRPr="00D248C2" w:rsidRDefault="00A924EA" w:rsidP="00A924EA">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-11,0%</w:t>
            </w:r>
          </w:p>
        </w:tc>
      </w:tr>
      <w:tr w:rsidR="00A924EA" w:rsidRPr="006E2C2D" w14:paraId="339799D2" w14:textId="77777777" w:rsidTr="00621497">
        <w:trPr>
          <w:trHeight w:val="212"/>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5903A34C" w14:textId="18522788" w:rsidR="00A924EA" w:rsidRPr="00A924EA" w:rsidRDefault="00A924EA" w:rsidP="00A924EA">
            <w:pPr>
              <w:rPr>
                <w:rFonts w:ascii="Open Sans" w:hAnsi="Open Sans" w:cs="Open Sans"/>
                <w:b w:val="0"/>
                <w:bCs w:val="0"/>
                <w:sz w:val="22"/>
                <w:szCs w:val="22"/>
              </w:rPr>
            </w:pPr>
            <w:r w:rsidRPr="00A924EA">
              <w:rPr>
                <w:rFonts w:ascii="Open Sans" w:hAnsi="Open Sans" w:cs="Open Sans"/>
                <w:b w:val="0"/>
                <w:bCs w:val="0"/>
                <w:sz w:val="22"/>
                <w:szCs w:val="22"/>
              </w:rPr>
              <w:t>Jaén</w:t>
            </w:r>
          </w:p>
        </w:tc>
        <w:tc>
          <w:tcPr>
            <w:tcW w:w="1985" w:type="dxa"/>
            <w:vAlign w:val="bottom"/>
          </w:tcPr>
          <w:p w14:paraId="7B9C77F7" w14:textId="38230B04" w:rsidR="00A924EA" w:rsidRPr="00A924EA" w:rsidRDefault="00A924EA" w:rsidP="00A924E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924EA">
              <w:rPr>
                <w:rFonts w:ascii="Open Sans" w:hAnsi="Open Sans" w:cs="Open Sans"/>
                <w:sz w:val="22"/>
                <w:szCs w:val="22"/>
              </w:rPr>
              <w:t>Bailén</w:t>
            </w:r>
          </w:p>
        </w:tc>
        <w:tc>
          <w:tcPr>
            <w:tcW w:w="1843" w:type="dxa"/>
            <w:vAlign w:val="bottom"/>
          </w:tcPr>
          <w:p w14:paraId="3CB34B5F" w14:textId="0144D836" w:rsidR="00A924EA" w:rsidRPr="00621497"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sz w:val="22"/>
                <w:szCs w:val="22"/>
              </w:rPr>
              <w:t>709 €</w:t>
            </w:r>
          </w:p>
        </w:tc>
        <w:tc>
          <w:tcPr>
            <w:tcW w:w="1701" w:type="dxa"/>
            <w:vAlign w:val="bottom"/>
          </w:tcPr>
          <w:p w14:paraId="455F531A" w14:textId="3CD8BF21" w:rsidR="00A924EA" w:rsidRPr="006202E4"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0,6%</w:t>
            </w:r>
          </w:p>
        </w:tc>
        <w:tc>
          <w:tcPr>
            <w:tcW w:w="1701" w:type="dxa"/>
            <w:vAlign w:val="bottom"/>
          </w:tcPr>
          <w:p w14:paraId="7503F33E" w14:textId="61F0616F" w:rsidR="00A924EA" w:rsidRPr="00B77A2A" w:rsidRDefault="00A924EA" w:rsidP="00A924EA">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9C0006"/>
                <w:sz w:val="22"/>
                <w:szCs w:val="22"/>
              </w:rPr>
              <w:t>-2,0%</w:t>
            </w:r>
          </w:p>
        </w:tc>
      </w:tr>
    </w:tbl>
    <w:p w14:paraId="26B734B8" w14:textId="77777777" w:rsidR="00D47D83" w:rsidRDefault="00D47D83" w:rsidP="00990ADB">
      <w:pPr>
        <w:pStyle w:val="NormalWeb"/>
        <w:shd w:val="clear" w:color="auto" w:fill="FFFFFF"/>
        <w:spacing w:line="276" w:lineRule="auto"/>
        <w:jc w:val="both"/>
        <w:rPr>
          <w:rFonts w:ascii="Open Sans Light" w:eastAsiaTheme="minorHAnsi" w:hAnsi="Open Sans Light" w:cs="Open Sans Light"/>
          <w:b/>
          <w:iCs/>
          <w:color w:val="303AB2"/>
          <w:sz w:val="28"/>
          <w:szCs w:val="22"/>
          <w:lang w:eastAsia="en-US"/>
        </w:rPr>
      </w:pPr>
    </w:p>
    <w:p w14:paraId="50CA07D2" w14:textId="785D19E4" w:rsidR="00990ADB" w:rsidRDefault="00990ADB" w:rsidP="00990ADB">
      <w:pPr>
        <w:pStyle w:val="NormalWeb"/>
        <w:shd w:val="clear" w:color="auto" w:fill="FFFFFF"/>
        <w:spacing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lastRenderedPageBreak/>
        <w:t>Distritos de Madrid</w:t>
      </w:r>
    </w:p>
    <w:p w14:paraId="5FB7EA2F" w14:textId="340C4C32" w:rsidR="00BD3A45" w:rsidRDefault="00990ADB" w:rsidP="00BD3A45">
      <w:pPr>
        <w:spacing w:line="276" w:lineRule="auto"/>
        <w:jc w:val="both"/>
        <w:rPr>
          <w:rFonts w:ascii="Open Sans" w:hAnsi="Open Sans" w:cs="Open Sans"/>
          <w:color w:val="000000"/>
        </w:rPr>
      </w:pPr>
      <w:r>
        <w:rPr>
          <w:rFonts w:ascii="Open Sans" w:hAnsi="Open Sans" w:cs="Open Sans"/>
          <w:color w:val="000000"/>
        </w:rPr>
        <w:t xml:space="preserve">El precio medio de la vivienda de segunda mano </w:t>
      </w:r>
      <w:r w:rsidR="00F93EB3">
        <w:rPr>
          <w:rFonts w:ascii="Open Sans" w:hAnsi="Open Sans" w:cs="Open Sans"/>
          <w:color w:val="000000"/>
        </w:rPr>
        <w:t>sube</w:t>
      </w:r>
      <w:r>
        <w:rPr>
          <w:rFonts w:ascii="Open Sans" w:hAnsi="Open Sans" w:cs="Open Sans"/>
          <w:color w:val="000000"/>
        </w:rPr>
        <w:t xml:space="preserve"> en los 21 distritos con variación </w:t>
      </w:r>
      <w:r w:rsidR="00703396">
        <w:rPr>
          <w:rFonts w:ascii="Open Sans" w:hAnsi="Open Sans" w:cs="Open Sans"/>
          <w:color w:val="000000"/>
        </w:rPr>
        <w:t>interanual</w:t>
      </w:r>
      <w:r>
        <w:rPr>
          <w:rFonts w:ascii="Open Sans" w:hAnsi="Open Sans" w:cs="Open Sans"/>
          <w:color w:val="000000"/>
        </w:rPr>
        <w:t xml:space="preserve"> analizados por </w:t>
      </w:r>
      <w:hyperlink r:id="rId17" w:history="1">
        <w:r w:rsidRPr="009014BC">
          <w:rPr>
            <w:rStyle w:val="Hipervnculo"/>
            <w:rFonts w:ascii="Open Sans" w:hAnsi="Open Sans" w:cs="Open Sans"/>
          </w:rPr>
          <w:t>Fotocasa</w:t>
        </w:r>
      </w:hyperlink>
      <w:r w:rsidRPr="00876BFC">
        <w:rPr>
          <w:rFonts w:ascii="Open Sans" w:hAnsi="Open Sans" w:cs="Open Sans"/>
          <w:color w:val="4472C4" w:themeColor="accent1"/>
        </w:rPr>
        <w:t xml:space="preserve">. </w:t>
      </w:r>
      <w:r>
        <w:rPr>
          <w:rFonts w:ascii="Open Sans" w:hAnsi="Open Sans" w:cs="Open Sans"/>
          <w:color w:val="000000" w:themeColor="text1"/>
        </w:rPr>
        <w:t xml:space="preserve">Los </w:t>
      </w:r>
      <w:r w:rsidR="003A284F">
        <w:rPr>
          <w:rFonts w:ascii="Open Sans" w:hAnsi="Open Sans" w:cs="Open Sans"/>
          <w:color w:val="000000" w:themeColor="text1"/>
        </w:rPr>
        <w:t>in</w:t>
      </w:r>
      <w:r w:rsidR="00F93EB3">
        <w:rPr>
          <w:rFonts w:ascii="Open Sans" w:hAnsi="Open Sans" w:cs="Open Sans"/>
          <w:color w:val="000000" w:themeColor="text1"/>
        </w:rPr>
        <w:t>crementos</w:t>
      </w:r>
      <w:r>
        <w:rPr>
          <w:rFonts w:ascii="Open Sans" w:hAnsi="Open Sans" w:cs="Open Sans"/>
          <w:color w:val="000000" w:themeColor="text1"/>
        </w:rPr>
        <w:t xml:space="preserve"> </w:t>
      </w:r>
      <w:r w:rsidR="003A284F">
        <w:rPr>
          <w:rFonts w:ascii="Open Sans" w:hAnsi="Open Sans" w:cs="Open Sans"/>
          <w:color w:val="000000" w:themeColor="text1"/>
        </w:rPr>
        <w:t xml:space="preserve">interanuales </w:t>
      </w:r>
      <w:r>
        <w:rPr>
          <w:rFonts w:ascii="Open Sans" w:hAnsi="Open Sans" w:cs="Open Sans"/>
          <w:color w:val="000000" w:themeColor="text1"/>
        </w:rPr>
        <w:t xml:space="preserve">de la </w:t>
      </w:r>
      <w:r w:rsidRPr="00586A5B">
        <w:rPr>
          <w:rFonts w:ascii="Open Sans" w:hAnsi="Open Sans" w:cs="Open Sans"/>
          <w:color w:val="000000"/>
        </w:rPr>
        <w:t xml:space="preserve">vivienda </w:t>
      </w:r>
      <w:r w:rsidR="003A284F">
        <w:rPr>
          <w:rFonts w:ascii="Open Sans" w:hAnsi="Open Sans" w:cs="Open Sans"/>
          <w:color w:val="000000"/>
        </w:rPr>
        <w:t xml:space="preserve">superiores al </w:t>
      </w:r>
      <w:r w:rsidR="00EF40C8">
        <w:rPr>
          <w:rFonts w:ascii="Open Sans" w:hAnsi="Open Sans" w:cs="Open Sans"/>
          <w:color w:val="000000"/>
        </w:rPr>
        <w:t>20</w:t>
      </w:r>
      <w:r w:rsidR="003A284F">
        <w:rPr>
          <w:rFonts w:ascii="Open Sans" w:hAnsi="Open Sans" w:cs="Open Sans"/>
          <w:color w:val="000000"/>
        </w:rPr>
        <w:t>% son:</w:t>
      </w:r>
      <w:r w:rsidR="00072E81" w:rsidRPr="00D95AEB">
        <w:rPr>
          <w:rFonts w:ascii="Open Sans" w:hAnsi="Open Sans" w:cs="Open Sans"/>
          <w:color w:val="000000"/>
        </w:rPr>
        <w:t xml:space="preserve"> </w:t>
      </w:r>
      <w:r w:rsidR="00BD3A45" w:rsidRPr="00BD3A45">
        <w:rPr>
          <w:rFonts w:ascii="Open Sans" w:hAnsi="Open Sans" w:cs="Open Sans"/>
          <w:color w:val="000000"/>
        </w:rPr>
        <w:t>Retiro</w:t>
      </w:r>
      <w:r w:rsidR="00BD3A45">
        <w:rPr>
          <w:rFonts w:ascii="Open Sans" w:hAnsi="Open Sans" w:cs="Open Sans"/>
          <w:color w:val="000000"/>
        </w:rPr>
        <w:t xml:space="preserve"> (</w:t>
      </w:r>
      <w:r w:rsidR="00BD3A45" w:rsidRPr="00BD3A45">
        <w:rPr>
          <w:rFonts w:ascii="Open Sans" w:hAnsi="Open Sans" w:cs="Open Sans"/>
          <w:color w:val="000000"/>
        </w:rPr>
        <w:t>29,6%</w:t>
      </w:r>
      <w:r w:rsidR="00BD3A45">
        <w:rPr>
          <w:rFonts w:ascii="Open Sans" w:hAnsi="Open Sans" w:cs="Open Sans"/>
          <w:color w:val="000000"/>
        </w:rPr>
        <w:t xml:space="preserve">), </w:t>
      </w:r>
      <w:r w:rsidR="00BD3A45" w:rsidRPr="00BD3A45">
        <w:rPr>
          <w:rFonts w:ascii="Open Sans" w:hAnsi="Open Sans" w:cs="Open Sans"/>
          <w:color w:val="000000"/>
        </w:rPr>
        <w:t>Moncloa - Aravaca</w:t>
      </w:r>
      <w:r w:rsidR="00BD3A45">
        <w:rPr>
          <w:rFonts w:ascii="Open Sans" w:hAnsi="Open Sans" w:cs="Open Sans"/>
          <w:color w:val="000000"/>
        </w:rPr>
        <w:t xml:space="preserve"> (</w:t>
      </w:r>
      <w:r w:rsidR="00BD3A45" w:rsidRPr="00BD3A45">
        <w:rPr>
          <w:rFonts w:ascii="Open Sans" w:hAnsi="Open Sans" w:cs="Open Sans"/>
          <w:color w:val="000000"/>
        </w:rPr>
        <w:t>27,1%</w:t>
      </w:r>
      <w:r w:rsidR="00BD3A45">
        <w:rPr>
          <w:rFonts w:ascii="Open Sans" w:hAnsi="Open Sans" w:cs="Open Sans"/>
          <w:color w:val="000000"/>
        </w:rPr>
        <w:t xml:space="preserve">), </w:t>
      </w:r>
      <w:r w:rsidR="00BD3A45" w:rsidRPr="00BD3A45">
        <w:rPr>
          <w:rFonts w:ascii="Open Sans" w:hAnsi="Open Sans" w:cs="Open Sans"/>
          <w:color w:val="000000"/>
        </w:rPr>
        <w:t>Villaverde</w:t>
      </w:r>
      <w:r w:rsidR="00BD3A45">
        <w:rPr>
          <w:rFonts w:ascii="Open Sans" w:hAnsi="Open Sans" w:cs="Open Sans"/>
          <w:color w:val="000000"/>
        </w:rPr>
        <w:t xml:space="preserve"> (</w:t>
      </w:r>
      <w:r w:rsidR="00BD3A45" w:rsidRPr="00BD3A45">
        <w:rPr>
          <w:rFonts w:ascii="Open Sans" w:hAnsi="Open Sans" w:cs="Open Sans"/>
          <w:color w:val="000000"/>
        </w:rPr>
        <w:t>26,4%</w:t>
      </w:r>
      <w:r w:rsidR="00BD3A45">
        <w:rPr>
          <w:rFonts w:ascii="Open Sans" w:hAnsi="Open Sans" w:cs="Open Sans"/>
          <w:color w:val="000000"/>
        </w:rPr>
        <w:t xml:space="preserve">), </w:t>
      </w:r>
      <w:r w:rsidR="00BD3A45" w:rsidRPr="00BD3A45">
        <w:rPr>
          <w:rFonts w:ascii="Open Sans" w:hAnsi="Open Sans" w:cs="Open Sans"/>
          <w:color w:val="000000"/>
        </w:rPr>
        <w:t>San Blas</w:t>
      </w:r>
      <w:r w:rsidR="00BD3A45">
        <w:rPr>
          <w:rFonts w:ascii="Open Sans" w:hAnsi="Open Sans" w:cs="Open Sans"/>
          <w:color w:val="000000"/>
        </w:rPr>
        <w:t xml:space="preserve"> (</w:t>
      </w:r>
      <w:r w:rsidR="00BD3A45" w:rsidRPr="00BD3A45">
        <w:rPr>
          <w:rFonts w:ascii="Open Sans" w:hAnsi="Open Sans" w:cs="Open Sans"/>
          <w:color w:val="000000"/>
        </w:rPr>
        <w:t>24,4%</w:t>
      </w:r>
      <w:r w:rsidR="00BD3A45">
        <w:rPr>
          <w:rFonts w:ascii="Open Sans" w:hAnsi="Open Sans" w:cs="Open Sans"/>
          <w:color w:val="000000"/>
        </w:rPr>
        <w:t xml:space="preserve">), </w:t>
      </w:r>
      <w:r w:rsidR="00BD3A45" w:rsidRPr="00BD3A45">
        <w:rPr>
          <w:rFonts w:ascii="Open Sans" w:hAnsi="Open Sans" w:cs="Open Sans"/>
          <w:color w:val="000000"/>
        </w:rPr>
        <w:t>Puente de Vallecas</w:t>
      </w:r>
      <w:r w:rsidR="00BD3A45">
        <w:rPr>
          <w:rFonts w:ascii="Open Sans" w:hAnsi="Open Sans" w:cs="Open Sans"/>
          <w:color w:val="000000"/>
        </w:rPr>
        <w:t xml:space="preserve"> (</w:t>
      </w:r>
      <w:r w:rsidR="00BD3A45" w:rsidRPr="00BD3A45">
        <w:rPr>
          <w:rFonts w:ascii="Open Sans" w:hAnsi="Open Sans" w:cs="Open Sans"/>
          <w:color w:val="000000"/>
        </w:rPr>
        <w:t>23,2%</w:t>
      </w:r>
      <w:r w:rsidR="00BD3A45">
        <w:rPr>
          <w:rFonts w:ascii="Open Sans" w:hAnsi="Open Sans" w:cs="Open Sans"/>
          <w:color w:val="000000"/>
        </w:rPr>
        <w:t xml:space="preserve">), </w:t>
      </w:r>
      <w:r w:rsidR="00BD3A45" w:rsidRPr="00BD3A45">
        <w:rPr>
          <w:rFonts w:ascii="Open Sans" w:hAnsi="Open Sans" w:cs="Open Sans"/>
          <w:color w:val="000000"/>
        </w:rPr>
        <w:t>Carabanchel</w:t>
      </w:r>
      <w:r w:rsidR="00BD3A45">
        <w:rPr>
          <w:rFonts w:ascii="Open Sans" w:hAnsi="Open Sans" w:cs="Open Sans"/>
          <w:color w:val="000000"/>
        </w:rPr>
        <w:t xml:space="preserve"> (</w:t>
      </w:r>
      <w:r w:rsidR="00BD3A45" w:rsidRPr="00BD3A45">
        <w:rPr>
          <w:rFonts w:ascii="Open Sans" w:hAnsi="Open Sans" w:cs="Open Sans"/>
          <w:color w:val="000000"/>
        </w:rPr>
        <w:t>23,0%</w:t>
      </w:r>
      <w:r w:rsidR="00BD3A45">
        <w:rPr>
          <w:rFonts w:ascii="Open Sans" w:hAnsi="Open Sans" w:cs="Open Sans"/>
          <w:color w:val="000000"/>
        </w:rPr>
        <w:t xml:space="preserve">), </w:t>
      </w:r>
      <w:r w:rsidR="00BD3A45" w:rsidRPr="00BD3A45">
        <w:rPr>
          <w:rFonts w:ascii="Open Sans" w:hAnsi="Open Sans" w:cs="Open Sans"/>
          <w:color w:val="000000"/>
        </w:rPr>
        <w:t>Usera</w:t>
      </w:r>
      <w:r w:rsidR="00BD3A45">
        <w:rPr>
          <w:rFonts w:ascii="Open Sans" w:hAnsi="Open Sans" w:cs="Open Sans"/>
          <w:color w:val="000000"/>
        </w:rPr>
        <w:t xml:space="preserve"> (</w:t>
      </w:r>
      <w:r w:rsidR="00BD3A45" w:rsidRPr="00BD3A45">
        <w:rPr>
          <w:rFonts w:ascii="Open Sans" w:hAnsi="Open Sans" w:cs="Open Sans"/>
          <w:color w:val="000000"/>
        </w:rPr>
        <w:t>22,1%</w:t>
      </w:r>
      <w:r w:rsidR="00BD3A45">
        <w:rPr>
          <w:rFonts w:ascii="Open Sans" w:hAnsi="Open Sans" w:cs="Open Sans"/>
          <w:color w:val="000000"/>
        </w:rPr>
        <w:t xml:space="preserve">) y </w:t>
      </w:r>
      <w:r w:rsidR="00BD3A45" w:rsidRPr="00BD3A45">
        <w:rPr>
          <w:rFonts w:ascii="Open Sans" w:hAnsi="Open Sans" w:cs="Open Sans"/>
          <w:color w:val="000000"/>
        </w:rPr>
        <w:t>Latina</w:t>
      </w:r>
      <w:r w:rsidR="00BD3A45">
        <w:rPr>
          <w:rFonts w:ascii="Open Sans" w:hAnsi="Open Sans" w:cs="Open Sans"/>
          <w:color w:val="000000"/>
        </w:rPr>
        <w:t xml:space="preserve"> (</w:t>
      </w:r>
      <w:r w:rsidR="00BD3A45" w:rsidRPr="00BD3A45">
        <w:rPr>
          <w:rFonts w:ascii="Open Sans" w:hAnsi="Open Sans" w:cs="Open Sans"/>
          <w:color w:val="000000"/>
        </w:rPr>
        <w:t>20,9%</w:t>
      </w:r>
      <w:r w:rsidR="00BD3A45">
        <w:rPr>
          <w:rFonts w:ascii="Open Sans" w:hAnsi="Open Sans" w:cs="Open Sans"/>
          <w:color w:val="000000"/>
        </w:rPr>
        <w:t xml:space="preserve">). </w:t>
      </w:r>
      <w:r w:rsidR="00EF40C8">
        <w:rPr>
          <w:rFonts w:ascii="Open Sans" w:hAnsi="Open Sans" w:cs="Open Sans"/>
          <w:color w:val="000000"/>
        </w:rPr>
        <w:t xml:space="preserve">Le siguen, el resto de los distritos como </w:t>
      </w:r>
      <w:r w:rsidR="00BD3A45" w:rsidRPr="00BD3A45">
        <w:rPr>
          <w:rFonts w:ascii="Open Sans" w:hAnsi="Open Sans" w:cs="Open Sans"/>
          <w:color w:val="000000"/>
        </w:rPr>
        <w:t>Vicálvaro</w:t>
      </w:r>
      <w:r w:rsidR="00BD3A45">
        <w:rPr>
          <w:rFonts w:ascii="Open Sans" w:hAnsi="Open Sans" w:cs="Open Sans"/>
          <w:color w:val="000000"/>
        </w:rPr>
        <w:t xml:space="preserve"> (</w:t>
      </w:r>
      <w:r w:rsidR="00BD3A45" w:rsidRPr="00BD3A45">
        <w:rPr>
          <w:rFonts w:ascii="Open Sans" w:hAnsi="Open Sans" w:cs="Open Sans"/>
          <w:color w:val="000000"/>
        </w:rPr>
        <w:t>19,9%</w:t>
      </w:r>
      <w:r w:rsidR="00BD3A45">
        <w:rPr>
          <w:rFonts w:ascii="Open Sans" w:hAnsi="Open Sans" w:cs="Open Sans"/>
          <w:color w:val="000000"/>
        </w:rPr>
        <w:t xml:space="preserve">), </w:t>
      </w:r>
      <w:r w:rsidR="00BD3A45" w:rsidRPr="00BD3A45">
        <w:rPr>
          <w:rFonts w:ascii="Open Sans" w:hAnsi="Open Sans" w:cs="Open Sans"/>
          <w:color w:val="000000"/>
        </w:rPr>
        <w:t>Ciudad Lineal</w:t>
      </w:r>
      <w:r w:rsidR="00BD3A45">
        <w:rPr>
          <w:rFonts w:ascii="Open Sans" w:hAnsi="Open Sans" w:cs="Open Sans"/>
          <w:color w:val="000000"/>
        </w:rPr>
        <w:t xml:space="preserve"> (</w:t>
      </w:r>
      <w:r w:rsidR="00BD3A45" w:rsidRPr="00BD3A45">
        <w:rPr>
          <w:rFonts w:ascii="Open Sans" w:hAnsi="Open Sans" w:cs="Open Sans"/>
          <w:color w:val="000000"/>
        </w:rPr>
        <w:t>19,2%</w:t>
      </w:r>
      <w:r w:rsidR="00BD3A45">
        <w:rPr>
          <w:rFonts w:ascii="Open Sans" w:hAnsi="Open Sans" w:cs="Open Sans"/>
          <w:color w:val="000000"/>
        </w:rPr>
        <w:t xml:space="preserve">), </w:t>
      </w:r>
      <w:r w:rsidR="00BD3A45" w:rsidRPr="00BD3A45">
        <w:rPr>
          <w:rFonts w:ascii="Open Sans" w:hAnsi="Open Sans" w:cs="Open Sans"/>
          <w:color w:val="000000"/>
        </w:rPr>
        <w:t>Arganzuela</w:t>
      </w:r>
      <w:r w:rsidR="00BD3A45">
        <w:rPr>
          <w:rFonts w:ascii="Open Sans" w:hAnsi="Open Sans" w:cs="Open Sans"/>
          <w:color w:val="000000"/>
        </w:rPr>
        <w:t xml:space="preserve"> (</w:t>
      </w:r>
      <w:r w:rsidR="00BD3A45" w:rsidRPr="00BD3A45">
        <w:rPr>
          <w:rFonts w:ascii="Open Sans" w:hAnsi="Open Sans" w:cs="Open Sans"/>
          <w:color w:val="000000"/>
        </w:rPr>
        <w:t>19,1%</w:t>
      </w:r>
      <w:r w:rsidR="00BD3A45">
        <w:rPr>
          <w:rFonts w:ascii="Open Sans" w:hAnsi="Open Sans" w:cs="Open Sans"/>
          <w:color w:val="000000"/>
        </w:rPr>
        <w:t xml:space="preserve">), </w:t>
      </w:r>
      <w:r w:rsidR="00BD3A45" w:rsidRPr="00BD3A45">
        <w:rPr>
          <w:rFonts w:ascii="Open Sans" w:hAnsi="Open Sans" w:cs="Open Sans"/>
          <w:color w:val="000000"/>
        </w:rPr>
        <w:t>Fuencarral - El Pardo</w:t>
      </w:r>
      <w:r w:rsidR="00BD3A45">
        <w:rPr>
          <w:rFonts w:ascii="Open Sans" w:hAnsi="Open Sans" w:cs="Open Sans"/>
          <w:color w:val="000000"/>
        </w:rPr>
        <w:t xml:space="preserve"> (</w:t>
      </w:r>
      <w:r w:rsidR="00BD3A45" w:rsidRPr="00BD3A45">
        <w:rPr>
          <w:rFonts w:ascii="Open Sans" w:hAnsi="Open Sans" w:cs="Open Sans"/>
          <w:color w:val="000000"/>
        </w:rPr>
        <w:t>18,7%</w:t>
      </w:r>
      <w:r w:rsidR="00BD3A45">
        <w:rPr>
          <w:rFonts w:ascii="Open Sans" w:hAnsi="Open Sans" w:cs="Open Sans"/>
          <w:color w:val="000000"/>
        </w:rPr>
        <w:t xml:space="preserve">), </w:t>
      </w:r>
      <w:r w:rsidR="00BD3A45" w:rsidRPr="00BD3A45">
        <w:rPr>
          <w:rFonts w:ascii="Open Sans" w:hAnsi="Open Sans" w:cs="Open Sans"/>
          <w:color w:val="000000"/>
        </w:rPr>
        <w:t>Chamberí</w:t>
      </w:r>
      <w:r w:rsidR="00BD3A45">
        <w:rPr>
          <w:rFonts w:ascii="Open Sans" w:hAnsi="Open Sans" w:cs="Open Sans"/>
          <w:color w:val="000000"/>
        </w:rPr>
        <w:t xml:space="preserve"> (</w:t>
      </w:r>
      <w:r w:rsidR="00BD3A45" w:rsidRPr="00BD3A45">
        <w:rPr>
          <w:rFonts w:ascii="Open Sans" w:hAnsi="Open Sans" w:cs="Open Sans"/>
          <w:color w:val="000000"/>
        </w:rPr>
        <w:t>17,8%</w:t>
      </w:r>
      <w:r w:rsidR="00BD3A45">
        <w:rPr>
          <w:rFonts w:ascii="Open Sans" w:hAnsi="Open Sans" w:cs="Open Sans"/>
          <w:color w:val="000000"/>
        </w:rPr>
        <w:t xml:space="preserve">), </w:t>
      </w:r>
      <w:r w:rsidR="00BD3A45" w:rsidRPr="00BD3A45">
        <w:rPr>
          <w:rFonts w:ascii="Open Sans" w:hAnsi="Open Sans" w:cs="Open Sans"/>
          <w:color w:val="000000"/>
        </w:rPr>
        <w:t>Barrio de Salamanca</w:t>
      </w:r>
      <w:r w:rsidR="00BD3A45">
        <w:rPr>
          <w:rFonts w:ascii="Open Sans" w:hAnsi="Open Sans" w:cs="Open Sans"/>
          <w:color w:val="000000"/>
        </w:rPr>
        <w:t xml:space="preserve"> (</w:t>
      </w:r>
      <w:r w:rsidR="00BD3A45" w:rsidRPr="00BD3A45">
        <w:rPr>
          <w:rFonts w:ascii="Open Sans" w:hAnsi="Open Sans" w:cs="Open Sans"/>
          <w:color w:val="000000"/>
        </w:rPr>
        <w:t>17,3%</w:t>
      </w:r>
      <w:r w:rsidR="00BD3A45">
        <w:rPr>
          <w:rFonts w:ascii="Open Sans" w:hAnsi="Open Sans" w:cs="Open Sans"/>
          <w:color w:val="000000"/>
        </w:rPr>
        <w:t xml:space="preserve">), </w:t>
      </w:r>
      <w:r w:rsidR="00BD3A45" w:rsidRPr="00BD3A45">
        <w:rPr>
          <w:rFonts w:ascii="Open Sans" w:hAnsi="Open Sans" w:cs="Open Sans"/>
          <w:color w:val="000000"/>
        </w:rPr>
        <w:t>Chamartín</w:t>
      </w:r>
      <w:r w:rsidR="00BD3A45">
        <w:rPr>
          <w:rFonts w:ascii="Open Sans" w:hAnsi="Open Sans" w:cs="Open Sans"/>
          <w:color w:val="000000"/>
        </w:rPr>
        <w:t xml:space="preserve"> (</w:t>
      </w:r>
      <w:r w:rsidR="00BD3A45" w:rsidRPr="00BD3A45">
        <w:rPr>
          <w:rFonts w:ascii="Open Sans" w:hAnsi="Open Sans" w:cs="Open Sans"/>
          <w:color w:val="000000"/>
        </w:rPr>
        <w:t>16,5%</w:t>
      </w:r>
      <w:r w:rsidR="00BD3A45">
        <w:rPr>
          <w:rFonts w:ascii="Open Sans" w:hAnsi="Open Sans" w:cs="Open Sans"/>
          <w:color w:val="000000"/>
        </w:rPr>
        <w:t xml:space="preserve">), </w:t>
      </w:r>
      <w:r w:rsidR="00BD3A45" w:rsidRPr="00BD3A45">
        <w:rPr>
          <w:rFonts w:ascii="Open Sans" w:hAnsi="Open Sans" w:cs="Open Sans"/>
          <w:color w:val="000000"/>
        </w:rPr>
        <w:t>Moratalaz</w:t>
      </w:r>
      <w:r w:rsidR="00BD3A45">
        <w:rPr>
          <w:rFonts w:ascii="Open Sans" w:hAnsi="Open Sans" w:cs="Open Sans"/>
          <w:color w:val="000000"/>
        </w:rPr>
        <w:t xml:space="preserve"> (</w:t>
      </w:r>
      <w:r w:rsidR="00BD3A45" w:rsidRPr="00BD3A45">
        <w:rPr>
          <w:rFonts w:ascii="Open Sans" w:hAnsi="Open Sans" w:cs="Open Sans"/>
          <w:color w:val="000000"/>
        </w:rPr>
        <w:t>16,4%</w:t>
      </w:r>
      <w:r w:rsidR="00BD3A45">
        <w:rPr>
          <w:rFonts w:ascii="Open Sans" w:hAnsi="Open Sans" w:cs="Open Sans"/>
          <w:color w:val="000000"/>
        </w:rPr>
        <w:t xml:space="preserve">), </w:t>
      </w:r>
      <w:r w:rsidR="00BD3A45" w:rsidRPr="00BD3A45">
        <w:rPr>
          <w:rFonts w:ascii="Open Sans" w:hAnsi="Open Sans" w:cs="Open Sans"/>
          <w:color w:val="000000"/>
        </w:rPr>
        <w:t>Villa de Vallecas</w:t>
      </w:r>
      <w:r w:rsidR="00BD3A45">
        <w:rPr>
          <w:rFonts w:ascii="Open Sans" w:hAnsi="Open Sans" w:cs="Open Sans"/>
          <w:color w:val="000000"/>
        </w:rPr>
        <w:t xml:space="preserve"> (</w:t>
      </w:r>
      <w:r w:rsidR="00BD3A45" w:rsidRPr="00BD3A45">
        <w:rPr>
          <w:rFonts w:ascii="Open Sans" w:hAnsi="Open Sans" w:cs="Open Sans"/>
          <w:color w:val="000000"/>
        </w:rPr>
        <w:t>16,2%</w:t>
      </w:r>
      <w:r w:rsidR="00BD3A45">
        <w:rPr>
          <w:rFonts w:ascii="Open Sans" w:hAnsi="Open Sans" w:cs="Open Sans"/>
          <w:color w:val="000000"/>
        </w:rPr>
        <w:t xml:space="preserve">), </w:t>
      </w:r>
      <w:r w:rsidR="00BD3A45" w:rsidRPr="00BD3A45">
        <w:rPr>
          <w:rFonts w:ascii="Open Sans" w:hAnsi="Open Sans" w:cs="Open Sans"/>
          <w:color w:val="000000"/>
        </w:rPr>
        <w:t>Hortaleza</w:t>
      </w:r>
      <w:r w:rsidR="00BD3A45">
        <w:rPr>
          <w:rFonts w:ascii="Open Sans" w:hAnsi="Open Sans" w:cs="Open Sans"/>
          <w:color w:val="000000"/>
        </w:rPr>
        <w:t xml:space="preserve"> (</w:t>
      </w:r>
      <w:r w:rsidR="00BD3A45" w:rsidRPr="00BD3A45">
        <w:rPr>
          <w:rFonts w:ascii="Open Sans" w:hAnsi="Open Sans" w:cs="Open Sans"/>
          <w:color w:val="000000"/>
        </w:rPr>
        <w:t>9,2%</w:t>
      </w:r>
      <w:r w:rsidR="00BD3A45">
        <w:rPr>
          <w:rFonts w:ascii="Open Sans" w:hAnsi="Open Sans" w:cs="Open Sans"/>
          <w:color w:val="000000"/>
        </w:rPr>
        <w:t xml:space="preserve">), </w:t>
      </w:r>
      <w:r w:rsidR="00BD3A45" w:rsidRPr="00BD3A45">
        <w:rPr>
          <w:rFonts w:ascii="Open Sans" w:hAnsi="Open Sans" w:cs="Open Sans"/>
          <w:color w:val="000000"/>
        </w:rPr>
        <w:t>Tetuán</w:t>
      </w:r>
      <w:r w:rsidR="00BD3A45">
        <w:rPr>
          <w:rFonts w:ascii="Open Sans" w:hAnsi="Open Sans" w:cs="Open Sans"/>
          <w:color w:val="000000"/>
        </w:rPr>
        <w:t xml:space="preserve"> (</w:t>
      </w:r>
      <w:r w:rsidR="00BD3A45" w:rsidRPr="00BD3A45">
        <w:rPr>
          <w:rFonts w:ascii="Open Sans" w:hAnsi="Open Sans" w:cs="Open Sans"/>
          <w:color w:val="000000"/>
        </w:rPr>
        <w:t>8,0%</w:t>
      </w:r>
      <w:r w:rsidR="00BD3A45">
        <w:rPr>
          <w:rFonts w:ascii="Open Sans" w:hAnsi="Open Sans" w:cs="Open Sans"/>
          <w:color w:val="000000"/>
        </w:rPr>
        <w:t xml:space="preserve">), </w:t>
      </w:r>
      <w:r w:rsidR="00BD3A45" w:rsidRPr="00BD3A45">
        <w:rPr>
          <w:rFonts w:ascii="Open Sans" w:hAnsi="Open Sans" w:cs="Open Sans"/>
          <w:color w:val="000000"/>
        </w:rPr>
        <w:t>Centro</w:t>
      </w:r>
      <w:r w:rsidR="00BD3A45">
        <w:rPr>
          <w:rFonts w:ascii="Open Sans" w:hAnsi="Open Sans" w:cs="Open Sans"/>
          <w:color w:val="000000"/>
        </w:rPr>
        <w:t xml:space="preserve"> (</w:t>
      </w:r>
      <w:r w:rsidR="00BD3A45" w:rsidRPr="00BD3A45">
        <w:rPr>
          <w:rFonts w:ascii="Open Sans" w:hAnsi="Open Sans" w:cs="Open Sans"/>
          <w:color w:val="000000"/>
        </w:rPr>
        <w:t>6,4%</w:t>
      </w:r>
      <w:r w:rsidR="00BD3A45">
        <w:rPr>
          <w:rFonts w:ascii="Open Sans" w:hAnsi="Open Sans" w:cs="Open Sans"/>
          <w:color w:val="000000"/>
        </w:rPr>
        <w:t xml:space="preserve">) y </w:t>
      </w:r>
      <w:r w:rsidR="00BD3A45" w:rsidRPr="00BD3A45">
        <w:rPr>
          <w:rFonts w:ascii="Open Sans" w:hAnsi="Open Sans" w:cs="Open Sans"/>
          <w:color w:val="000000"/>
        </w:rPr>
        <w:t>Barajas</w:t>
      </w:r>
      <w:r w:rsidR="00BD3A45">
        <w:rPr>
          <w:rFonts w:ascii="Open Sans" w:hAnsi="Open Sans" w:cs="Open Sans"/>
          <w:color w:val="000000"/>
        </w:rPr>
        <w:t xml:space="preserve"> (</w:t>
      </w:r>
      <w:r w:rsidR="00BD3A45" w:rsidRPr="00BD3A45">
        <w:rPr>
          <w:rFonts w:ascii="Open Sans" w:hAnsi="Open Sans" w:cs="Open Sans"/>
          <w:color w:val="000000"/>
        </w:rPr>
        <w:t>6,2%</w:t>
      </w:r>
      <w:r w:rsidR="00BD3A45">
        <w:rPr>
          <w:rFonts w:ascii="Open Sans" w:hAnsi="Open Sans" w:cs="Open Sans"/>
          <w:color w:val="000000"/>
        </w:rPr>
        <w:t>).</w:t>
      </w:r>
    </w:p>
    <w:p w14:paraId="3A918A39" w14:textId="77777777" w:rsidR="0012276B" w:rsidRDefault="0012276B" w:rsidP="00F93EB3">
      <w:pPr>
        <w:spacing w:line="276" w:lineRule="auto"/>
        <w:jc w:val="both"/>
        <w:rPr>
          <w:rFonts w:ascii="Open Sans" w:hAnsi="Open Sans" w:cs="Open Sans"/>
          <w:color w:val="000000" w:themeColor="text1"/>
        </w:rPr>
      </w:pPr>
    </w:p>
    <w:p w14:paraId="18EEC6AA" w14:textId="1B481BB0" w:rsidR="006258AF" w:rsidRPr="006258AF" w:rsidRDefault="00AC4A69" w:rsidP="006258AF">
      <w:pPr>
        <w:spacing w:line="276" w:lineRule="auto"/>
        <w:jc w:val="both"/>
        <w:rPr>
          <w:rFonts w:ascii="Open Sans" w:hAnsi="Open Sans" w:cs="Open Sans"/>
          <w:color w:val="000000"/>
        </w:rPr>
      </w:pPr>
      <w:r>
        <w:rPr>
          <w:rFonts w:ascii="Open Sans" w:hAnsi="Open Sans" w:cs="Open Sans"/>
          <w:color w:val="000000"/>
        </w:rPr>
        <w:t>L</w:t>
      </w:r>
      <w:r w:rsidR="00696BE0">
        <w:rPr>
          <w:rFonts w:ascii="Open Sans" w:hAnsi="Open Sans" w:cs="Open Sans"/>
          <w:color w:val="000000"/>
        </w:rPr>
        <w:t xml:space="preserve">os </w:t>
      </w:r>
      <w:r w:rsidRPr="00AC4A69">
        <w:rPr>
          <w:rFonts w:ascii="Open Sans" w:hAnsi="Open Sans" w:cs="Open Sans"/>
          <w:b/>
          <w:bCs/>
          <w:color w:val="000000"/>
        </w:rPr>
        <w:t xml:space="preserve">tres </w:t>
      </w:r>
      <w:r w:rsidR="00696BE0" w:rsidRPr="00AC4A69">
        <w:rPr>
          <w:rFonts w:ascii="Open Sans" w:hAnsi="Open Sans" w:cs="Open Sans"/>
          <w:b/>
          <w:bCs/>
          <w:color w:val="000000"/>
        </w:rPr>
        <w:t xml:space="preserve">distritos por encima de los </w:t>
      </w:r>
      <w:r w:rsidRPr="00AC4A69">
        <w:rPr>
          <w:rFonts w:ascii="Open Sans" w:hAnsi="Open Sans" w:cs="Open Sans"/>
          <w:b/>
          <w:bCs/>
          <w:color w:val="000000"/>
        </w:rPr>
        <w:t>8</w:t>
      </w:r>
      <w:r w:rsidR="00696BE0" w:rsidRPr="00AC4A69">
        <w:rPr>
          <w:rFonts w:ascii="Open Sans" w:hAnsi="Open Sans" w:cs="Open Sans"/>
          <w:b/>
          <w:bCs/>
          <w:color w:val="000000"/>
        </w:rPr>
        <w:t>.000 euros es:</w:t>
      </w:r>
      <w:r w:rsidR="009F309F" w:rsidRPr="00AC4A69">
        <w:rPr>
          <w:rFonts w:ascii="Open Sans" w:hAnsi="Open Sans" w:cs="Open Sans"/>
          <w:b/>
          <w:bCs/>
          <w:color w:val="000000"/>
        </w:rPr>
        <w:t xml:space="preserve"> </w:t>
      </w:r>
      <w:r w:rsidRPr="00AC4A69">
        <w:rPr>
          <w:rFonts w:ascii="Open Sans" w:hAnsi="Open Sans" w:cs="Open Sans"/>
          <w:b/>
          <w:bCs/>
          <w:color w:val="000000"/>
        </w:rPr>
        <w:t>Barrio de Salamanca con 10.4</w:t>
      </w:r>
      <w:r w:rsidR="009D61A2">
        <w:rPr>
          <w:rFonts w:ascii="Open Sans" w:hAnsi="Open Sans" w:cs="Open Sans"/>
          <w:b/>
          <w:bCs/>
          <w:color w:val="000000"/>
        </w:rPr>
        <w:t>14</w:t>
      </w:r>
      <w:r w:rsidRPr="00AC4A69">
        <w:rPr>
          <w:rFonts w:ascii="Open Sans" w:hAnsi="Open Sans" w:cs="Open Sans"/>
          <w:b/>
          <w:bCs/>
          <w:color w:val="000000"/>
        </w:rPr>
        <w:t xml:space="preserve"> euros/m</w:t>
      </w:r>
      <w:r w:rsidRPr="00AC4A69">
        <w:rPr>
          <w:rFonts w:ascii="Open Sans" w:hAnsi="Open Sans" w:cs="Open Sans"/>
          <w:b/>
          <w:bCs/>
          <w:color w:val="000000"/>
          <w:vertAlign w:val="superscript"/>
        </w:rPr>
        <w:t>2</w:t>
      </w:r>
      <w:r w:rsidRPr="00AC4A69">
        <w:rPr>
          <w:rFonts w:ascii="Open Sans" w:hAnsi="Open Sans" w:cs="Open Sans"/>
          <w:b/>
          <w:bCs/>
          <w:color w:val="000000"/>
        </w:rPr>
        <w:t xml:space="preserve">, Chamberí con </w:t>
      </w:r>
      <w:r w:rsidR="009D61A2">
        <w:rPr>
          <w:rFonts w:ascii="Open Sans" w:hAnsi="Open Sans" w:cs="Open Sans"/>
          <w:b/>
          <w:bCs/>
          <w:color w:val="000000"/>
        </w:rPr>
        <w:t xml:space="preserve">8.864 </w:t>
      </w:r>
      <w:r w:rsidRPr="00AC4A69">
        <w:rPr>
          <w:rFonts w:ascii="Open Sans" w:hAnsi="Open Sans" w:cs="Open Sans"/>
          <w:b/>
          <w:bCs/>
          <w:color w:val="000000"/>
        </w:rPr>
        <w:t>euros/m</w:t>
      </w:r>
      <w:r w:rsidRPr="00AC4A69">
        <w:rPr>
          <w:rFonts w:ascii="Open Sans" w:hAnsi="Open Sans" w:cs="Open Sans"/>
          <w:b/>
          <w:bCs/>
          <w:color w:val="000000"/>
          <w:vertAlign w:val="superscript"/>
        </w:rPr>
        <w:t>2</w:t>
      </w:r>
      <w:r w:rsidRPr="00AC4A69">
        <w:rPr>
          <w:rFonts w:ascii="Open Sans" w:hAnsi="Open Sans" w:cs="Open Sans"/>
          <w:b/>
          <w:bCs/>
          <w:color w:val="000000"/>
        </w:rPr>
        <w:t xml:space="preserve"> y Retiro con 8.</w:t>
      </w:r>
      <w:r w:rsidR="009D61A2">
        <w:rPr>
          <w:rFonts w:ascii="Open Sans" w:hAnsi="Open Sans" w:cs="Open Sans"/>
          <w:b/>
          <w:bCs/>
          <w:color w:val="000000"/>
        </w:rPr>
        <w:t>660</w:t>
      </w:r>
      <w:r w:rsidRPr="00AC4A69">
        <w:rPr>
          <w:rFonts w:ascii="Open Sans" w:hAnsi="Open Sans" w:cs="Open Sans"/>
          <w:b/>
          <w:bCs/>
          <w:color w:val="000000"/>
        </w:rPr>
        <w:t xml:space="preserve"> euros/m</w:t>
      </w:r>
      <w:r w:rsidRPr="00AC4A69">
        <w:rPr>
          <w:rFonts w:ascii="Open Sans" w:hAnsi="Open Sans" w:cs="Open Sans"/>
          <w:b/>
          <w:bCs/>
          <w:color w:val="000000"/>
          <w:vertAlign w:val="superscript"/>
        </w:rPr>
        <w:t>2</w:t>
      </w:r>
      <w:r>
        <w:rPr>
          <w:rFonts w:ascii="Open Sans" w:hAnsi="Open Sans" w:cs="Open Sans"/>
          <w:color w:val="000000"/>
        </w:rPr>
        <w:t xml:space="preserve">. </w:t>
      </w:r>
      <w:r w:rsidR="00990ADB">
        <w:rPr>
          <w:rFonts w:ascii="Open Sans" w:hAnsi="Open Sans" w:cs="Open Sans"/>
          <w:color w:val="000000"/>
        </w:rPr>
        <w:t xml:space="preserve">Por otro lado, los distritos con el precio de la vivienda más económico son </w:t>
      </w:r>
      <w:r w:rsidRPr="00AC4A69">
        <w:rPr>
          <w:rFonts w:ascii="Open Sans" w:hAnsi="Open Sans" w:cs="Open Sans"/>
          <w:color w:val="000000"/>
        </w:rPr>
        <w:t xml:space="preserve">Villaverde </w:t>
      </w:r>
      <w:r>
        <w:rPr>
          <w:rFonts w:ascii="Open Sans" w:hAnsi="Open Sans" w:cs="Open Sans"/>
          <w:color w:val="000000"/>
        </w:rPr>
        <w:t>con</w:t>
      </w:r>
      <w:r w:rsidRPr="00AC4A69">
        <w:rPr>
          <w:rFonts w:ascii="Open Sans" w:hAnsi="Open Sans" w:cs="Open Sans"/>
          <w:color w:val="000000"/>
        </w:rPr>
        <w:t xml:space="preserve"> 2.</w:t>
      </w:r>
      <w:r w:rsidR="009D61A2">
        <w:rPr>
          <w:rFonts w:ascii="Open Sans" w:hAnsi="Open Sans" w:cs="Open Sans"/>
          <w:color w:val="000000"/>
        </w:rPr>
        <w:t>359</w:t>
      </w:r>
      <w:r w:rsidRPr="00AC4A69">
        <w:rPr>
          <w:rFonts w:ascii="Open Sans" w:hAnsi="Open Sans" w:cs="Open Sans"/>
          <w:color w:val="000000"/>
        </w:rPr>
        <w:t xml:space="preserve"> </w:t>
      </w:r>
      <w:r>
        <w:rPr>
          <w:rFonts w:ascii="Open Sans" w:hAnsi="Open Sans" w:cs="Open Sans"/>
          <w:color w:val="000000"/>
        </w:rPr>
        <w:t>euros/m</w:t>
      </w:r>
      <w:r>
        <w:rPr>
          <w:rFonts w:ascii="Open Sans" w:hAnsi="Open Sans" w:cs="Open Sans"/>
          <w:color w:val="000000"/>
          <w:vertAlign w:val="superscript"/>
        </w:rPr>
        <w:t>2</w:t>
      </w:r>
      <w:r>
        <w:rPr>
          <w:rFonts w:ascii="Open Sans" w:hAnsi="Open Sans" w:cs="Open Sans"/>
          <w:color w:val="000000"/>
        </w:rPr>
        <w:t xml:space="preserve">, </w:t>
      </w:r>
      <w:r w:rsidRPr="00AC4A69">
        <w:rPr>
          <w:rFonts w:ascii="Open Sans" w:hAnsi="Open Sans" w:cs="Open Sans"/>
          <w:color w:val="000000"/>
        </w:rPr>
        <w:t>Puente de Vallecas</w:t>
      </w:r>
      <w:r>
        <w:rPr>
          <w:rFonts w:ascii="Open Sans" w:hAnsi="Open Sans" w:cs="Open Sans"/>
          <w:color w:val="000000"/>
        </w:rPr>
        <w:t xml:space="preserve"> con</w:t>
      </w:r>
      <w:r w:rsidRPr="00173182">
        <w:rPr>
          <w:rFonts w:ascii="Open Sans" w:hAnsi="Open Sans" w:cs="Open Sans"/>
          <w:color w:val="000000"/>
        </w:rPr>
        <w:t xml:space="preserve"> </w:t>
      </w:r>
      <w:r w:rsidRPr="00AC4A69">
        <w:rPr>
          <w:rFonts w:ascii="Open Sans" w:hAnsi="Open Sans" w:cs="Open Sans"/>
          <w:color w:val="000000"/>
        </w:rPr>
        <w:t>2.8</w:t>
      </w:r>
      <w:r w:rsidR="009D61A2">
        <w:rPr>
          <w:rFonts w:ascii="Open Sans" w:hAnsi="Open Sans" w:cs="Open Sans"/>
          <w:color w:val="000000"/>
        </w:rPr>
        <w:t>7</w:t>
      </w:r>
      <w:r w:rsidRPr="00AC4A69">
        <w:rPr>
          <w:rFonts w:ascii="Open Sans" w:hAnsi="Open Sans" w:cs="Open Sans"/>
          <w:color w:val="000000"/>
        </w:rPr>
        <w:t xml:space="preserve">0 </w:t>
      </w:r>
      <w:r>
        <w:rPr>
          <w:rFonts w:ascii="Open Sans" w:hAnsi="Open Sans" w:cs="Open Sans"/>
          <w:color w:val="000000"/>
        </w:rPr>
        <w:t>euros/m</w:t>
      </w:r>
      <w:r>
        <w:rPr>
          <w:rFonts w:ascii="Open Sans" w:hAnsi="Open Sans" w:cs="Open Sans"/>
          <w:color w:val="000000"/>
          <w:vertAlign w:val="superscript"/>
        </w:rPr>
        <w:t>2</w:t>
      </w:r>
      <w:r>
        <w:rPr>
          <w:rFonts w:ascii="Open Sans" w:hAnsi="Open Sans" w:cs="Open Sans"/>
          <w:color w:val="000000"/>
        </w:rPr>
        <w:t xml:space="preserve"> y </w:t>
      </w:r>
      <w:r w:rsidR="009D61A2">
        <w:rPr>
          <w:rFonts w:ascii="Open Sans" w:hAnsi="Open Sans" w:cs="Open Sans"/>
          <w:color w:val="000000"/>
        </w:rPr>
        <w:t>Usera</w:t>
      </w:r>
      <w:r w:rsidRPr="00AC4A69">
        <w:rPr>
          <w:rFonts w:ascii="Open Sans" w:hAnsi="Open Sans" w:cs="Open Sans"/>
          <w:color w:val="000000"/>
        </w:rPr>
        <w:t xml:space="preserve"> </w:t>
      </w:r>
      <w:r>
        <w:rPr>
          <w:rFonts w:ascii="Open Sans" w:hAnsi="Open Sans" w:cs="Open Sans"/>
          <w:color w:val="000000"/>
        </w:rPr>
        <w:t>con</w:t>
      </w:r>
      <w:r w:rsidRPr="00AC4A69">
        <w:rPr>
          <w:rFonts w:ascii="Open Sans" w:hAnsi="Open Sans" w:cs="Open Sans"/>
          <w:color w:val="000000"/>
        </w:rPr>
        <w:t xml:space="preserve"> </w:t>
      </w:r>
      <w:r w:rsidR="009D61A2">
        <w:rPr>
          <w:rFonts w:ascii="Open Sans" w:hAnsi="Open Sans" w:cs="Open Sans"/>
          <w:color w:val="000000"/>
        </w:rPr>
        <w:t>3.048</w:t>
      </w:r>
      <w:r w:rsidRPr="00AC4A69">
        <w:rPr>
          <w:rFonts w:ascii="Open Sans" w:hAnsi="Open Sans" w:cs="Open Sans"/>
          <w:color w:val="000000"/>
        </w:rPr>
        <w:t xml:space="preserve"> </w:t>
      </w:r>
      <w:r>
        <w:rPr>
          <w:rFonts w:ascii="Open Sans" w:hAnsi="Open Sans" w:cs="Open Sans"/>
          <w:color w:val="000000"/>
        </w:rPr>
        <w:t>euros/m</w:t>
      </w:r>
      <w:r>
        <w:rPr>
          <w:rFonts w:ascii="Open Sans" w:hAnsi="Open Sans" w:cs="Open Sans"/>
          <w:color w:val="000000"/>
          <w:vertAlign w:val="superscript"/>
        </w:rPr>
        <w:t>2</w:t>
      </w:r>
      <w:r>
        <w:rPr>
          <w:rFonts w:ascii="Open Sans" w:hAnsi="Open Sans" w:cs="Open Sans"/>
          <w:color w:val="000000"/>
        </w:rPr>
        <w:t>.</w:t>
      </w:r>
    </w:p>
    <w:p w14:paraId="1D2D598F" w14:textId="56404660" w:rsidR="00990ADB" w:rsidRPr="00F53BC1" w:rsidRDefault="00F53BC1" w:rsidP="00F53BC1">
      <w:pPr>
        <w:pStyle w:val="NormalWeb"/>
        <w:spacing w:after="225" w:line="276" w:lineRule="auto"/>
        <w:jc w:val="both"/>
        <w:rPr>
          <w:rFonts w:ascii="Open Sans Light" w:eastAsiaTheme="minorHAnsi" w:hAnsi="Open Sans Light" w:cs="Open Sans Light"/>
          <w:b/>
          <w:iCs/>
          <w:color w:val="303AB2"/>
          <w:sz w:val="28"/>
          <w:szCs w:val="22"/>
          <w:lang w:eastAsia="en-US"/>
        </w:rPr>
      </w:pPr>
      <w:bookmarkStart w:id="7" w:name="_Hlk204079069"/>
      <w:r>
        <w:rPr>
          <w:rFonts w:ascii="Open Sans Light" w:eastAsiaTheme="minorHAnsi" w:hAnsi="Open Sans Light" w:cs="Open Sans Light"/>
          <w:b/>
          <w:iCs/>
          <w:color w:val="303AB2"/>
          <w:sz w:val="28"/>
          <w:szCs w:val="22"/>
          <w:lang w:eastAsia="en-US"/>
        </w:rPr>
        <w:t>Distritos de Madrid de mayor a meno</w:t>
      </w:r>
      <w:r w:rsidR="00AC7E50">
        <w:rPr>
          <w:rFonts w:ascii="Open Sans Light" w:eastAsiaTheme="minorHAnsi" w:hAnsi="Open Sans Light" w:cs="Open Sans Light"/>
          <w:b/>
          <w:iCs/>
          <w:color w:val="303AB2"/>
          <w:sz w:val="28"/>
          <w:szCs w:val="22"/>
          <w:lang w:eastAsia="en-US"/>
        </w:rPr>
        <w:t>r</w:t>
      </w:r>
      <w:r>
        <w:rPr>
          <w:rFonts w:ascii="Open Sans Light" w:eastAsiaTheme="minorHAnsi" w:hAnsi="Open Sans Light" w:cs="Open Sans Light"/>
          <w:b/>
          <w:iCs/>
          <w:color w:val="303AB2"/>
          <w:sz w:val="28"/>
          <w:szCs w:val="22"/>
          <w:lang w:eastAsia="en-US"/>
        </w:rPr>
        <w:t xml:space="preserve"> incremento interanual</w:t>
      </w:r>
    </w:p>
    <w:tbl>
      <w:tblPr>
        <w:tblStyle w:val="Tabladecuadrcula5oscura-nfasis11"/>
        <w:tblW w:w="9051" w:type="dxa"/>
        <w:tblInd w:w="-5" w:type="dxa"/>
        <w:tblLook w:val="04A0" w:firstRow="1" w:lastRow="0" w:firstColumn="1" w:lastColumn="0" w:noHBand="0" w:noVBand="1"/>
      </w:tblPr>
      <w:tblGrid>
        <w:gridCol w:w="2835"/>
        <w:gridCol w:w="2268"/>
        <w:gridCol w:w="1985"/>
        <w:gridCol w:w="1963"/>
      </w:tblGrid>
      <w:tr w:rsidR="00741427" w:rsidRPr="00A20B4E" w14:paraId="29B92353" w14:textId="77777777" w:rsidTr="002D1D5A">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FFFFFF" w:themeColor="background1"/>
            </w:tcBorders>
            <w:vAlign w:val="center"/>
            <w:hideMark/>
          </w:tcPr>
          <w:bookmarkEnd w:id="7"/>
          <w:p w14:paraId="6FD1937F" w14:textId="77777777" w:rsidR="00741427" w:rsidRPr="00A20B4E" w:rsidRDefault="00741427" w:rsidP="00741427">
            <w:pPr>
              <w:rPr>
                <w:rFonts w:ascii="Open Sans" w:hAnsi="Open Sans" w:cs="Open Sans"/>
                <w:b w:val="0"/>
                <w:sz w:val="22"/>
                <w:szCs w:val="22"/>
                <w:lang w:val="es-ES"/>
              </w:rPr>
            </w:pPr>
            <w:r w:rsidRPr="00A20B4E">
              <w:rPr>
                <w:rFonts w:ascii="Open Sans" w:hAnsi="Open Sans" w:cs="Open Sans"/>
                <w:b w:val="0"/>
                <w:sz w:val="22"/>
                <w:szCs w:val="22"/>
                <w:lang w:val="es-ES"/>
              </w:rPr>
              <w:t>Distrito</w:t>
            </w:r>
          </w:p>
        </w:tc>
        <w:tc>
          <w:tcPr>
            <w:tcW w:w="2268" w:type="dxa"/>
            <w:tcBorders>
              <w:bottom w:val="single" w:sz="4" w:space="0" w:color="FFFFFF" w:themeColor="background1"/>
            </w:tcBorders>
            <w:vAlign w:val="center"/>
            <w:hideMark/>
          </w:tcPr>
          <w:p w14:paraId="1FB3A491" w14:textId="7CD1FAFF" w:rsidR="00741427" w:rsidRPr="00A20B4E" w:rsidRDefault="003F2EE3" w:rsidP="00256D1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E52EA3">
              <w:rPr>
                <w:rFonts w:ascii="Open Sans" w:hAnsi="Open Sans" w:cs="Open Sans"/>
                <w:b w:val="0"/>
                <w:sz w:val="22"/>
                <w:szCs w:val="22"/>
                <w:lang w:val="es-ES"/>
              </w:rPr>
              <w:t xml:space="preserve"> 2025</w:t>
            </w:r>
          </w:p>
          <w:p w14:paraId="64C47F2E" w14:textId="49BD10B0" w:rsidR="00741427" w:rsidRPr="00A20B4E" w:rsidRDefault="00741427" w:rsidP="00256D1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A20B4E">
              <w:rPr>
                <w:rFonts w:ascii="Open Sans" w:hAnsi="Open Sans" w:cs="Open Sans"/>
                <w:b w:val="0"/>
                <w:sz w:val="22"/>
                <w:szCs w:val="22"/>
                <w:lang w:val="es-ES"/>
              </w:rPr>
              <w:t>(euros/m²)</w:t>
            </w:r>
          </w:p>
        </w:tc>
        <w:tc>
          <w:tcPr>
            <w:tcW w:w="1985" w:type="dxa"/>
            <w:tcBorders>
              <w:bottom w:val="single" w:sz="4" w:space="0" w:color="FFFFFF" w:themeColor="background1"/>
            </w:tcBorders>
            <w:vAlign w:val="center"/>
            <w:hideMark/>
          </w:tcPr>
          <w:p w14:paraId="556F17A3" w14:textId="35474749" w:rsidR="00741427" w:rsidRPr="00A20B4E" w:rsidRDefault="00741427" w:rsidP="00FD03C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A20B4E">
              <w:rPr>
                <w:rFonts w:ascii="Open Sans" w:hAnsi="Open Sans" w:cs="Open Sans"/>
                <w:b w:val="0"/>
                <w:sz w:val="22"/>
                <w:szCs w:val="22"/>
                <w:lang w:val="es-ES"/>
              </w:rPr>
              <w:t>Variación mensual (%)</w:t>
            </w:r>
          </w:p>
        </w:tc>
        <w:tc>
          <w:tcPr>
            <w:tcW w:w="1963" w:type="dxa"/>
            <w:tcBorders>
              <w:bottom w:val="single" w:sz="4" w:space="0" w:color="FFFFFF" w:themeColor="background1"/>
            </w:tcBorders>
            <w:vAlign w:val="center"/>
            <w:hideMark/>
          </w:tcPr>
          <w:p w14:paraId="42D6138F" w14:textId="65C6D6FE" w:rsidR="00741427" w:rsidRPr="00A20B4E" w:rsidRDefault="00741427" w:rsidP="00741427">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A20B4E">
              <w:rPr>
                <w:rFonts w:ascii="Open Sans" w:hAnsi="Open Sans" w:cs="Open Sans"/>
                <w:b w:val="0"/>
                <w:sz w:val="22"/>
                <w:szCs w:val="22"/>
                <w:lang w:val="es-ES"/>
              </w:rPr>
              <w:t>Variación interanual (%)</w:t>
            </w:r>
          </w:p>
        </w:tc>
      </w:tr>
      <w:tr w:rsidR="003F2EE3" w:rsidRPr="00A20B4E" w14:paraId="4E56A154"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3E8D00D8" w14:textId="40672772"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Retiro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2662234" w14:textId="3094E525"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8.660 €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3B0685" w14:textId="24B9C970"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3,7%</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A761027" w14:textId="4E7A3724"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29,6%</w:t>
            </w:r>
          </w:p>
        </w:tc>
      </w:tr>
      <w:tr w:rsidR="003F2EE3" w:rsidRPr="00A20B4E" w14:paraId="6F8771A3"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6C77E256" w14:textId="36B4F2BF"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Moncloa - Aravaca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E3300BE" w14:textId="17362B6B"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6.863 €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B04A79" w14:textId="374BAEB9"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25C871" w14:textId="1694702B"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27,1%</w:t>
            </w:r>
          </w:p>
        </w:tc>
      </w:tr>
      <w:tr w:rsidR="003F2EE3" w:rsidRPr="00A20B4E" w14:paraId="079D8527"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3A1F6B35" w14:textId="36EA3B7F"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Villaverde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60A6CB" w14:textId="0828CF6F"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2.359 €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EBB215" w14:textId="65B7FEF8"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1B9E87" w14:textId="1F14E423"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26,4%</w:t>
            </w:r>
          </w:p>
        </w:tc>
      </w:tr>
      <w:tr w:rsidR="003F2EE3" w:rsidRPr="00A20B4E" w14:paraId="36BA7E6A"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109D00E" w14:textId="41C9B6D0"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San Blas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7F8D57" w14:textId="49FB6A62"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3.833 €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5E1DCC" w14:textId="5EBF7693"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A9D0C2" w14:textId="6DFDEF28"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24,4%</w:t>
            </w:r>
          </w:p>
        </w:tc>
      </w:tr>
      <w:tr w:rsidR="003F2EE3" w:rsidRPr="00A20B4E" w14:paraId="7689D95F"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B907D7A" w14:textId="5D3D331E"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Puente de Vallecas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2A8A69" w14:textId="573BDBC5"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2.870 €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0CB6DC" w14:textId="152DFC1A"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CFF228" w14:textId="7F4FFF01"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23,2%</w:t>
            </w:r>
          </w:p>
        </w:tc>
      </w:tr>
      <w:tr w:rsidR="003F2EE3" w:rsidRPr="00A20B4E" w14:paraId="5723376F"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165007C" w14:textId="76C3CA1A"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Carabanchel</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AD048F9" w14:textId="5800D52D"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3.320 €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8C4D93" w14:textId="5E87C032"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888E76E" w14:textId="2CBED785"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23,0%</w:t>
            </w:r>
          </w:p>
        </w:tc>
      </w:tr>
      <w:tr w:rsidR="003F2EE3" w:rsidRPr="00A20B4E" w14:paraId="2AFCD3A3"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D127A4F" w14:textId="72791030"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Usera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8EB127F" w14:textId="7B51309B"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3.048 €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D317E41" w14:textId="4F52200B"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C587EF" w14:textId="6265A3E2"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22,1%</w:t>
            </w:r>
          </w:p>
        </w:tc>
      </w:tr>
      <w:tr w:rsidR="003F2EE3" w:rsidRPr="00A20B4E" w14:paraId="08AE5D56"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404FD8C6" w14:textId="23035DE0"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Latina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23C057C" w14:textId="69AFC55F"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3.554 €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AB52EA" w14:textId="64CD3E03"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98D84A" w14:textId="56DF7EA1"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20,9%</w:t>
            </w:r>
          </w:p>
        </w:tc>
      </w:tr>
      <w:tr w:rsidR="003F2EE3" w:rsidRPr="00A20B4E" w14:paraId="25C10A7F"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43F668A" w14:textId="38C82EAF"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Vicálvaro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4D7BC0" w14:textId="367C58C7"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3.866 €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913065" w14:textId="1C852BEB"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2,5%</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FA5CA5" w14:textId="62B61A78"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19,9%</w:t>
            </w:r>
          </w:p>
        </w:tc>
      </w:tr>
      <w:tr w:rsidR="003F2EE3" w:rsidRPr="00A20B4E" w14:paraId="1FEF00C9"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79BC7AD5" w14:textId="7309BE4B"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Ciudad Lineal</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EC12F45" w14:textId="0B3AC375"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5.029 €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3F4780" w14:textId="07D10628"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AA6E6BE" w14:textId="235CDA98"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19,2%</w:t>
            </w:r>
          </w:p>
        </w:tc>
      </w:tr>
      <w:tr w:rsidR="003F2EE3" w:rsidRPr="00A20B4E" w14:paraId="4805C3BF"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tcPr>
          <w:p w14:paraId="2EFDD8DE" w14:textId="50DDF06C"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Arganzuela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B7578D1" w14:textId="24E9D7C0"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5.800 €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4A8BE4C" w14:textId="36F4D541"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8993152" w14:textId="1C92EA56"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19,1%</w:t>
            </w:r>
          </w:p>
        </w:tc>
      </w:tr>
      <w:tr w:rsidR="003F2EE3" w:rsidRPr="00A20B4E" w14:paraId="6EBC48F7"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20334FA1" w14:textId="2CB0FC15"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Fuencarral - El Pardo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B8293C6" w14:textId="2C3FE66A"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5.522 €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B6C0D4B" w14:textId="230A7A7A"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2,3%</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B469B2F" w14:textId="57C5F111"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18,7%</w:t>
            </w:r>
          </w:p>
        </w:tc>
      </w:tr>
      <w:tr w:rsidR="003F2EE3" w:rsidRPr="00A20B4E" w14:paraId="464F9D8D"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48482557" w14:textId="154E8652"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Chamberí</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2CD4CF4" w14:textId="386FC36D"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8.864 €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90DF804" w14:textId="12C7213E"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7F0A750" w14:textId="1A67D327"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17,8%</w:t>
            </w:r>
          </w:p>
        </w:tc>
      </w:tr>
      <w:tr w:rsidR="003F2EE3" w:rsidRPr="00A20B4E" w14:paraId="02522046"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775BFCDE" w14:textId="56931E45"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Barrio de Salamanca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F00B7E7" w14:textId="17971D50"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10.414 €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99BD814" w14:textId="13B6F37C"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ABD7C30" w14:textId="72008772"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17,3%</w:t>
            </w:r>
          </w:p>
        </w:tc>
      </w:tr>
      <w:tr w:rsidR="003F2EE3" w:rsidRPr="00A20B4E" w14:paraId="5415FEF1"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23ACC0F3" w14:textId="5EC04442"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Chamartín</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572E181" w14:textId="58871AF0"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7.560 €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341D753" w14:textId="32FE795A"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-2,8%</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FEE4D3D" w14:textId="0B53C70F"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16,5%</w:t>
            </w:r>
          </w:p>
        </w:tc>
      </w:tr>
      <w:tr w:rsidR="003F2EE3" w:rsidRPr="00A20B4E" w14:paraId="21B3BDFB"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6AE23EF6" w14:textId="66EB01FB"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Moratalaz</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496544A" w14:textId="63FAD3D9"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3.807 €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62C442C" w14:textId="0B6EF66A"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B4002AF" w14:textId="20845256"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16,4%</w:t>
            </w:r>
          </w:p>
        </w:tc>
      </w:tr>
      <w:tr w:rsidR="003F2EE3" w:rsidRPr="00A20B4E" w14:paraId="616D2169" w14:textId="77777777" w:rsidTr="0025067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078C07D3" w14:textId="0C302399"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Villa de Vallecas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214E1A0" w14:textId="52DED70D"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3.098 €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62084E7" w14:textId="19A7344E"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2,7%</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8975A38" w14:textId="72745318"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16,2%</w:t>
            </w:r>
          </w:p>
        </w:tc>
      </w:tr>
      <w:tr w:rsidR="003F2EE3" w:rsidRPr="00A20B4E" w14:paraId="0CFC8A0D" w14:textId="77777777" w:rsidTr="00250677">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32A797C8" w14:textId="7B0757EB"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Hortaleza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27696F1" w14:textId="20319459"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5.080 €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A8979BB" w14:textId="0FEC8631"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-0,8%</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7100781" w14:textId="048DAB81"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9,2%</w:t>
            </w:r>
          </w:p>
        </w:tc>
      </w:tr>
      <w:tr w:rsidR="003F2EE3" w:rsidRPr="00A20B4E" w14:paraId="09FDD827" w14:textId="77777777" w:rsidTr="002D1D5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4F48D250" w14:textId="0F175704"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Tetuán</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7B92CBE" w14:textId="22A61C25"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5.798 €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5F63B28" w14:textId="74D428F6"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24847F8" w14:textId="15F5D18D"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sz w:val="22"/>
                <w:szCs w:val="22"/>
              </w:rPr>
            </w:pPr>
            <w:r>
              <w:rPr>
                <w:rFonts w:ascii="Open Sans" w:hAnsi="Open Sans" w:cs="Open Sans"/>
                <w:color w:val="000000"/>
                <w:sz w:val="22"/>
                <w:szCs w:val="22"/>
              </w:rPr>
              <w:t>8,0%</w:t>
            </w:r>
          </w:p>
        </w:tc>
      </w:tr>
      <w:tr w:rsidR="003F2EE3" w:rsidRPr="00A20B4E" w14:paraId="1FE031C3" w14:textId="77777777" w:rsidTr="002D1D5A">
        <w:trPr>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bottom w:val="single" w:sz="4" w:space="0" w:color="FFFFFF" w:themeColor="background1"/>
              <w:right w:val="single" w:sz="4" w:space="0" w:color="FFFFFF" w:themeColor="background1"/>
            </w:tcBorders>
            <w:vAlign w:val="bottom"/>
            <w:hideMark/>
          </w:tcPr>
          <w:p w14:paraId="6A5A0896" w14:textId="64A2153A"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lastRenderedPageBreak/>
              <w:t>Centro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B085A15" w14:textId="613949BF"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7.457 €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A748736" w14:textId="22F33E2F" w:rsidR="003F2EE3" w:rsidRPr="00E52EA3"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0,6%</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373E334" w14:textId="270A297C" w:rsidR="003F2EE3" w:rsidRPr="00C96769" w:rsidRDefault="003F2EE3" w:rsidP="003F2EE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6,4%</w:t>
            </w:r>
          </w:p>
        </w:tc>
      </w:tr>
      <w:tr w:rsidR="003F2EE3" w:rsidRPr="00A20B4E" w14:paraId="5C0435A9" w14:textId="77777777" w:rsidTr="002D1D5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right w:val="single" w:sz="4" w:space="0" w:color="FFFFFF" w:themeColor="background1"/>
            </w:tcBorders>
            <w:vAlign w:val="bottom"/>
            <w:hideMark/>
          </w:tcPr>
          <w:p w14:paraId="76E1C095" w14:textId="00448D27" w:rsidR="003F2EE3" w:rsidRPr="003F2EE3" w:rsidRDefault="003F2EE3" w:rsidP="003F2EE3">
            <w:pPr>
              <w:rPr>
                <w:rFonts w:ascii="Open Sans" w:hAnsi="Open Sans" w:cs="Open Sans"/>
                <w:b w:val="0"/>
                <w:bCs w:val="0"/>
                <w:sz w:val="22"/>
                <w:szCs w:val="22"/>
              </w:rPr>
            </w:pPr>
            <w:r w:rsidRPr="003F2EE3">
              <w:rPr>
                <w:rFonts w:ascii="Open Sans" w:hAnsi="Open Sans" w:cs="Open Sans"/>
                <w:b w:val="0"/>
                <w:bCs w:val="0"/>
                <w:sz w:val="22"/>
                <w:szCs w:val="22"/>
              </w:rPr>
              <w:t>Barajas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DA5FD8D" w14:textId="3E3D0C38"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4.237 €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73FCF9F0" w14:textId="19652D6F" w:rsidR="003F2EE3" w:rsidRPr="00E52EA3"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B0D65B9" w14:textId="074B46EE" w:rsidR="003F2EE3" w:rsidRPr="00C96769" w:rsidRDefault="003F2EE3" w:rsidP="003F2EE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22"/>
                <w:szCs w:val="22"/>
              </w:rPr>
            </w:pPr>
            <w:r>
              <w:rPr>
                <w:rFonts w:ascii="Open Sans" w:hAnsi="Open Sans" w:cs="Open Sans"/>
                <w:color w:val="000000"/>
                <w:sz w:val="22"/>
                <w:szCs w:val="22"/>
              </w:rPr>
              <w:t>6,2%</w:t>
            </w:r>
          </w:p>
        </w:tc>
      </w:tr>
    </w:tbl>
    <w:p w14:paraId="04DF78C9" w14:textId="72D568FC" w:rsidR="00924494" w:rsidRDefault="00924494" w:rsidP="00924494">
      <w:pPr>
        <w:pStyle w:val="NormalWeb"/>
        <w:shd w:val="clear" w:color="auto" w:fill="FFFFFF"/>
        <w:spacing w:line="276" w:lineRule="auto"/>
        <w:jc w:val="both"/>
        <w:rPr>
          <w:rFonts w:ascii="Open Sans Light" w:eastAsiaTheme="minorHAnsi" w:hAnsi="Open Sans Light" w:cs="Open Sans Light"/>
          <w:b/>
          <w:iCs/>
          <w:color w:val="303AB2"/>
          <w:sz w:val="28"/>
          <w:szCs w:val="22"/>
          <w:lang w:eastAsia="en-US"/>
        </w:rPr>
      </w:pPr>
      <w:r>
        <w:rPr>
          <w:rFonts w:ascii="Open Sans Light" w:eastAsiaTheme="minorHAnsi" w:hAnsi="Open Sans Light" w:cs="Open Sans Light"/>
          <w:b/>
          <w:iCs/>
          <w:color w:val="303AB2"/>
          <w:sz w:val="28"/>
          <w:szCs w:val="22"/>
          <w:lang w:eastAsia="en-US"/>
        </w:rPr>
        <w:t>Distritos de Barcelona</w:t>
      </w:r>
    </w:p>
    <w:p w14:paraId="3B0A40D6" w14:textId="11F43269" w:rsidR="00E45B0A" w:rsidRPr="00E45B0A" w:rsidRDefault="00924494" w:rsidP="00E45B0A">
      <w:pPr>
        <w:spacing w:line="276" w:lineRule="auto"/>
        <w:jc w:val="both"/>
        <w:rPr>
          <w:rFonts w:ascii="Open Sans" w:hAnsi="Open Sans" w:cs="Open Sans"/>
          <w:color w:val="000000"/>
        </w:rPr>
      </w:pPr>
      <w:r>
        <w:rPr>
          <w:rFonts w:ascii="Open Sans" w:hAnsi="Open Sans" w:cs="Open Sans"/>
          <w:color w:val="000000"/>
        </w:rPr>
        <w:t xml:space="preserve">El precio medio de la vivienda de segunda mano sube en </w:t>
      </w:r>
      <w:r w:rsidR="002D01FF">
        <w:rPr>
          <w:rFonts w:ascii="Open Sans" w:hAnsi="Open Sans" w:cs="Open Sans"/>
          <w:color w:val="000000"/>
        </w:rPr>
        <w:t>los</w:t>
      </w:r>
      <w:r w:rsidR="00A7595F">
        <w:rPr>
          <w:rFonts w:ascii="Open Sans" w:hAnsi="Open Sans" w:cs="Open Sans"/>
          <w:color w:val="000000"/>
        </w:rPr>
        <w:t xml:space="preserve"> diez </w:t>
      </w:r>
      <w:r>
        <w:rPr>
          <w:rFonts w:ascii="Open Sans" w:hAnsi="Open Sans" w:cs="Open Sans"/>
          <w:color w:val="000000"/>
        </w:rPr>
        <w:t>distritos con variación</w:t>
      </w:r>
      <w:r w:rsidR="003F116E">
        <w:rPr>
          <w:rFonts w:ascii="Open Sans" w:hAnsi="Open Sans" w:cs="Open Sans"/>
          <w:color w:val="000000"/>
        </w:rPr>
        <w:t xml:space="preserve"> </w:t>
      </w:r>
      <w:r>
        <w:rPr>
          <w:rFonts w:ascii="Open Sans" w:hAnsi="Open Sans" w:cs="Open Sans"/>
          <w:color w:val="000000"/>
        </w:rPr>
        <w:t xml:space="preserve">interanual analizados por </w:t>
      </w:r>
      <w:hyperlink r:id="rId18" w:history="1">
        <w:r w:rsidRPr="009014BC">
          <w:rPr>
            <w:rStyle w:val="Hipervnculo"/>
            <w:rFonts w:ascii="Open Sans" w:hAnsi="Open Sans" w:cs="Open Sans"/>
          </w:rPr>
          <w:t>Fotocasa</w:t>
        </w:r>
      </w:hyperlink>
      <w:r w:rsidRPr="00876BFC">
        <w:rPr>
          <w:rFonts w:ascii="Open Sans" w:hAnsi="Open Sans" w:cs="Open Sans"/>
          <w:color w:val="4472C4" w:themeColor="accent1"/>
        </w:rPr>
        <w:t xml:space="preserve">. </w:t>
      </w:r>
      <w:r w:rsidRPr="00C96769">
        <w:rPr>
          <w:rFonts w:ascii="Open Sans" w:hAnsi="Open Sans" w:cs="Open Sans"/>
          <w:b/>
          <w:bCs/>
          <w:color w:val="000000" w:themeColor="text1"/>
        </w:rPr>
        <w:t xml:space="preserve">Los incrementos de la vivienda </w:t>
      </w:r>
      <w:r w:rsidRPr="00C96769">
        <w:rPr>
          <w:rFonts w:ascii="Open Sans" w:hAnsi="Open Sans" w:cs="Open Sans"/>
          <w:b/>
          <w:bCs/>
          <w:color w:val="000000"/>
        </w:rPr>
        <w:t xml:space="preserve">corresponden a los distritos </w:t>
      </w:r>
      <w:r w:rsidR="00FE2D23" w:rsidRPr="00C96769">
        <w:rPr>
          <w:rFonts w:ascii="Open Sans" w:hAnsi="Open Sans" w:cs="Open Sans"/>
          <w:b/>
          <w:bCs/>
          <w:color w:val="000000"/>
        </w:rPr>
        <w:t>de</w:t>
      </w:r>
      <w:r w:rsidR="001255F5" w:rsidRPr="00C96769">
        <w:rPr>
          <w:rFonts w:ascii="Open Sans" w:hAnsi="Open Sans" w:cs="Open Sans"/>
          <w:b/>
          <w:bCs/>
          <w:color w:val="000000"/>
        </w:rPr>
        <w:t xml:space="preserve"> </w:t>
      </w:r>
      <w:r w:rsidR="00585628" w:rsidRPr="00C96769">
        <w:rPr>
          <w:rFonts w:ascii="Open Sans" w:hAnsi="Open Sans" w:cs="Open Sans"/>
          <w:b/>
          <w:bCs/>
          <w:color w:val="000000"/>
        </w:rPr>
        <w:t>Sants - Montjuïc (1</w:t>
      </w:r>
      <w:r w:rsidR="00E45B0A">
        <w:rPr>
          <w:rFonts w:ascii="Open Sans" w:hAnsi="Open Sans" w:cs="Open Sans"/>
          <w:b/>
          <w:bCs/>
          <w:color w:val="000000"/>
        </w:rPr>
        <w:t>6</w:t>
      </w:r>
      <w:r w:rsidR="00585628" w:rsidRPr="00C96769">
        <w:rPr>
          <w:rFonts w:ascii="Open Sans" w:hAnsi="Open Sans" w:cs="Open Sans"/>
          <w:b/>
          <w:bCs/>
          <w:color w:val="000000"/>
        </w:rPr>
        <w:t xml:space="preserve">,4%), </w:t>
      </w:r>
      <w:r w:rsidR="00E45B0A" w:rsidRPr="00E45B0A">
        <w:rPr>
          <w:rFonts w:ascii="Open Sans" w:hAnsi="Open Sans" w:cs="Open Sans"/>
          <w:b/>
          <w:bCs/>
          <w:color w:val="000000"/>
        </w:rPr>
        <w:t>Sarrià - Sant Gervasi</w:t>
      </w:r>
      <w:r w:rsidR="00E45B0A">
        <w:rPr>
          <w:rFonts w:ascii="Open Sans" w:hAnsi="Open Sans" w:cs="Open Sans"/>
          <w:b/>
          <w:bCs/>
          <w:color w:val="000000"/>
        </w:rPr>
        <w:t xml:space="preserve"> (</w:t>
      </w:r>
      <w:r w:rsidR="00E45B0A" w:rsidRPr="00E45B0A">
        <w:rPr>
          <w:rFonts w:ascii="Open Sans" w:hAnsi="Open Sans" w:cs="Open Sans"/>
          <w:b/>
          <w:bCs/>
          <w:color w:val="000000"/>
        </w:rPr>
        <w:t>15,7%</w:t>
      </w:r>
      <w:r w:rsidR="00E45B0A">
        <w:rPr>
          <w:rFonts w:ascii="Open Sans" w:hAnsi="Open Sans" w:cs="Open Sans"/>
          <w:b/>
          <w:bCs/>
          <w:color w:val="000000"/>
        </w:rPr>
        <w:t xml:space="preserve">), </w:t>
      </w:r>
      <w:r w:rsidR="00E45B0A" w:rsidRPr="00E45B0A">
        <w:rPr>
          <w:rFonts w:ascii="Open Sans" w:hAnsi="Open Sans" w:cs="Open Sans"/>
          <w:color w:val="000000"/>
        </w:rPr>
        <w:t>Les Corts</w:t>
      </w:r>
      <w:r w:rsidR="00E45B0A">
        <w:rPr>
          <w:rFonts w:ascii="Open Sans" w:hAnsi="Open Sans" w:cs="Open Sans"/>
          <w:color w:val="000000"/>
        </w:rPr>
        <w:t xml:space="preserve"> (</w:t>
      </w:r>
      <w:r w:rsidR="00E45B0A" w:rsidRPr="00E45B0A">
        <w:rPr>
          <w:rFonts w:ascii="Open Sans" w:hAnsi="Open Sans" w:cs="Open Sans"/>
          <w:color w:val="000000"/>
        </w:rPr>
        <w:t>14,1%</w:t>
      </w:r>
      <w:r w:rsidR="00E45B0A">
        <w:rPr>
          <w:rFonts w:ascii="Open Sans" w:hAnsi="Open Sans" w:cs="Open Sans"/>
          <w:color w:val="000000"/>
        </w:rPr>
        <w:t xml:space="preserve">), </w:t>
      </w:r>
      <w:r w:rsidR="00E45B0A" w:rsidRPr="00E45B0A">
        <w:rPr>
          <w:rFonts w:ascii="Open Sans" w:hAnsi="Open Sans" w:cs="Open Sans"/>
          <w:color w:val="000000"/>
        </w:rPr>
        <w:t xml:space="preserve">Nou </w:t>
      </w:r>
      <w:proofErr w:type="spellStart"/>
      <w:r w:rsidR="00E45B0A" w:rsidRPr="00E45B0A">
        <w:rPr>
          <w:rFonts w:ascii="Open Sans" w:hAnsi="Open Sans" w:cs="Open Sans"/>
          <w:color w:val="000000"/>
        </w:rPr>
        <w:t>Barris</w:t>
      </w:r>
      <w:proofErr w:type="spellEnd"/>
      <w:r w:rsidR="00E45B0A">
        <w:rPr>
          <w:rFonts w:ascii="Open Sans" w:hAnsi="Open Sans" w:cs="Open Sans"/>
          <w:color w:val="000000"/>
        </w:rPr>
        <w:t xml:space="preserve"> (</w:t>
      </w:r>
      <w:r w:rsidR="00E45B0A" w:rsidRPr="00E45B0A">
        <w:rPr>
          <w:rFonts w:ascii="Open Sans" w:hAnsi="Open Sans" w:cs="Open Sans"/>
          <w:color w:val="000000"/>
        </w:rPr>
        <w:t>10,8%</w:t>
      </w:r>
      <w:r w:rsidR="00E45B0A">
        <w:rPr>
          <w:rFonts w:ascii="Open Sans" w:hAnsi="Open Sans" w:cs="Open Sans"/>
          <w:color w:val="000000"/>
        </w:rPr>
        <w:t xml:space="preserve">), </w:t>
      </w:r>
      <w:r w:rsidR="00E45B0A" w:rsidRPr="00E45B0A">
        <w:rPr>
          <w:rFonts w:ascii="Open Sans" w:hAnsi="Open Sans" w:cs="Open Sans"/>
          <w:color w:val="000000"/>
        </w:rPr>
        <w:t>Horta - Guinardó</w:t>
      </w:r>
      <w:r w:rsidR="00E45B0A">
        <w:rPr>
          <w:rFonts w:ascii="Open Sans" w:hAnsi="Open Sans" w:cs="Open Sans"/>
          <w:color w:val="000000"/>
        </w:rPr>
        <w:t xml:space="preserve"> (</w:t>
      </w:r>
      <w:r w:rsidR="00E45B0A" w:rsidRPr="00E45B0A">
        <w:rPr>
          <w:rFonts w:ascii="Open Sans" w:hAnsi="Open Sans" w:cs="Open Sans"/>
          <w:color w:val="000000"/>
        </w:rPr>
        <w:t>10,2%</w:t>
      </w:r>
      <w:r w:rsidR="00E45B0A">
        <w:rPr>
          <w:rFonts w:ascii="Open Sans" w:hAnsi="Open Sans" w:cs="Open Sans"/>
          <w:color w:val="000000"/>
        </w:rPr>
        <w:t xml:space="preserve">), </w:t>
      </w:r>
      <w:r w:rsidR="00E45B0A" w:rsidRPr="00E45B0A">
        <w:rPr>
          <w:rFonts w:ascii="Open Sans" w:hAnsi="Open Sans" w:cs="Open Sans"/>
          <w:color w:val="000000"/>
        </w:rPr>
        <w:t>Eixample</w:t>
      </w:r>
      <w:r w:rsidR="00E45B0A">
        <w:rPr>
          <w:rFonts w:ascii="Open Sans" w:hAnsi="Open Sans" w:cs="Open Sans"/>
          <w:color w:val="000000"/>
        </w:rPr>
        <w:t xml:space="preserve"> (</w:t>
      </w:r>
      <w:r w:rsidR="00E45B0A" w:rsidRPr="00E45B0A">
        <w:rPr>
          <w:rFonts w:ascii="Open Sans" w:hAnsi="Open Sans" w:cs="Open Sans"/>
          <w:color w:val="000000"/>
        </w:rPr>
        <w:t>9,0%</w:t>
      </w:r>
      <w:r w:rsidR="00E45B0A">
        <w:rPr>
          <w:rFonts w:ascii="Open Sans" w:hAnsi="Open Sans" w:cs="Open Sans"/>
          <w:color w:val="000000"/>
        </w:rPr>
        <w:t xml:space="preserve">), </w:t>
      </w:r>
      <w:r w:rsidR="00E45B0A" w:rsidRPr="00E45B0A">
        <w:rPr>
          <w:rFonts w:ascii="Open Sans" w:hAnsi="Open Sans" w:cs="Open Sans"/>
          <w:color w:val="000000"/>
        </w:rPr>
        <w:t>Sant Martí</w:t>
      </w:r>
      <w:r w:rsidR="00E45B0A">
        <w:rPr>
          <w:rFonts w:ascii="Open Sans" w:hAnsi="Open Sans" w:cs="Open Sans"/>
          <w:color w:val="000000"/>
        </w:rPr>
        <w:t xml:space="preserve"> (</w:t>
      </w:r>
      <w:r w:rsidR="00E45B0A" w:rsidRPr="00E45B0A">
        <w:rPr>
          <w:rFonts w:ascii="Open Sans" w:hAnsi="Open Sans" w:cs="Open Sans"/>
          <w:color w:val="000000"/>
        </w:rPr>
        <w:t>8,7%</w:t>
      </w:r>
      <w:r w:rsidR="00E45B0A">
        <w:rPr>
          <w:rFonts w:ascii="Open Sans" w:hAnsi="Open Sans" w:cs="Open Sans"/>
          <w:color w:val="000000"/>
        </w:rPr>
        <w:t xml:space="preserve">), </w:t>
      </w:r>
      <w:proofErr w:type="spellStart"/>
      <w:r w:rsidR="00E45B0A" w:rsidRPr="00E45B0A">
        <w:rPr>
          <w:rFonts w:ascii="Open Sans" w:hAnsi="Open Sans" w:cs="Open Sans"/>
          <w:color w:val="000000"/>
        </w:rPr>
        <w:t>Ciutat</w:t>
      </w:r>
      <w:proofErr w:type="spellEnd"/>
      <w:r w:rsidR="00E45B0A" w:rsidRPr="00E45B0A">
        <w:rPr>
          <w:rFonts w:ascii="Open Sans" w:hAnsi="Open Sans" w:cs="Open Sans"/>
          <w:color w:val="000000"/>
        </w:rPr>
        <w:t xml:space="preserve"> Vella</w:t>
      </w:r>
      <w:r w:rsidR="00E45B0A">
        <w:rPr>
          <w:rFonts w:ascii="Open Sans" w:hAnsi="Open Sans" w:cs="Open Sans"/>
          <w:color w:val="000000"/>
        </w:rPr>
        <w:t xml:space="preserve"> (</w:t>
      </w:r>
      <w:r w:rsidR="00E45B0A" w:rsidRPr="00E45B0A">
        <w:rPr>
          <w:rFonts w:ascii="Open Sans" w:hAnsi="Open Sans" w:cs="Open Sans"/>
          <w:color w:val="000000"/>
        </w:rPr>
        <w:t>6,9%</w:t>
      </w:r>
      <w:r w:rsidR="00E45B0A">
        <w:rPr>
          <w:rFonts w:ascii="Open Sans" w:hAnsi="Open Sans" w:cs="Open Sans"/>
          <w:color w:val="000000"/>
        </w:rPr>
        <w:t xml:space="preserve">), </w:t>
      </w:r>
      <w:r w:rsidR="00E45B0A" w:rsidRPr="00E45B0A">
        <w:rPr>
          <w:rFonts w:ascii="Open Sans" w:hAnsi="Open Sans" w:cs="Open Sans"/>
          <w:color w:val="000000"/>
        </w:rPr>
        <w:t>Gràcia</w:t>
      </w:r>
      <w:r w:rsidR="00E45B0A">
        <w:rPr>
          <w:rFonts w:ascii="Open Sans" w:hAnsi="Open Sans" w:cs="Open Sans"/>
          <w:color w:val="000000"/>
        </w:rPr>
        <w:t xml:space="preserve"> (</w:t>
      </w:r>
      <w:r w:rsidR="00E45B0A" w:rsidRPr="00E45B0A">
        <w:rPr>
          <w:rFonts w:ascii="Open Sans" w:hAnsi="Open Sans" w:cs="Open Sans"/>
          <w:color w:val="000000"/>
        </w:rPr>
        <w:t>5,8%</w:t>
      </w:r>
      <w:r w:rsidR="00E45B0A">
        <w:rPr>
          <w:rFonts w:ascii="Open Sans" w:hAnsi="Open Sans" w:cs="Open Sans"/>
          <w:color w:val="000000"/>
        </w:rPr>
        <w:t xml:space="preserve">) y </w:t>
      </w:r>
      <w:r w:rsidR="00E45B0A" w:rsidRPr="00E45B0A">
        <w:rPr>
          <w:rFonts w:ascii="Open Sans" w:hAnsi="Open Sans" w:cs="Open Sans"/>
          <w:color w:val="000000"/>
        </w:rPr>
        <w:t>Sant Andreu</w:t>
      </w:r>
      <w:r w:rsidR="00E45B0A">
        <w:rPr>
          <w:rFonts w:ascii="Open Sans" w:hAnsi="Open Sans" w:cs="Open Sans"/>
          <w:color w:val="000000"/>
        </w:rPr>
        <w:t xml:space="preserve"> (</w:t>
      </w:r>
      <w:r w:rsidR="00E45B0A" w:rsidRPr="00E45B0A">
        <w:rPr>
          <w:rFonts w:ascii="Open Sans" w:hAnsi="Open Sans" w:cs="Open Sans"/>
          <w:color w:val="000000"/>
        </w:rPr>
        <w:t>2,8%</w:t>
      </w:r>
      <w:r w:rsidR="00E45B0A">
        <w:rPr>
          <w:rFonts w:ascii="Open Sans" w:hAnsi="Open Sans" w:cs="Open Sans"/>
          <w:color w:val="000000"/>
        </w:rPr>
        <w:t>).</w:t>
      </w:r>
    </w:p>
    <w:p w14:paraId="5E6A132A" w14:textId="77777777" w:rsidR="00585628" w:rsidRPr="00585628" w:rsidRDefault="00585628" w:rsidP="00585628">
      <w:pPr>
        <w:spacing w:line="276" w:lineRule="auto"/>
        <w:jc w:val="both"/>
        <w:rPr>
          <w:rFonts w:ascii="Open Sans" w:hAnsi="Open Sans" w:cs="Open Sans"/>
          <w:color w:val="000000"/>
        </w:rPr>
      </w:pPr>
    </w:p>
    <w:p w14:paraId="0EA2A374" w14:textId="5A30158A" w:rsidR="00F53BC1" w:rsidRDefault="00924494" w:rsidP="00815E6D">
      <w:pPr>
        <w:spacing w:line="276" w:lineRule="auto"/>
        <w:jc w:val="both"/>
        <w:rPr>
          <w:rFonts w:ascii="Open Sans" w:hAnsi="Open Sans" w:cs="Open Sans"/>
          <w:color w:val="000000"/>
        </w:rPr>
      </w:pPr>
      <w:r>
        <w:rPr>
          <w:rFonts w:ascii="Open Sans" w:hAnsi="Open Sans" w:cs="Open Sans"/>
          <w:color w:val="000000"/>
        </w:rPr>
        <w:t xml:space="preserve">En cuanto al precio por metro cuadrado en </w:t>
      </w:r>
      <w:r w:rsidR="00815E6D">
        <w:rPr>
          <w:rFonts w:ascii="Open Sans" w:hAnsi="Open Sans" w:cs="Open Sans"/>
          <w:color w:val="000000"/>
        </w:rPr>
        <w:t>julio</w:t>
      </w:r>
      <w:r w:rsidR="0066699A">
        <w:rPr>
          <w:rFonts w:ascii="Open Sans" w:hAnsi="Open Sans" w:cs="Open Sans"/>
          <w:color w:val="000000"/>
        </w:rPr>
        <w:t xml:space="preserve">, </w:t>
      </w:r>
      <w:r>
        <w:rPr>
          <w:rFonts w:ascii="Open Sans" w:hAnsi="Open Sans" w:cs="Open Sans"/>
          <w:color w:val="000000"/>
        </w:rPr>
        <w:t>vemos que</w:t>
      </w:r>
      <w:r w:rsidR="00C05C26">
        <w:rPr>
          <w:rFonts w:ascii="Open Sans" w:hAnsi="Open Sans" w:cs="Open Sans"/>
          <w:color w:val="000000"/>
        </w:rPr>
        <w:t xml:space="preserve"> el orden de los </w:t>
      </w:r>
      <w:r w:rsidR="00C05C26" w:rsidRPr="00C96769">
        <w:rPr>
          <w:rFonts w:ascii="Open Sans" w:hAnsi="Open Sans" w:cs="Open Sans"/>
          <w:b/>
          <w:bCs/>
          <w:color w:val="000000"/>
        </w:rPr>
        <w:t>distritos de mayor a menor precio es</w:t>
      </w:r>
      <w:r w:rsidR="00C05C26">
        <w:rPr>
          <w:rFonts w:ascii="Open Sans" w:hAnsi="Open Sans" w:cs="Open Sans"/>
          <w:color w:val="000000"/>
        </w:rPr>
        <w:t>:</w:t>
      </w:r>
      <w:r w:rsidR="00C05C26" w:rsidRPr="00F24D16">
        <w:rPr>
          <w:rFonts w:ascii="Open Sans" w:hAnsi="Open Sans" w:cs="Open Sans"/>
          <w:color w:val="000000"/>
        </w:rPr>
        <w:t xml:space="preserve"> </w:t>
      </w:r>
      <w:r w:rsidR="00815E6D" w:rsidRPr="00815E6D">
        <w:rPr>
          <w:rFonts w:ascii="Open Sans" w:hAnsi="Open Sans" w:cs="Open Sans"/>
          <w:color w:val="000000"/>
        </w:rPr>
        <w:t xml:space="preserve">Sarrià - Sant Gervasi </w:t>
      </w:r>
      <w:r w:rsidR="00815E6D">
        <w:rPr>
          <w:rFonts w:ascii="Open Sans" w:hAnsi="Open Sans" w:cs="Open Sans"/>
          <w:color w:val="000000"/>
        </w:rPr>
        <w:t>con</w:t>
      </w:r>
      <w:r w:rsidR="00815E6D" w:rsidRPr="00815E6D">
        <w:rPr>
          <w:rFonts w:ascii="Open Sans" w:hAnsi="Open Sans" w:cs="Open Sans"/>
          <w:color w:val="000000"/>
        </w:rPr>
        <w:t xml:space="preserve"> 7.070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r w:rsidR="00815E6D" w:rsidRPr="00815E6D">
        <w:rPr>
          <w:rFonts w:ascii="Open Sans" w:hAnsi="Open Sans" w:cs="Open Sans"/>
          <w:color w:val="000000"/>
        </w:rPr>
        <w:t xml:space="preserve">Eixample </w:t>
      </w:r>
      <w:r w:rsidR="00815E6D">
        <w:rPr>
          <w:rFonts w:ascii="Open Sans" w:hAnsi="Open Sans" w:cs="Open Sans"/>
          <w:color w:val="000000"/>
        </w:rPr>
        <w:t>con</w:t>
      </w:r>
      <w:r w:rsidR="00815E6D" w:rsidRPr="00815E6D">
        <w:rPr>
          <w:rFonts w:ascii="Open Sans" w:hAnsi="Open Sans" w:cs="Open Sans"/>
          <w:color w:val="000000"/>
        </w:rPr>
        <w:t xml:space="preserve"> 6.610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r w:rsidR="00815E6D" w:rsidRPr="00815E6D">
        <w:rPr>
          <w:rFonts w:ascii="Open Sans" w:hAnsi="Open Sans" w:cs="Open Sans"/>
          <w:color w:val="000000"/>
        </w:rPr>
        <w:t xml:space="preserve">Les Corts </w:t>
      </w:r>
      <w:r w:rsidR="00815E6D">
        <w:rPr>
          <w:rFonts w:ascii="Open Sans" w:hAnsi="Open Sans" w:cs="Open Sans"/>
          <w:color w:val="000000"/>
        </w:rPr>
        <w:t>con</w:t>
      </w:r>
      <w:r w:rsidR="00815E6D" w:rsidRPr="00815E6D">
        <w:rPr>
          <w:rFonts w:ascii="Open Sans" w:hAnsi="Open Sans" w:cs="Open Sans"/>
          <w:color w:val="000000"/>
        </w:rPr>
        <w:t xml:space="preserve"> 6.052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r w:rsidR="00815E6D" w:rsidRPr="00815E6D">
        <w:rPr>
          <w:rFonts w:ascii="Open Sans" w:hAnsi="Open Sans" w:cs="Open Sans"/>
          <w:color w:val="000000"/>
        </w:rPr>
        <w:t xml:space="preserve">Gràcia </w:t>
      </w:r>
      <w:r w:rsidR="00815E6D">
        <w:rPr>
          <w:rFonts w:ascii="Open Sans" w:hAnsi="Open Sans" w:cs="Open Sans"/>
          <w:color w:val="000000"/>
        </w:rPr>
        <w:t>con</w:t>
      </w:r>
      <w:r w:rsidR="00815E6D" w:rsidRPr="00815E6D">
        <w:rPr>
          <w:rFonts w:ascii="Open Sans" w:hAnsi="Open Sans" w:cs="Open Sans"/>
          <w:color w:val="000000"/>
        </w:rPr>
        <w:t xml:space="preserve"> 5.333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proofErr w:type="spellStart"/>
      <w:r w:rsidR="00815E6D" w:rsidRPr="00815E6D">
        <w:rPr>
          <w:rFonts w:ascii="Open Sans" w:hAnsi="Open Sans" w:cs="Open Sans"/>
          <w:color w:val="000000"/>
        </w:rPr>
        <w:t>Ciutat</w:t>
      </w:r>
      <w:proofErr w:type="spellEnd"/>
      <w:r w:rsidR="00815E6D" w:rsidRPr="00815E6D">
        <w:rPr>
          <w:rFonts w:ascii="Open Sans" w:hAnsi="Open Sans" w:cs="Open Sans"/>
          <w:color w:val="000000"/>
        </w:rPr>
        <w:t xml:space="preserve"> Vella </w:t>
      </w:r>
      <w:r w:rsidR="00815E6D">
        <w:rPr>
          <w:rFonts w:ascii="Open Sans" w:hAnsi="Open Sans" w:cs="Open Sans"/>
          <w:color w:val="000000"/>
        </w:rPr>
        <w:t>con</w:t>
      </w:r>
      <w:r w:rsidR="00815E6D" w:rsidRPr="00815E6D">
        <w:rPr>
          <w:rFonts w:ascii="Open Sans" w:hAnsi="Open Sans" w:cs="Open Sans"/>
          <w:color w:val="000000"/>
        </w:rPr>
        <w:t xml:space="preserve"> 5.138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r w:rsidR="00815E6D" w:rsidRPr="00815E6D">
        <w:rPr>
          <w:rFonts w:ascii="Open Sans" w:hAnsi="Open Sans" w:cs="Open Sans"/>
          <w:color w:val="000000"/>
        </w:rPr>
        <w:t xml:space="preserve">Sant Martí </w:t>
      </w:r>
      <w:r w:rsidR="00815E6D">
        <w:rPr>
          <w:rFonts w:ascii="Open Sans" w:hAnsi="Open Sans" w:cs="Open Sans"/>
          <w:color w:val="000000"/>
        </w:rPr>
        <w:t>con</w:t>
      </w:r>
      <w:r w:rsidR="00815E6D" w:rsidRPr="00815E6D">
        <w:rPr>
          <w:rFonts w:ascii="Open Sans" w:hAnsi="Open Sans" w:cs="Open Sans"/>
          <w:color w:val="000000"/>
        </w:rPr>
        <w:t xml:space="preserve"> 4.815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r w:rsidR="00815E6D" w:rsidRPr="00815E6D">
        <w:rPr>
          <w:rFonts w:ascii="Open Sans" w:hAnsi="Open Sans" w:cs="Open Sans"/>
          <w:color w:val="000000"/>
        </w:rPr>
        <w:t xml:space="preserve">Sants - Montjuïc </w:t>
      </w:r>
      <w:r w:rsidR="00815E6D">
        <w:rPr>
          <w:rFonts w:ascii="Open Sans" w:hAnsi="Open Sans" w:cs="Open Sans"/>
          <w:color w:val="000000"/>
        </w:rPr>
        <w:t>con</w:t>
      </w:r>
      <w:r w:rsidR="00815E6D" w:rsidRPr="00815E6D">
        <w:rPr>
          <w:rFonts w:ascii="Open Sans" w:hAnsi="Open Sans" w:cs="Open Sans"/>
          <w:color w:val="000000"/>
        </w:rPr>
        <w:t xml:space="preserve"> 4.552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r w:rsidR="00815E6D" w:rsidRPr="00815E6D">
        <w:rPr>
          <w:rFonts w:ascii="Open Sans" w:hAnsi="Open Sans" w:cs="Open Sans"/>
          <w:color w:val="000000"/>
        </w:rPr>
        <w:t xml:space="preserve">Horta - Guinardó </w:t>
      </w:r>
      <w:r w:rsidR="00815E6D">
        <w:rPr>
          <w:rFonts w:ascii="Open Sans" w:hAnsi="Open Sans" w:cs="Open Sans"/>
          <w:color w:val="000000"/>
        </w:rPr>
        <w:t>con</w:t>
      </w:r>
      <w:r w:rsidR="00815E6D" w:rsidRPr="00815E6D">
        <w:rPr>
          <w:rFonts w:ascii="Open Sans" w:hAnsi="Open Sans" w:cs="Open Sans"/>
          <w:color w:val="000000"/>
        </w:rPr>
        <w:t xml:space="preserve"> 4.189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w:t>
      </w:r>
      <w:r w:rsidR="00815E6D" w:rsidRPr="00815E6D">
        <w:rPr>
          <w:rFonts w:ascii="Open Sans" w:hAnsi="Open Sans" w:cs="Open Sans"/>
          <w:color w:val="000000"/>
        </w:rPr>
        <w:t xml:space="preserve">Sant Andreu </w:t>
      </w:r>
      <w:r w:rsidR="00815E6D">
        <w:rPr>
          <w:rFonts w:ascii="Open Sans" w:hAnsi="Open Sans" w:cs="Open Sans"/>
          <w:color w:val="000000"/>
        </w:rPr>
        <w:t>con</w:t>
      </w:r>
      <w:r w:rsidR="00815E6D" w:rsidRPr="00815E6D">
        <w:rPr>
          <w:rFonts w:ascii="Open Sans" w:hAnsi="Open Sans" w:cs="Open Sans"/>
          <w:color w:val="000000"/>
        </w:rPr>
        <w:t xml:space="preserve"> 3.781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 xml:space="preserve"> y </w:t>
      </w:r>
      <w:r w:rsidR="00815E6D" w:rsidRPr="00815E6D">
        <w:rPr>
          <w:rFonts w:ascii="Open Sans" w:hAnsi="Open Sans" w:cs="Open Sans"/>
          <w:color w:val="000000"/>
        </w:rPr>
        <w:t xml:space="preserve">Nou </w:t>
      </w:r>
      <w:proofErr w:type="spellStart"/>
      <w:r w:rsidR="00815E6D" w:rsidRPr="00815E6D">
        <w:rPr>
          <w:rFonts w:ascii="Open Sans" w:hAnsi="Open Sans" w:cs="Open Sans"/>
          <w:color w:val="000000"/>
        </w:rPr>
        <w:t>Barris</w:t>
      </w:r>
      <w:proofErr w:type="spellEnd"/>
      <w:r w:rsidR="00815E6D" w:rsidRPr="00815E6D">
        <w:rPr>
          <w:rFonts w:ascii="Open Sans" w:hAnsi="Open Sans" w:cs="Open Sans"/>
          <w:color w:val="000000"/>
        </w:rPr>
        <w:t xml:space="preserve"> </w:t>
      </w:r>
      <w:r w:rsidR="00815E6D">
        <w:rPr>
          <w:rFonts w:ascii="Open Sans" w:hAnsi="Open Sans" w:cs="Open Sans"/>
          <w:color w:val="000000"/>
        </w:rPr>
        <w:t>con</w:t>
      </w:r>
      <w:r w:rsidR="00815E6D" w:rsidRPr="00815E6D">
        <w:rPr>
          <w:rFonts w:ascii="Open Sans" w:hAnsi="Open Sans" w:cs="Open Sans"/>
          <w:color w:val="000000"/>
        </w:rPr>
        <w:t xml:space="preserve"> 3.149 </w:t>
      </w:r>
      <w:r w:rsidR="00815E6D">
        <w:rPr>
          <w:rFonts w:ascii="Open Sans" w:hAnsi="Open Sans" w:cs="Open Sans"/>
          <w:color w:val="000000"/>
        </w:rPr>
        <w:t>euros/m</w:t>
      </w:r>
      <w:r w:rsidR="00815E6D">
        <w:rPr>
          <w:rFonts w:ascii="Open Sans" w:hAnsi="Open Sans" w:cs="Open Sans"/>
          <w:color w:val="000000"/>
          <w:vertAlign w:val="superscript"/>
        </w:rPr>
        <w:t>2</w:t>
      </w:r>
      <w:r w:rsidR="00815E6D">
        <w:rPr>
          <w:rFonts w:ascii="Open Sans" w:hAnsi="Open Sans" w:cs="Open Sans"/>
          <w:color w:val="000000"/>
        </w:rPr>
        <w:t>.</w:t>
      </w:r>
    </w:p>
    <w:p w14:paraId="6CD65AED" w14:textId="693610D1" w:rsidR="00815E6D" w:rsidRPr="00F53BC1" w:rsidRDefault="00F53BC1" w:rsidP="00F53BC1">
      <w:pPr>
        <w:pStyle w:val="NormalWeb"/>
        <w:spacing w:after="225" w:line="276" w:lineRule="auto"/>
        <w:jc w:val="both"/>
        <w:rPr>
          <w:rFonts w:ascii="Open Sans Light" w:eastAsiaTheme="minorHAnsi" w:hAnsi="Open Sans Light" w:cs="Open Sans Light"/>
          <w:b/>
          <w:iCs/>
          <w:color w:val="303AB2"/>
          <w:sz w:val="28"/>
          <w:szCs w:val="22"/>
          <w:lang w:eastAsia="en-US"/>
        </w:rPr>
      </w:pPr>
      <w:bookmarkStart w:id="8" w:name="_Hlk204077001"/>
      <w:r>
        <w:rPr>
          <w:rFonts w:ascii="Open Sans Light" w:eastAsiaTheme="minorHAnsi" w:hAnsi="Open Sans Light" w:cs="Open Sans Light"/>
          <w:b/>
          <w:iCs/>
          <w:color w:val="303AB2"/>
          <w:sz w:val="28"/>
          <w:szCs w:val="22"/>
          <w:lang w:eastAsia="en-US"/>
        </w:rPr>
        <w:t>Distritos de Barcelona de mayor a meno</w:t>
      </w:r>
      <w:r w:rsidR="00AC7E50">
        <w:rPr>
          <w:rFonts w:ascii="Open Sans Light" w:eastAsiaTheme="minorHAnsi" w:hAnsi="Open Sans Light" w:cs="Open Sans Light"/>
          <w:b/>
          <w:iCs/>
          <w:color w:val="303AB2"/>
          <w:sz w:val="28"/>
          <w:szCs w:val="22"/>
          <w:lang w:eastAsia="en-US"/>
        </w:rPr>
        <w:t>r</w:t>
      </w:r>
      <w:r>
        <w:rPr>
          <w:rFonts w:ascii="Open Sans Light" w:eastAsiaTheme="minorHAnsi" w:hAnsi="Open Sans Light" w:cs="Open Sans Light"/>
          <w:b/>
          <w:iCs/>
          <w:color w:val="303AB2"/>
          <w:sz w:val="28"/>
          <w:szCs w:val="22"/>
          <w:lang w:eastAsia="en-US"/>
        </w:rPr>
        <w:t xml:space="preserve"> incremento interanual</w:t>
      </w:r>
    </w:p>
    <w:tbl>
      <w:tblPr>
        <w:tblStyle w:val="Tabladecuadrcula5oscura-nfasis11"/>
        <w:tblW w:w="9051" w:type="dxa"/>
        <w:tblInd w:w="-5" w:type="dxa"/>
        <w:tblLook w:val="04A0" w:firstRow="1" w:lastRow="0" w:firstColumn="1" w:lastColumn="0" w:noHBand="0" w:noVBand="1"/>
      </w:tblPr>
      <w:tblGrid>
        <w:gridCol w:w="2694"/>
        <w:gridCol w:w="2409"/>
        <w:gridCol w:w="1985"/>
        <w:gridCol w:w="1963"/>
      </w:tblGrid>
      <w:tr w:rsidR="00AA26D8" w:rsidRPr="00F77A27" w14:paraId="318452E9" w14:textId="77777777" w:rsidTr="00F0110E">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FFFFFF" w:themeColor="background1"/>
            </w:tcBorders>
            <w:vAlign w:val="center"/>
            <w:hideMark/>
          </w:tcPr>
          <w:bookmarkEnd w:id="8"/>
          <w:p w14:paraId="1DAEA6AD" w14:textId="77777777" w:rsidR="00AA26D8" w:rsidRPr="00F77A27" w:rsidRDefault="00AA26D8" w:rsidP="000B7675">
            <w:pPr>
              <w:rPr>
                <w:rFonts w:ascii="Open Sans" w:hAnsi="Open Sans" w:cs="Open Sans"/>
                <w:b w:val="0"/>
                <w:sz w:val="22"/>
                <w:szCs w:val="22"/>
                <w:lang w:val="es-ES"/>
              </w:rPr>
            </w:pPr>
            <w:r w:rsidRPr="00F77A27">
              <w:rPr>
                <w:rFonts w:ascii="Open Sans" w:hAnsi="Open Sans" w:cs="Open Sans"/>
                <w:b w:val="0"/>
                <w:sz w:val="22"/>
                <w:szCs w:val="22"/>
                <w:lang w:val="es-ES"/>
              </w:rPr>
              <w:t>Distrito</w:t>
            </w:r>
          </w:p>
        </w:tc>
        <w:tc>
          <w:tcPr>
            <w:tcW w:w="2409" w:type="dxa"/>
            <w:tcBorders>
              <w:bottom w:val="single" w:sz="4" w:space="0" w:color="FFFFFF" w:themeColor="background1"/>
            </w:tcBorders>
            <w:vAlign w:val="center"/>
            <w:hideMark/>
          </w:tcPr>
          <w:p w14:paraId="503D0660" w14:textId="505B6CC6" w:rsidR="00AA26D8" w:rsidRPr="00F77A27" w:rsidRDefault="00A300FD" w:rsidP="000B76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Julio</w:t>
            </w:r>
            <w:r w:rsidR="00163A93">
              <w:rPr>
                <w:rFonts w:ascii="Open Sans" w:hAnsi="Open Sans" w:cs="Open Sans"/>
                <w:b w:val="0"/>
                <w:sz w:val="22"/>
                <w:szCs w:val="22"/>
                <w:lang w:val="es-ES"/>
              </w:rPr>
              <w:t xml:space="preserve"> 2025</w:t>
            </w:r>
          </w:p>
          <w:p w14:paraId="502A6E4F" w14:textId="77777777" w:rsidR="00AA26D8" w:rsidRPr="00F77A27" w:rsidRDefault="00AA26D8" w:rsidP="000B76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77A27">
              <w:rPr>
                <w:rFonts w:ascii="Open Sans" w:hAnsi="Open Sans" w:cs="Open Sans"/>
                <w:b w:val="0"/>
                <w:sz w:val="22"/>
                <w:szCs w:val="22"/>
                <w:lang w:val="es-ES"/>
              </w:rPr>
              <w:t>(euros/m²)</w:t>
            </w:r>
          </w:p>
        </w:tc>
        <w:tc>
          <w:tcPr>
            <w:tcW w:w="1985" w:type="dxa"/>
            <w:tcBorders>
              <w:bottom w:val="single" w:sz="4" w:space="0" w:color="FFFFFF" w:themeColor="background1"/>
            </w:tcBorders>
            <w:vAlign w:val="center"/>
            <w:hideMark/>
          </w:tcPr>
          <w:p w14:paraId="06D6B9F3" w14:textId="77777777" w:rsidR="00AA26D8" w:rsidRPr="00F77A27" w:rsidRDefault="00AA26D8" w:rsidP="000B76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F77A27">
              <w:rPr>
                <w:rFonts w:ascii="Open Sans" w:hAnsi="Open Sans" w:cs="Open Sans"/>
                <w:b w:val="0"/>
                <w:sz w:val="22"/>
                <w:szCs w:val="22"/>
                <w:lang w:val="es-ES"/>
              </w:rPr>
              <w:t>Variación mensual (%)</w:t>
            </w:r>
          </w:p>
        </w:tc>
        <w:tc>
          <w:tcPr>
            <w:tcW w:w="1963" w:type="dxa"/>
            <w:tcBorders>
              <w:bottom w:val="single" w:sz="4" w:space="0" w:color="FFFFFF" w:themeColor="background1"/>
            </w:tcBorders>
            <w:vAlign w:val="center"/>
            <w:hideMark/>
          </w:tcPr>
          <w:p w14:paraId="76A84C4E" w14:textId="77777777" w:rsidR="00AA26D8" w:rsidRPr="00F77A27" w:rsidRDefault="00AA26D8" w:rsidP="000B767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rPr>
            </w:pPr>
            <w:r w:rsidRPr="00F77A27">
              <w:rPr>
                <w:rFonts w:ascii="Open Sans" w:hAnsi="Open Sans" w:cs="Open Sans"/>
                <w:b w:val="0"/>
                <w:sz w:val="22"/>
                <w:szCs w:val="22"/>
                <w:lang w:val="es-ES"/>
              </w:rPr>
              <w:t>Variación interanual (%)</w:t>
            </w:r>
          </w:p>
        </w:tc>
      </w:tr>
      <w:tr w:rsidR="00A300FD" w:rsidRPr="00F77A27" w14:paraId="76CC5FCF" w14:textId="77777777" w:rsidTr="00CB2C9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3C6D70D0" w14:textId="63814E0A"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Sants - Montjuïc</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8DAFEE" w14:textId="38C1C1DB"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4.552 €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FA32B88" w14:textId="720DEAC2"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1,2%</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1C9D3BA" w14:textId="212624D2" w:rsidR="00A300FD" w:rsidRPr="00C96769"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16,4%</w:t>
            </w:r>
          </w:p>
        </w:tc>
      </w:tr>
      <w:tr w:rsidR="00A300FD" w:rsidRPr="00F77A27" w14:paraId="6322DB5D" w14:textId="77777777" w:rsidTr="00CB2C9B">
        <w:trPr>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19846EDB" w14:textId="5C1FEA2D"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Sarrià - Sant Gervasi</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89D7558" w14:textId="5B5F91FC"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7.070 €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AB63C6" w14:textId="60301677"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1,9%</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91F5C41" w14:textId="7461EF5F" w:rsidR="00A300FD" w:rsidRPr="00C96769"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15,7%</w:t>
            </w:r>
          </w:p>
        </w:tc>
      </w:tr>
      <w:tr w:rsidR="00A300FD" w:rsidRPr="00F77A27" w14:paraId="5A718473" w14:textId="77777777" w:rsidTr="00CB2C9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4B467000" w14:textId="56A3DD50"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Les Corts</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439B72" w14:textId="7EB3DDAA"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6.052 €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4AF5064" w14:textId="38E43D9B"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-0,7%</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4ABB5FD" w14:textId="7E68EEBF" w:rsidR="00A300FD" w:rsidRPr="00C96769"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14,1%</w:t>
            </w:r>
          </w:p>
        </w:tc>
      </w:tr>
      <w:tr w:rsidR="00A300FD" w:rsidRPr="00F77A27" w14:paraId="4ED7CF21" w14:textId="77777777" w:rsidTr="00CB2C9B">
        <w:trPr>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4FF30BF0" w14:textId="081263DA"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 xml:space="preserve">Nou </w:t>
            </w:r>
            <w:proofErr w:type="spellStart"/>
            <w:r w:rsidRPr="00A300FD">
              <w:rPr>
                <w:rFonts w:ascii="Open Sans" w:hAnsi="Open Sans" w:cs="Open Sans"/>
                <w:b w:val="0"/>
                <w:bCs w:val="0"/>
                <w:sz w:val="22"/>
                <w:szCs w:val="22"/>
              </w:rPr>
              <w:t>Barris</w:t>
            </w:r>
            <w:proofErr w:type="spellEnd"/>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A1DE010" w14:textId="53754C4A"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3.149 €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29928A" w14:textId="13613721"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5,1%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0E791FA" w14:textId="1872BEAF" w:rsidR="00A300FD" w:rsidRPr="00C96769"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10,8%</w:t>
            </w:r>
          </w:p>
        </w:tc>
      </w:tr>
      <w:tr w:rsidR="00A300FD" w:rsidRPr="00F77A27" w14:paraId="24038896" w14:textId="77777777" w:rsidTr="00CB2C9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4831FE61" w14:textId="7BA10A39"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Horta - Guinardó</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0F8A8ED" w14:textId="56EB6D24"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4.189 €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757633" w14:textId="78812F39"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4,3%</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443DCC" w14:textId="3115F72F" w:rsidR="00A300FD" w:rsidRPr="00C96769"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10,2%</w:t>
            </w:r>
          </w:p>
        </w:tc>
      </w:tr>
      <w:tr w:rsidR="00A300FD" w:rsidRPr="00F77A27" w14:paraId="1C502E69" w14:textId="77777777" w:rsidTr="00CB2C9B">
        <w:trPr>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369BB54A" w14:textId="1148ED46"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Eixample</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86A6B6" w14:textId="0AD9DB91"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6.610 €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B64AE3" w14:textId="4A042244"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-1,0%</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63DE34" w14:textId="68C1DE3B" w:rsidR="00A300FD" w:rsidRPr="00C96769"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9,0%</w:t>
            </w:r>
          </w:p>
        </w:tc>
      </w:tr>
      <w:tr w:rsidR="00A300FD" w:rsidRPr="00F77A27" w14:paraId="69B36D3B" w14:textId="77777777" w:rsidTr="00CB2C9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4B112A7E" w14:textId="1F955F5A"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Sant Martí</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97EE06" w14:textId="55BE1AA8"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4.815 €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935C9C" w14:textId="2938917B"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3,1%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548D08" w14:textId="68183932" w:rsidR="00A300FD" w:rsidRPr="00C96769"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8,7%</w:t>
            </w:r>
          </w:p>
        </w:tc>
      </w:tr>
      <w:tr w:rsidR="00A300FD" w:rsidRPr="00F77A27" w14:paraId="5E261521" w14:textId="77777777" w:rsidTr="00CB2C9B">
        <w:trPr>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23725E0E" w14:textId="4ED0463D" w:rsidR="00A300FD" w:rsidRPr="00A300FD" w:rsidRDefault="00A300FD" w:rsidP="00A300FD">
            <w:pPr>
              <w:rPr>
                <w:rFonts w:ascii="Open Sans" w:hAnsi="Open Sans" w:cs="Open Sans"/>
                <w:b w:val="0"/>
                <w:bCs w:val="0"/>
                <w:sz w:val="22"/>
                <w:szCs w:val="22"/>
              </w:rPr>
            </w:pPr>
            <w:proofErr w:type="spellStart"/>
            <w:r w:rsidRPr="00A300FD">
              <w:rPr>
                <w:rFonts w:ascii="Open Sans" w:hAnsi="Open Sans" w:cs="Open Sans"/>
                <w:b w:val="0"/>
                <w:bCs w:val="0"/>
                <w:sz w:val="22"/>
                <w:szCs w:val="22"/>
              </w:rPr>
              <w:t>Ciutat</w:t>
            </w:r>
            <w:proofErr w:type="spellEnd"/>
            <w:r w:rsidRPr="00A300FD">
              <w:rPr>
                <w:rFonts w:ascii="Open Sans" w:hAnsi="Open Sans" w:cs="Open Sans"/>
                <w:b w:val="0"/>
                <w:bCs w:val="0"/>
                <w:sz w:val="22"/>
                <w:szCs w:val="22"/>
              </w:rPr>
              <w:t xml:space="preserve"> Vella</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58F0EF5" w14:textId="2DC43B48"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5.138 €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C3DBEF9" w14:textId="0DDE98F9"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1,4%</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7D41493" w14:textId="0D5A7403" w:rsidR="00A300FD" w:rsidRPr="00C96769"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6,9%</w:t>
            </w:r>
          </w:p>
        </w:tc>
      </w:tr>
      <w:tr w:rsidR="00A300FD" w:rsidRPr="00F77A27" w14:paraId="26D49A4D" w14:textId="77777777" w:rsidTr="00CB2C9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right w:val="single" w:sz="4" w:space="0" w:color="FFFFFF" w:themeColor="background1"/>
            </w:tcBorders>
            <w:vAlign w:val="bottom"/>
          </w:tcPr>
          <w:p w14:paraId="760588FF" w14:textId="1388DDF8"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Gràcia</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65A20F" w14:textId="458EB57C"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5.333 €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F070A5E" w14:textId="4A4F8BEF" w:rsidR="00A300FD" w:rsidRPr="00163A93"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0,1%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C2587B9" w14:textId="7DF4DB7A" w:rsidR="00A300FD" w:rsidRPr="00C96769" w:rsidRDefault="00A300FD" w:rsidP="00A300F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5,8%</w:t>
            </w:r>
          </w:p>
        </w:tc>
      </w:tr>
      <w:tr w:rsidR="00A300FD" w:rsidRPr="00F77A27" w14:paraId="487204CB" w14:textId="77777777" w:rsidTr="00CB2C9B">
        <w:trPr>
          <w:trHeight w:val="175"/>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right w:val="single" w:sz="4" w:space="0" w:color="FFFFFF" w:themeColor="background1"/>
            </w:tcBorders>
            <w:vAlign w:val="bottom"/>
          </w:tcPr>
          <w:p w14:paraId="45304A7F" w14:textId="2AAEDE0E" w:rsidR="00A300FD" w:rsidRPr="00A300FD" w:rsidRDefault="00A300FD" w:rsidP="00A300FD">
            <w:pPr>
              <w:rPr>
                <w:rFonts w:ascii="Open Sans" w:hAnsi="Open Sans" w:cs="Open Sans"/>
                <w:b w:val="0"/>
                <w:bCs w:val="0"/>
                <w:sz w:val="22"/>
                <w:szCs w:val="22"/>
              </w:rPr>
            </w:pPr>
            <w:r w:rsidRPr="00A300FD">
              <w:rPr>
                <w:rFonts w:ascii="Open Sans" w:hAnsi="Open Sans" w:cs="Open Sans"/>
                <w:b w:val="0"/>
                <w:bCs w:val="0"/>
                <w:sz w:val="22"/>
                <w:szCs w:val="22"/>
              </w:rPr>
              <w:t>Sant Andreu</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A6D1C3" w14:textId="24CB9B6E"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3.781 €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CA07B2" w14:textId="48FC201F" w:rsidR="00A300FD" w:rsidRPr="00163A93"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1,1%</w:t>
            </w:r>
          </w:p>
        </w:tc>
        <w:tc>
          <w:tcPr>
            <w:tcW w:w="1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961A0B" w14:textId="5B735343" w:rsidR="00A300FD" w:rsidRPr="00C96769" w:rsidRDefault="00A300FD" w:rsidP="00A300F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Pr>
                <w:rFonts w:ascii="Open Sans" w:hAnsi="Open Sans" w:cs="Open Sans"/>
                <w:color w:val="000000"/>
                <w:sz w:val="22"/>
                <w:szCs w:val="22"/>
              </w:rPr>
              <w:t>2,8%</w:t>
            </w:r>
          </w:p>
        </w:tc>
      </w:tr>
    </w:tbl>
    <w:p w14:paraId="4FDE7B2D" w14:textId="77777777" w:rsidR="00924494" w:rsidRDefault="00924494" w:rsidP="008C3A0B">
      <w:pPr>
        <w:spacing w:line="276" w:lineRule="auto"/>
        <w:jc w:val="right"/>
        <w:rPr>
          <w:rFonts w:ascii="Open Sans Light" w:hAnsi="Open Sans Light" w:cs="Open Sans Light"/>
          <w:b/>
          <w:iCs/>
          <w:color w:val="303AB2"/>
          <w:szCs w:val="20"/>
          <w:lang w:val="es-ES"/>
        </w:rPr>
      </w:pPr>
    </w:p>
    <w:p w14:paraId="4637D628" w14:textId="77777777" w:rsidR="004C254A" w:rsidRDefault="004C254A" w:rsidP="000D258D">
      <w:pPr>
        <w:spacing w:line="276" w:lineRule="auto"/>
        <w:jc w:val="right"/>
        <w:rPr>
          <w:rFonts w:ascii="Open Sans Light" w:eastAsia="Open Sans Light" w:hAnsi="Open Sans Light" w:cs="Open Sans Light"/>
          <w:b/>
          <w:color w:val="303AB2"/>
        </w:rPr>
      </w:pPr>
    </w:p>
    <w:p w14:paraId="5B93317B" w14:textId="77777777" w:rsidR="00372205" w:rsidRDefault="00372205" w:rsidP="000D258D">
      <w:pPr>
        <w:spacing w:line="276" w:lineRule="auto"/>
        <w:jc w:val="right"/>
        <w:rPr>
          <w:rFonts w:ascii="Open Sans Light" w:eastAsia="Open Sans Light" w:hAnsi="Open Sans Light" w:cs="Open Sans Light"/>
          <w:b/>
          <w:color w:val="303AB2"/>
        </w:rPr>
      </w:pPr>
    </w:p>
    <w:p w14:paraId="3A42EEFC" w14:textId="77777777" w:rsidR="00372205" w:rsidRDefault="00372205" w:rsidP="000D258D">
      <w:pPr>
        <w:spacing w:line="276" w:lineRule="auto"/>
        <w:jc w:val="right"/>
        <w:rPr>
          <w:rFonts w:ascii="Open Sans Light" w:eastAsia="Open Sans Light" w:hAnsi="Open Sans Light" w:cs="Open Sans Light"/>
          <w:b/>
          <w:color w:val="303AB2"/>
        </w:rPr>
      </w:pPr>
    </w:p>
    <w:p w14:paraId="362FDB41" w14:textId="77777777" w:rsidR="00372205" w:rsidRDefault="00372205" w:rsidP="000D258D">
      <w:pPr>
        <w:spacing w:line="276" w:lineRule="auto"/>
        <w:jc w:val="right"/>
        <w:rPr>
          <w:rFonts w:ascii="Open Sans Light" w:eastAsia="Open Sans Light" w:hAnsi="Open Sans Light" w:cs="Open Sans Light"/>
          <w:b/>
          <w:color w:val="303AB2"/>
        </w:rPr>
      </w:pPr>
    </w:p>
    <w:p w14:paraId="1246DE95" w14:textId="77777777" w:rsidR="00372205" w:rsidRDefault="00372205" w:rsidP="000D258D">
      <w:pPr>
        <w:spacing w:line="276" w:lineRule="auto"/>
        <w:jc w:val="right"/>
        <w:rPr>
          <w:rFonts w:ascii="Open Sans Light" w:eastAsia="Open Sans Light" w:hAnsi="Open Sans Light" w:cs="Open Sans Light"/>
          <w:b/>
          <w:color w:val="303AB2"/>
        </w:rPr>
      </w:pPr>
    </w:p>
    <w:p w14:paraId="792F70EF" w14:textId="77777777" w:rsidR="00372205" w:rsidRDefault="00372205" w:rsidP="000D258D">
      <w:pPr>
        <w:spacing w:line="276" w:lineRule="auto"/>
        <w:jc w:val="right"/>
        <w:rPr>
          <w:rFonts w:ascii="Open Sans Light" w:eastAsia="Open Sans Light" w:hAnsi="Open Sans Light" w:cs="Open Sans Light"/>
          <w:b/>
          <w:color w:val="303AB2"/>
        </w:rPr>
      </w:pPr>
    </w:p>
    <w:p w14:paraId="72F0470E" w14:textId="77777777" w:rsidR="00372205" w:rsidRDefault="00372205" w:rsidP="000D258D">
      <w:pPr>
        <w:spacing w:line="276" w:lineRule="auto"/>
        <w:jc w:val="right"/>
        <w:rPr>
          <w:rFonts w:ascii="Open Sans Light" w:eastAsia="Open Sans Light" w:hAnsi="Open Sans Light" w:cs="Open Sans Light"/>
          <w:b/>
          <w:color w:val="303AB2"/>
        </w:rPr>
      </w:pPr>
    </w:p>
    <w:p w14:paraId="789FC67A" w14:textId="2C0C67A1" w:rsidR="000D258D" w:rsidRDefault="000D258D" w:rsidP="000D258D">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248E2DAF" w14:textId="77777777" w:rsidR="000D258D" w:rsidRDefault="000D258D" w:rsidP="000D258D">
      <w:pPr>
        <w:shd w:val="clear" w:color="auto" w:fill="FFFFFF"/>
        <w:spacing w:before="280" w:after="280" w:line="276" w:lineRule="auto"/>
        <w:jc w:val="both"/>
        <w:rPr>
          <w:rFonts w:ascii="Open Sans" w:eastAsia="Open Sans" w:hAnsi="Open Sans" w:cs="Open Sans"/>
          <w:sz w:val="22"/>
          <w:szCs w:val="22"/>
        </w:rPr>
      </w:pPr>
      <w:r>
        <w:rPr>
          <w:rFonts w:ascii="Open Sans" w:eastAsia="Open Sans" w:hAnsi="Open Sans" w:cs="Open Sans"/>
          <w:sz w:val="22"/>
          <w:szCs w:val="22"/>
          <w:lang w:eastAsia="es-ES"/>
        </w:rPr>
        <w:t>Portal inmobiliario que cuenta con inmuebles de segunda mano, promociones de obra nueva y viviendas de alquiler. Cada mes genera un tráfico de 34 millones de visitas (75% a través de dispositivos móviles).</w:t>
      </w:r>
      <w:r>
        <w:rPr>
          <w:rFonts w:ascii="Open Sans" w:eastAsia="Open Sans" w:hAnsi="Open Sans" w:cs="Open Sans"/>
          <w:sz w:val="22"/>
          <w:szCs w:val="22"/>
        </w:rPr>
        <w:t xml:space="preserve"> Mensualmente elabora el </w:t>
      </w:r>
      <w:hyperlink r:id="rId19">
        <w:r>
          <w:rPr>
            <w:rFonts w:ascii="Open Sans" w:eastAsia="Open Sans" w:hAnsi="Open Sans" w:cs="Open Sans"/>
            <w:color w:val="0000FF"/>
            <w:sz w:val="22"/>
            <w:szCs w:val="22"/>
            <w:u w:val="single"/>
          </w:rPr>
          <w:t>índice inmobiliario Fotocasa</w:t>
        </w:r>
      </w:hyperlink>
      <w:r>
        <w:rPr>
          <w:rFonts w:ascii="Open Sans" w:eastAsia="Open Sans" w:hAnsi="Open Sans" w:cs="Open Sans"/>
          <w:sz w:val="22"/>
          <w:szCs w:val="22"/>
        </w:rPr>
        <w:t xml:space="preserve">, un informe de referencia sobre la evolución del precio medio de la vivienda en España, tanto en venta como en alquiler. </w:t>
      </w:r>
    </w:p>
    <w:p w14:paraId="7D7B53AF" w14:textId="77777777" w:rsidR="000D258D" w:rsidRDefault="000D258D" w:rsidP="000D258D">
      <w:pPr>
        <w:shd w:val="clear" w:color="auto" w:fill="FFFFFF"/>
        <w:spacing w:before="280" w:after="280" w:line="276" w:lineRule="auto"/>
        <w:jc w:val="both"/>
        <w:rPr>
          <w:rFonts w:ascii="Open Sans" w:eastAsia="Open Sans" w:hAnsi="Open Sans" w:cs="Open Sans"/>
          <w:sz w:val="22"/>
          <w:szCs w:val="22"/>
        </w:rPr>
      </w:pPr>
      <w:r>
        <w:rPr>
          <w:rFonts w:ascii="Open Sans" w:eastAsia="Open Sans" w:hAnsi="Open Sans" w:cs="Open Sans"/>
          <w:sz w:val="22"/>
          <w:szCs w:val="22"/>
        </w:rPr>
        <w:t xml:space="preserve">Toda nuestra información la puedes encontrar en nuestra </w:t>
      </w:r>
      <w:hyperlink r:id="rId20">
        <w:r>
          <w:rPr>
            <w:rFonts w:ascii="Open Sans" w:eastAsia="Open Sans" w:hAnsi="Open Sans" w:cs="Open Sans"/>
            <w:color w:val="0000FF"/>
            <w:sz w:val="22"/>
            <w:szCs w:val="22"/>
            <w:u w:val="single"/>
          </w:rPr>
          <w:t>Sala de Prensa</w:t>
        </w:r>
      </w:hyperlink>
      <w:r>
        <w:rPr>
          <w:rFonts w:ascii="Open Sans" w:eastAsia="Open Sans" w:hAnsi="Open Sans" w:cs="Open Sans"/>
          <w:sz w:val="22"/>
          <w:szCs w:val="22"/>
        </w:rPr>
        <w:t xml:space="preserve">. </w:t>
      </w:r>
    </w:p>
    <w:p w14:paraId="7F465ADB" w14:textId="77777777" w:rsidR="000D258D" w:rsidRDefault="000D258D" w:rsidP="000D258D">
      <w:pPr>
        <w:shd w:val="clear" w:color="auto" w:fill="FFFFFF"/>
        <w:spacing w:before="280" w:after="280" w:line="276" w:lineRule="auto"/>
        <w:jc w:val="both"/>
        <w:rPr>
          <w:rFonts w:ascii="Open Sans" w:eastAsia="Open Sans" w:hAnsi="Open Sans" w:cs="Open Sans"/>
          <w:sz w:val="22"/>
          <w:szCs w:val="22"/>
        </w:rPr>
      </w:pPr>
      <w:hyperlink r:id="rId21">
        <w:r>
          <w:rPr>
            <w:rFonts w:ascii="Open Sans" w:eastAsia="Open Sans" w:hAnsi="Open Sans" w:cs="Open Sans"/>
            <w:color w:val="0000FF"/>
            <w:sz w:val="22"/>
            <w:szCs w:val="22"/>
            <w:u w:val="single"/>
          </w:rPr>
          <w:t>Más información sobre Fotocasa</w:t>
        </w:r>
      </w:hyperlink>
      <w:r>
        <w:rPr>
          <w:rFonts w:ascii="Open Sans" w:eastAsia="Open Sans" w:hAnsi="Open Sans" w:cs="Open Sans"/>
          <w:sz w:val="22"/>
          <w:szCs w:val="22"/>
        </w:rPr>
        <w:t xml:space="preserve">. </w:t>
      </w:r>
    </w:p>
    <w:p w14:paraId="44A72BDA" w14:textId="77777777" w:rsidR="004C254A" w:rsidRDefault="004C254A" w:rsidP="000D258D">
      <w:pPr>
        <w:spacing w:line="276" w:lineRule="auto"/>
        <w:jc w:val="right"/>
        <w:rPr>
          <w:rFonts w:ascii="Open Sans Light" w:eastAsia="Open Sans Light" w:hAnsi="Open Sans Light" w:cs="Open Sans Light"/>
          <w:b/>
          <w:color w:val="303AB2"/>
        </w:rPr>
      </w:pPr>
    </w:p>
    <w:p w14:paraId="49186E2E" w14:textId="671FA91A" w:rsidR="000D258D" w:rsidRDefault="000D258D" w:rsidP="000D258D">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p>
    <w:p w14:paraId="4947C6D5" w14:textId="77777777" w:rsidR="000D258D" w:rsidRDefault="000D258D" w:rsidP="000D258D">
      <w:pPr>
        <w:spacing w:before="143" w:after="200"/>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es un grupo de empresas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únicos al mes en sus plataformas de los sectores inmobiliario (</w:t>
      </w:r>
      <w:hyperlink r:id="rId22">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3">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4">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5">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6">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fldChar w:fldCharType="end"/>
      </w:r>
      <w:r>
        <w:rPr>
          <w:rFonts w:ascii="Open Sans" w:eastAsia="Open Sans" w:hAnsi="Open Sans" w:cs="Open Sans"/>
          <w:sz w:val="22"/>
          <w:szCs w:val="22"/>
        </w:rPr>
        <w:t>).</w:t>
      </w:r>
    </w:p>
    <w:p w14:paraId="61A3B756" w14:textId="77777777" w:rsidR="000D258D" w:rsidRDefault="000D258D" w:rsidP="000D258D">
      <w:pPr>
        <w:spacing w:before="143" w:after="200"/>
        <w:jc w:val="both"/>
        <w:rPr>
          <w:rFonts w:ascii="Open Sans" w:eastAsia="Open Sans" w:hAnsi="Open Sans" w:cs="Open Sans"/>
          <w:sz w:val="22"/>
          <w:szCs w:val="22"/>
        </w:rPr>
      </w:pPr>
      <w:r>
        <w:rPr>
          <w:rFonts w:ascii="Open Sans" w:eastAsia="Open Sans" w:hAnsi="Open Sans" w:cs="Open Sans"/>
          <w:sz w:val="22"/>
          <w:szCs w:val="22"/>
        </w:rPr>
        <w:t xml:space="preserve">Los negocios de </w:t>
      </w: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14:paraId="60BD55E7" w14:textId="77777777" w:rsidR="000D258D" w:rsidRDefault="000D258D" w:rsidP="000D258D">
      <w:pPr>
        <w:spacing w:before="143" w:after="200"/>
        <w:jc w:val="both"/>
        <w:rPr>
          <w:rFonts w:ascii="Open Sans" w:eastAsia="Open Sans" w:hAnsi="Open Sans" w:cs="Open Sans"/>
          <w:sz w:val="22"/>
          <w:szCs w:val="22"/>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tiene presencia mundial en 10 países. El conjunto de sus plataformas locales recibe un promedio de 2.500 millones de visitas cada mes. </w:t>
      </w:r>
    </w:p>
    <w:p w14:paraId="5A955BD4" w14:textId="77777777" w:rsidR="000D258D" w:rsidRDefault="000D258D" w:rsidP="000D258D">
      <w:pPr>
        <w:spacing w:before="143" w:after="200"/>
        <w:jc w:val="both"/>
      </w:pPr>
      <w:r>
        <w:rPr>
          <w:rFonts w:ascii="Open Sans" w:eastAsia="Open Sans" w:hAnsi="Open Sans" w:cs="Open Sans"/>
          <w:sz w:val="22"/>
          <w:szCs w:val="22"/>
        </w:rPr>
        <w:t xml:space="preserve">Más información en </w:t>
      </w:r>
      <w:hyperlink r:id="rId27">
        <w:r>
          <w:rPr>
            <w:rFonts w:ascii="Open Sans" w:eastAsia="Open Sans" w:hAnsi="Open Sans" w:cs="Open Sans"/>
            <w:color w:val="1155CC"/>
            <w:sz w:val="22"/>
            <w:szCs w:val="22"/>
            <w:u w:val="single"/>
          </w:rPr>
          <w:t>adevinta.es</w:t>
        </w:r>
      </w:hyperlink>
    </w:p>
    <w:p w14:paraId="2EF0B6D9" w14:textId="77777777" w:rsidR="000D258D" w:rsidRDefault="000D258D" w:rsidP="000D258D">
      <w:pPr>
        <w:spacing w:before="143" w:after="200"/>
        <w:jc w:val="both"/>
        <w:rPr>
          <w:rFonts w:ascii="Open Sans" w:eastAsia="Open Sans" w:hAnsi="Open Sans" w:cs="Open Sans"/>
        </w:rPr>
      </w:pPr>
    </w:p>
    <w:p w14:paraId="63A36CB6" w14:textId="77777777" w:rsidR="000D258D" w:rsidRDefault="000D258D" w:rsidP="000D258D">
      <w:pPr>
        <w:spacing w:line="276" w:lineRule="auto"/>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0F8E5FB5" w14:textId="77777777" w:rsidR="000D258D" w:rsidRDefault="000D258D" w:rsidP="000D258D">
      <w:pPr>
        <w:shd w:val="clear" w:color="auto" w:fill="FFFFFF"/>
        <w:spacing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63FA5135" w14:textId="77777777" w:rsidR="000D258D" w:rsidRDefault="000D258D" w:rsidP="000D258D">
      <w:pPr>
        <w:shd w:val="clear" w:color="auto" w:fill="FFFFFF"/>
        <w:spacing w:line="276" w:lineRule="auto"/>
        <w:rPr>
          <w:rFonts w:ascii="Open Sans" w:eastAsia="Open Sans" w:hAnsi="Open Sans" w:cs="Open Sans"/>
          <w:color w:val="0000FF"/>
          <w:sz w:val="22"/>
          <w:szCs w:val="22"/>
          <w:u w:val="single"/>
        </w:rPr>
      </w:pPr>
      <w:hyperlink r:id="rId28">
        <w:r>
          <w:rPr>
            <w:rFonts w:ascii="Open Sans" w:eastAsia="Open Sans" w:hAnsi="Open Sans" w:cs="Open Sans"/>
            <w:color w:val="0000FF"/>
            <w:sz w:val="22"/>
            <w:szCs w:val="22"/>
            <w:u w:val="single"/>
          </w:rPr>
          <w:t>comunicacion@fotocasa.es</w:t>
        </w:r>
      </w:hyperlink>
    </w:p>
    <w:p w14:paraId="150A4FC6" w14:textId="77777777" w:rsidR="000D258D" w:rsidRDefault="000D258D" w:rsidP="000D258D">
      <w:pPr>
        <w:shd w:val="clear" w:color="auto" w:fill="FFFFFF"/>
        <w:spacing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24058EDB" w14:textId="68466DDC" w:rsidR="00B41A97" w:rsidRPr="00010ECE" w:rsidRDefault="00B41A97" w:rsidP="002C7B33">
      <w:pPr>
        <w:spacing w:line="276" w:lineRule="auto"/>
        <w:jc w:val="right"/>
        <w:rPr>
          <w:rFonts w:ascii="Open Sans" w:hAnsi="Open Sans" w:cs="Open Sans"/>
          <w:color w:val="000000"/>
          <w:sz w:val="21"/>
          <w:szCs w:val="21"/>
        </w:rPr>
      </w:pPr>
    </w:p>
    <w:sectPr w:rsidR="00B41A97" w:rsidRPr="00010ECE" w:rsidSect="00D424A5">
      <w:footerReference w:type="default" r:id="rId29"/>
      <w:pgSz w:w="11900" w:h="16840"/>
      <w:pgMar w:top="1417" w:right="112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2E18" w14:textId="77777777" w:rsidR="006B2BDF" w:rsidRDefault="006B2BDF" w:rsidP="00DD4CA4">
      <w:r>
        <w:separator/>
      </w:r>
    </w:p>
  </w:endnote>
  <w:endnote w:type="continuationSeparator" w:id="0">
    <w:p w14:paraId="061F811A" w14:textId="77777777" w:rsidR="006B2BDF" w:rsidRDefault="006B2BDF" w:rsidP="00D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297D" w14:textId="74352B00" w:rsidR="002C5A65" w:rsidRDefault="007F6335">
    <w:pPr>
      <w:pStyle w:val="Piedepgina"/>
    </w:pPr>
    <w:r>
      <w:rPr>
        <w:rFonts w:ascii="Open Sans" w:hAnsi="Open Sans" w:cs="Open Sans"/>
        <w:noProof/>
        <w:color w:val="000000"/>
        <w:sz w:val="21"/>
        <w:szCs w:val="21"/>
        <w:lang w:val="es-ES" w:eastAsia="es-ES" w:bidi="ks-Deva"/>
      </w:rPr>
      <w:drawing>
        <wp:anchor distT="0" distB="0" distL="114300" distR="114300" simplePos="0" relativeHeight="251659264" behindDoc="1" locked="0" layoutInCell="1" allowOverlap="1" wp14:anchorId="36BF84D4" wp14:editId="6DF146D9">
          <wp:simplePos x="0" y="0"/>
          <wp:positionH relativeFrom="column">
            <wp:posOffset>-1191895</wp:posOffset>
          </wp:positionH>
          <wp:positionV relativeFrom="paragraph">
            <wp:posOffset>167970</wp:posOffset>
          </wp:positionV>
          <wp:extent cx="7670550" cy="451315"/>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Nd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550" cy="451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1A36E" w14:textId="77777777" w:rsidR="006B2BDF" w:rsidRDefault="006B2BDF" w:rsidP="00DD4CA4">
      <w:r>
        <w:separator/>
      </w:r>
    </w:p>
  </w:footnote>
  <w:footnote w:type="continuationSeparator" w:id="0">
    <w:p w14:paraId="4F8D9E12" w14:textId="77777777" w:rsidR="006B2BDF" w:rsidRDefault="006B2BDF" w:rsidP="00DD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C4E6B"/>
    <w:multiLevelType w:val="hybridMultilevel"/>
    <w:tmpl w:val="DA0EF850"/>
    <w:lvl w:ilvl="0" w:tplc="E05E34D0">
      <w:start w:val="1"/>
      <w:numFmt w:val="bullet"/>
      <w:lvlText w:val=""/>
      <w:lvlJc w:val="left"/>
      <w:pPr>
        <w:ind w:left="720" w:hanging="360"/>
      </w:pPr>
      <w:rPr>
        <w:rFonts w:ascii="Symbol" w:hAnsi="Symbol" w:hint="default"/>
        <w:color w:val="303AB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A6675F"/>
    <w:multiLevelType w:val="multilevel"/>
    <w:tmpl w:val="C6CCF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9875204">
    <w:abstractNumId w:val="4"/>
  </w:num>
  <w:num w:numId="2" w16cid:durableId="1733692094">
    <w:abstractNumId w:val="1"/>
  </w:num>
  <w:num w:numId="3" w16cid:durableId="1006833286">
    <w:abstractNumId w:val="3"/>
  </w:num>
  <w:num w:numId="4" w16cid:durableId="1873686080">
    <w:abstractNumId w:val="0"/>
  </w:num>
  <w:num w:numId="5" w16cid:durableId="1115829891">
    <w:abstractNumId w:val="2"/>
  </w:num>
  <w:num w:numId="6" w16cid:durableId="1904441668">
    <w:abstractNumId w:val="5"/>
  </w:num>
  <w:num w:numId="7" w16cid:durableId="96023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7"/>
    <w:rsid w:val="00000AB0"/>
    <w:rsid w:val="00001352"/>
    <w:rsid w:val="00004E72"/>
    <w:rsid w:val="00005075"/>
    <w:rsid w:val="00007BB8"/>
    <w:rsid w:val="00007FDE"/>
    <w:rsid w:val="00010112"/>
    <w:rsid w:val="0001091F"/>
    <w:rsid w:val="00010ECE"/>
    <w:rsid w:val="00014CC6"/>
    <w:rsid w:val="00021197"/>
    <w:rsid w:val="00021C71"/>
    <w:rsid w:val="00021FD0"/>
    <w:rsid w:val="00022E57"/>
    <w:rsid w:val="00023ECD"/>
    <w:rsid w:val="000252D1"/>
    <w:rsid w:val="00027629"/>
    <w:rsid w:val="000304DA"/>
    <w:rsid w:val="000326FD"/>
    <w:rsid w:val="00033C73"/>
    <w:rsid w:val="00034865"/>
    <w:rsid w:val="00036794"/>
    <w:rsid w:val="000378B8"/>
    <w:rsid w:val="00042C1B"/>
    <w:rsid w:val="00043E63"/>
    <w:rsid w:val="00045F9E"/>
    <w:rsid w:val="00050A17"/>
    <w:rsid w:val="000516F8"/>
    <w:rsid w:val="0005182B"/>
    <w:rsid w:val="00052A1C"/>
    <w:rsid w:val="00054C99"/>
    <w:rsid w:val="00056D6F"/>
    <w:rsid w:val="00057F3A"/>
    <w:rsid w:val="000602FE"/>
    <w:rsid w:val="00061ED5"/>
    <w:rsid w:val="00063BAF"/>
    <w:rsid w:val="00066953"/>
    <w:rsid w:val="00067ED9"/>
    <w:rsid w:val="00072E81"/>
    <w:rsid w:val="00073C61"/>
    <w:rsid w:val="00074344"/>
    <w:rsid w:val="000745D4"/>
    <w:rsid w:val="00075EA4"/>
    <w:rsid w:val="00076309"/>
    <w:rsid w:val="00076CD0"/>
    <w:rsid w:val="00077D97"/>
    <w:rsid w:val="00080060"/>
    <w:rsid w:val="0008040C"/>
    <w:rsid w:val="00080D99"/>
    <w:rsid w:val="00082380"/>
    <w:rsid w:val="00082A08"/>
    <w:rsid w:val="00086538"/>
    <w:rsid w:val="0009320A"/>
    <w:rsid w:val="0009360B"/>
    <w:rsid w:val="00093808"/>
    <w:rsid w:val="00094FCA"/>
    <w:rsid w:val="000976AB"/>
    <w:rsid w:val="00097E63"/>
    <w:rsid w:val="000A2AB8"/>
    <w:rsid w:val="000A2D41"/>
    <w:rsid w:val="000A3645"/>
    <w:rsid w:val="000A4003"/>
    <w:rsid w:val="000A5846"/>
    <w:rsid w:val="000A7E54"/>
    <w:rsid w:val="000B0FBE"/>
    <w:rsid w:val="000B17B8"/>
    <w:rsid w:val="000B1A78"/>
    <w:rsid w:val="000B21E1"/>
    <w:rsid w:val="000B2519"/>
    <w:rsid w:val="000B5948"/>
    <w:rsid w:val="000B63D3"/>
    <w:rsid w:val="000B64CC"/>
    <w:rsid w:val="000B6E9D"/>
    <w:rsid w:val="000C0C90"/>
    <w:rsid w:val="000C0D87"/>
    <w:rsid w:val="000C1183"/>
    <w:rsid w:val="000C3F1C"/>
    <w:rsid w:val="000C7CCE"/>
    <w:rsid w:val="000D00E6"/>
    <w:rsid w:val="000D10AB"/>
    <w:rsid w:val="000D128D"/>
    <w:rsid w:val="000D145F"/>
    <w:rsid w:val="000D1C3C"/>
    <w:rsid w:val="000D258D"/>
    <w:rsid w:val="000D3756"/>
    <w:rsid w:val="000D75D7"/>
    <w:rsid w:val="000E203B"/>
    <w:rsid w:val="000E33AB"/>
    <w:rsid w:val="000E3988"/>
    <w:rsid w:val="000E3D01"/>
    <w:rsid w:val="000E4088"/>
    <w:rsid w:val="000E4DCA"/>
    <w:rsid w:val="000E4EA6"/>
    <w:rsid w:val="000E6843"/>
    <w:rsid w:val="000E6D86"/>
    <w:rsid w:val="000F35C3"/>
    <w:rsid w:val="000F397F"/>
    <w:rsid w:val="000F3C45"/>
    <w:rsid w:val="000F48F6"/>
    <w:rsid w:val="000F4F0F"/>
    <w:rsid w:val="000F55DD"/>
    <w:rsid w:val="000F6589"/>
    <w:rsid w:val="000F6F42"/>
    <w:rsid w:val="001049ED"/>
    <w:rsid w:val="0010704E"/>
    <w:rsid w:val="00113DA0"/>
    <w:rsid w:val="001154B3"/>
    <w:rsid w:val="00116EA3"/>
    <w:rsid w:val="00117D5E"/>
    <w:rsid w:val="001210E6"/>
    <w:rsid w:val="00122596"/>
    <w:rsid w:val="0012276B"/>
    <w:rsid w:val="0012455A"/>
    <w:rsid w:val="001255F5"/>
    <w:rsid w:val="00125645"/>
    <w:rsid w:val="00127E3F"/>
    <w:rsid w:val="0013023D"/>
    <w:rsid w:val="00131611"/>
    <w:rsid w:val="00132773"/>
    <w:rsid w:val="00132B05"/>
    <w:rsid w:val="00134381"/>
    <w:rsid w:val="00136E6D"/>
    <w:rsid w:val="00137AD5"/>
    <w:rsid w:val="00137B9C"/>
    <w:rsid w:val="0014236E"/>
    <w:rsid w:val="00142DF4"/>
    <w:rsid w:val="00142ECF"/>
    <w:rsid w:val="00143DA2"/>
    <w:rsid w:val="0014442E"/>
    <w:rsid w:val="00144783"/>
    <w:rsid w:val="00145310"/>
    <w:rsid w:val="001454FC"/>
    <w:rsid w:val="00151D0B"/>
    <w:rsid w:val="00152CE8"/>
    <w:rsid w:val="00152E73"/>
    <w:rsid w:val="00152FC9"/>
    <w:rsid w:val="0015579D"/>
    <w:rsid w:val="00155F29"/>
    <w:rsid w:val="00156927"/>
    <w:rsid w:val="00157BE0"/>
    <w:rsid w:val="00160490"/>
    <w:rsid w:val="00161304"/>
    <w:rsid w:val="00161FF5"/>
    <w:rsid w:val="00163239"/>
    <w:rsid w:val="00163A93"/>
    <w:rsid w:val="0016530E"/>
    <w:rsid w:val="0016657F"/>
    <w:rsid w:val="00166CA7"/>
    <w:rsid w:val="00170AF4"/>
    <w:rsid w:val="00170E94"/>
    <w:rsid w:val="0017297E"/>
    <w:rsid w:val="00173182"/>
    <w:rsid w:val="0017362B"/>
    <w:rsid w:val="00177F34"/>
    <w:rsid w:val="0018195D"/>
    <w:rsid w:val="00181FAC"/>
    <w:rsid w:val="0018437F"/>
    <w:rsid w:val="00185065"/>
    <w:rsid w:val="00185B69"/>
    <w:rsid w:val="0018778E"/>
    <w:rsid w:val="001917CD"/>
    <w:rsid w:val="001920AA"/>
    <w:rsid w:val="00193D3E"/>
    <w:rsid w:val="00195209"/>
    <w:rsid w:val="001952D0"/>
    <w:rsid w:val="00195800"/>
    <w:rsid w:val="0019649F"/>
    <w:rsid w:val="00196A12"/>
    <w:rsid w:val="00197D6A"/>
    <w:rsid w:val="001A03EC"/>
    <w:rsid w:val="001A138B"/>
    <w:rsid w:val="001A160B"/>
    <w:rsid w:val="001A40DF"/>
    <w:rsid w:val="001B0D22"/>
    <w:rsid w:val="001B32B7"/>
    <w:rsid w:val="001B40E7"/>
    <w:rsid w:val="001B4283"/>
    <w:rsid w:val="001B6B4A"/>
    <w:rsid w:val="001C35C1"/>
    <w:rsid w:val="001C3B81"/>
    <w:rsid w:val="001C5D55"/>
    <w:rsid w:val="001C5FA9"/>
    <w:rsid w:val="001C714D"/>
    <w:rsid w:val="001D173C"/>
    <w:rsid w:val="001D1AC6"/>
    <w:rsid w:val="001D2591"/>
    <w:rsid w:val="001D2AFD"/>
    <w:rsid w:val="001D3A9C"/>
    <w:rsid w:val="001D41BD"/>
    <w:rsid w:val="001D5CA4"/>
    <w:rsid w:val="001D62FB"/>
    <w:rsid w:val="001E0FEF"/>
    <w:rsid w:val="001E1734"/>
    <w:rsid w:val="001E4124"/>
    <w:rsid w:val="001E66E5"/>
    <w:rsid w:val="001F0D02"/>
    <w:rsid w:val="001F1881"/>
    <w:rsid w:val="001F2C29"/>
    <w:rsid w:val="001F3667"/>
    <w:rsid w:val="001F5354"/>
    <w:rsid w:val="002008C8"/>
    <w:rsid w:val="00201EFB"/>
    <w:rsid w:val="00201FCA"/>
    <w:rsid w:val="00204DBA"/>
    <w:rsid w:val="00206D80"/>
    <w:rsid w:val="00207E3D"/>
    <w:rsid w:val="00214CFB"/>
    <w:rsid w:val="002153E0"/>
    <w:rsid w:val="0021752E"/>
    <w:rsid w:val="0021761E"/>
    <w:rsid w:val="002219F4"/>
    <w:rsid w:val="002220B2"/>
    <w:rsid w:val="00222B7A"/>
    <w:rsid w:val="00224D56"/>
    <w:rsid w:val="002277B4"/>
    <w:rsid w:val="00230094"/>
    <w:rsid w:val="002314DB"/>
    <w:rsid w:val="002339FA"/>
    <w:rsid w:val="00233A7F"/>
    <w:rsid w:val="00234EE8"/>
    <w:rsid w:val="00235597"/>
    <w:rsid w:val="00240A61"/>
    <w:rsid w:val="0024168F"/>
    <w:rsid w:val="00242953"/>
    <w:rsid w:val="00244226"/>
    <w:rsid w:val="00244E56"/>
    <w:rsid w:val="0024510A"/>
    <w:rsid w:val="00247090"/>
    <w:rsid w:val="002513C6"/>
    <w:rsid w:val="0025153F"/>
    <w:rsid w:val="00254715"/>
    <w:rsid w:val="00254E1C"/>
    <w:rsid w:val="00256035"/>
    <w:rsid w:val="0025675A"/>
    <w:rsid w:val="00256D18"/>
    <w:rsid w:val="00260DB6"/>
    <w:rsid w:val="00261534"/>
    <w:rsid w:val="00263488"/>
    <w:rsid w:val="002645F6"/>
    <w:rsid w:val="002646E8"/>
    <w:rsid w:val="00266501"/>
    <w:rsid w:val="00267C55"/>
    <w:rsid w:val="00270973"/>
    <w:rsid w:val="00271E10"/>
    <w:rsid w:val="00276D3B"/>
    <w:rsid w:val="00276F57"/>
    <w:rsid w:val="00277F15"/>
    <w:rsid w:val="0028148A"/>
    <w:rsid w:val="00281C34"/>
    <w:rsid w:val="00282883"/>
    <w:rsid w:val="0028521F"/>
    <w:rsid w:val="00287266"/>
    <w:rsid w:val="0029117E"/>
    <w:rsid w:val="00291986"/>
    <w:rsid w:val="00291B3E"/>
    <w:rsid w:val="002921A8"/>
    <w:rsid w:val="002944AD"/>
    <w:rsid w:val="00294EA8"/>
    <w:rsid w:val="002951BF"/>
    <w:rsid w:val="00295B61"/>
    <w:rsid w:val="00296D81"/>
    <w:rsid w:val="00296FF5"/>
    <w:rsid w:val="00297B9F"/>
    <w:rsid w:val="002A0DB7"/>
    <w:rsid w:val="002A1705"/>
    <w:rsid w:val="002A1E8E"/>
    <w:rsid w:val="002A2E89"/>
    <w:rsid w:val="002A31F9"/>
    <w:rsid w:val="002A35C0"/>
    <w:rsid w:val="002A46A0"/>
    <w:rsid w:val="002A5657"/>
    <w:rsid w:val="002A63B8"/>
    <w:rsid w:val="002A7B30"/>
    <w:rsid w:val="002B03DF"/>
    <w:rsid w:val="002B1D60"/>
    <w:rsid w:val="002B3DAC"/>
    <w:rsid w:val="002B4E68"/>
    <w:rsid w:val="002B54D4"/>
    <w:rsid w:val="002B641C"/>
    <w:rsid w:val="002B6931"/>
    <w:rsid w:val="002C0AF2"/>
    <w:rsid w:val="002C1CB7"/>
    <w:rsid w:val="002C2FB5"/>
    <w:rsid w:val="002C41FE"/>
    <w:rsid w:val="002C5A65"/>
    <w:rsid w:val="002C66D6"/>
    <w:rsid w:val="002C6B7A"/>
    <w:rsid w:val="002C6F59"/>
    <w:rsid w:val="002C7937"/>
    <w:rsid w:val="002C7B33"/>
    <w:rsid w:val="002D01FF"/>
    <w:rsid w:val="002D0F7F"/>
    <w:rsid w:val="002D1AAE"/>
    <w:rsid w:val="002D1D5A"/>
    <w:rsid w:val="002D59A3"/>
    <w:rsid w:val="002D6A52"/>
    <w:rsid w:val="002D773F"/>
    <w:rsid w:val="002D79EE"/>
    <w:rsid w:val="002E1844"/>
    <w:rsid w:val="002E44C2"/>
    <w:rsid w:val="002E6047"/>
    <w:rsid w:val="002E7ADE"/>
    <w:rsid w:val="002F0662"/>
    <w:rsid w:val="002F0DBD"/>
    <w:rsid w:val="002F0FF4"/>
    <w:rsid w:val="002F164C"/>
    <w:rsid w:val="002F5202"/>
    <w:rsid w:val="002F61FD"/>
    <w:rsid w:val="002F6709"/>
    <w:rsid w:val="002F7060"/>
    <w:rsid w:val="002F7BBC"/>
    <w:rsid w:val="00307218"/>
    <w:rsid w:val="00307BC0"/>
    <w:rsid w:val="0031003E"/>
    <w:rsid w:val="00312BE6"/>
    <w:rsid w:val="003133C2"/>
    <w:rsid w:val="003146F6"/>
    <w:rsid w:val="00315575"/>
    <w:rsid w:val="003158D0"/>
    <w:rsid w:val="0031597B"/>
    <w:rsid w:val="00315D7A"/>
    <w:rsid w:val="00321998"/>
    <w:rsid w:val="00323525"/>
    <w:rsid w:val="003236DA"/>
    <w:rsid w:val="00325EA8"/>
    <w:rsid w:val="00326099"/>
    <w:rsid w:val="003265A7"/>
    <w:rsid w:val="00326717"/>
    <w:rsid w:val="0032673D"/>
    <w:rsid w:val="003268B0"/>
    <w:rsid w:val="00327D79"/>
    <w:rsid w:val="00327EA9"/>
    <w:rsid w:val="0033290C"/>
    <w:rsid w:val="0033432A"/>
    <w:rsid w:val="0033793F"/>
    <w:rsid w:val="003424A0"/>
    <w:rsid w:val="00343BE3"/>
    <w:rsid w:val="0034575A"/>
    <w:rsid w:val="00346B50"/>
    <w:rsid w:val="0034704A"/>
    <w:rsid w:val="00351878"/>
    <w:rsid w:val="003518BB"/>
    <w:rsid w:val="00351F84"/>
    <w:rsid w:val="003536C0"/>
    <w:rsid w:val="00353E15"/>
    <w:rsid w:val="003546C1"/>
    <w:rsid w:val="003572E3"/>
    <w:rsid w:val="0035740F"/>
    <w:rsid w:val="00360828"/>
    <w:rsid w:val="003616B1"/>
    <w:rsid w:val="00361CE2"/>
    <w:rsid w:val="00362A37"/>
    <w:rsid w:val="00362B49"/>
    <w:rsid w:val="00364DE8"/>
    <w:rsid w:val="0036506F"/>
    <w:rsid w:val="00366083"/>
    <w:rsid w:val="00366FE4"/>
    <w:rsid w:val="0036747E"/>
    <w:rsid w:val="003674C3"/>
    <w:rsid w:val="00370D66"/>
    <w:rsid w:val="00372205"/>
    <w:rsid w:val="00372FDF"/>
    <w:rsid w:val="00374AF8"/>
    <w:rsid w:val="00375A22"/>
    <w:rsid w:val="003769B2"/>
    <w:rsid w:val="00381243"/>
    <w:rsid w:val="00381AB8"/>
    <w:rsid w:val="00381B11"/>
    <w:rsid w:val="003826FE"/>
    <w:rsid w:val="00383284"/>
    <w:rsid w:val="0038694E"/>
    <w:rsid w:val="00386B28"/>
    <w:rsid w:val="00386EA0"/>
    <w:rsid w:val="00387696"/>
    <w:rsid w:val="00387EC1"/>
    <w:rsid w:val="0039068F"/>
    <w:rsid w:val="00390AF9"/>
    <w:rsid w:val="0039111F"/>
    <w:rsid w:val="00391AB6"/>
    <w:rsid w:val="00392B51"/>
    <w:rsid w:val="003A1250"/>
    <w:rsid w:val="003A1731"/>
    <w:rsid w:val="003A284F"/>
    <w:rsid w:val="003A301D"/>
    <w:rsid w:val="003A5D43"/>
    <w:rsid w:val="003A789C"/>
    <w:rsid w:val="003B0212"/>
    <w:rsid w:val="003B1EB7"/>
    <w:rsid w:val="003B2267"/>
    <w:rsid w:val="003B3FA0"/>
    <w:rsid w:val="003B7640"/>
    <w:rsid w:val="003B76EA"/>
    <w:rsid w:val="003C0439"/>
    <w:rsid w:val="003C2B5D"/>
    <w:rsid w:val="003C2D34"/>
    <w:rsid w:val="003C3B23"/>
    <w:rsid w:val="003C617D"/>
    <w:rsid w:val="003C6409"/>
    <w:rsid w:val="003C71D4"/>
    <w:rsid w:val="003D2342"/>
    <w:rsid w:val="003D25D3"/>
    <w:rsid w:val="003D2ED9"/>
    <w:rsid w:val="003D55F7"/>
    <w:rsid w:val="003D5C3A"/>
    <w:rsid w:val="003D765A"/>
    <w:rsid w:val="003E2012"/>
    <w:rsid w:val="003E37AB"/>
    <w:rsid w:val="003E3970"/>
    <w:rsid w:val="003E7265"/>
    <w:rsid w:val="003E76B9"/>
    <w:rsid w:val="003E7885"/>
    <w:rsid w:val="003E7D9D"/>
    <w:rsid w:val="003F08A8"/>
    <w:rsid w:val="003F116E"/>
    <w:rsid w:val="003F1B04"/>
    <w:rsid w:val="003F2944"/>
    <w:rsid w:val="003F2EE3"/>
    <w:rsid w:val="003F3FE5"/>
    <w:rsid w:val="003F414D"/>
    <w:rsid w:val="003F4BF8"/>
    <w:rsid w:val="003F5BDD"/>
    <w:rsid w:val="003F5DEB"/>
    <w:rsid w:val="00400957"/>
    <w:rsid w:val="00400A38"/>
    <w:rsid w:val="00401089"/>
    <w:rsid w:val="00402D12"/>
    <w:rsid w:val="00406ECB"/>
    <w:rsid w:val="004102BC"/>
    <w:rsid w:val="0041614F"/>
    <w:rsid w:val="00416774"/>
    <w:rsid w:val="00417AE9"/>
    <w:rsid w:val="00417BC5"/>
    <w:rsid w:val="00421B1E"/>
    <w:rsid w:val="00422147"/>
    <w:rsid w:val="00424236"/>
    <w:rsid w:val="0042430D"/>
    <w:rsid w:val="00425BCA"/>
    <w:rsid w:val="00425C6B"/>
    <w:rsid w:val="00432B73"/>
    <w:rsid w:val="004335E1"/>
    <w:rsid w:val="0043561C"/>
    <w:rsid w:val="00435628"/>
    <w:rsid w:val="0043580A"/>
    <w:rsid w:val="00435CAC"/>
    <w:rsid w:val="004364A7"/>
    <w:rsid w:val="00437D86"/>
    <w:rsid w:val="004411F3"/>
    <w:rsid w:val="004424AA"/>
    <w:rsid w:val="004424BB"/>
    <w:rsid w:val="00444A27"/>
    <w:rsid w:val="00444F8F"/>
    <w:rsid w:val="0044614C"/>
    <w:rsid w:val="00447A5E"/>
    <w:rsid w:val="00450172"/>
    <w:rsid w:val="004511D5"/>
    <w:rsid w:val="004516E7"/>
    <w:rsid w:val="00451D8D"/>
    <w:rsid w:val="00453FEC"/>
    <w:rsid w:val="004551B1"/>
    <w:rsid w:val="00456B16"/>
    <w:rsid w:val="004577E7"/>
    <w:rsid w:val="00457B7C"/>
    <w:rsid w:val="00461964"/>
    <w:rsid w:val="00462274"/>
    <w:rsid w:val="00464F4A"/>
    <w:rsid w:val="00467BFA"/>
    <w:rsid w:val="00467CEF"/>
    <w:rsid w:val="00470565"/>
    <w:rsid w:val="0047103A"/>
    <w:rsid w:val="00471BA8"/>
    <w:rsid w:val="00472BD0"/>
    <w:rsid w:val="0047505F"/>
    <w:rsid w:val="004758E0"/>
    <w:rsid w:val="00476DE0"/>
    <w:rsid w:val="004775A7"/>
    <w:rsid w:val="00477BF4"/>
    <w:rsid w:val="0048049C"/>
    <w:rsid w:val="00482872"/>
    <w:rsid w:val="00484F36"/>
    <w:rsid w:val="004871E8"/>
    <w:rsid w:val="00487E10"/>
    <w:rsid w:val="004909C1"/>
    <w:rsid w:val="00491BBC"/>
    <w:rsid w:val="00492BE9"/>
    <w:rsid w:val="00493F40"/>
    <w:rsid w:val="0049563F"/>
    <w:rsid w:val="00497BD5"/>
    <w:rsid w:val="004A18E0"/>
    <w:rsid w:val="004A1952"/>
    <w:rsid w:val="004A302F"/>
    <w:rsid w:val="004A409C"/>
    <w:rsid w:val="004A7FAC"/>
    <w:rsid w:val="004B04EC"/>
    <w:rsid w:val="004B0DEC"/>
    <w:rsid w:val="004B4FB6"/>
    <w:rsid w:val="004B5A24"/>
    <w:rsid w:val="004B5E3A"/>
    <w:rsid w:val="004B72A4"/>
    <w:rsid w:val="004B7D3D"/>
    <w:rsid w:val="004C254A"/>
    <w:rsid w:val="004C305C"/>
    <w:rsid w:val="004C3482"/>
    <w:rsid w:val="004C6E70"/>
    <w:rsid w:val="004C6E7E"/>
    <w:rsid w:val="004C73CF"/>
    <w:rsid w:val="004C7461"/>
    <w:rsid w:val="004D2A3E"/>
    <w:rsid w:val="004D3337"/>
    <w:rsid w:val="004D3924"/>
    <w:rsid w:val="004D3A34"/>
    <w:rsid w:val="004D4B25"/>
    <w:rsid w:val="004D6158"/>
    <w:rsid w:val="004D6C33"/>
    <w:rsid w:val="004D758E"/>
    <w:rsid w:val="004D7964"/>
    <w:rsid w:val="004E1425"/>
    <w:rsid w:val="004E2600"/>
    <w:rsid w:val="004E2C01"/>
    <w:rsid w:val="004E2D21"/>
    <w:rsid w:val="004E5BFA"/>
    <w:rsid w:val="004F18D9"/>
    <w:rsid w:val="004F310E"/>
    <w:rsid w:val="00500582"/>
    <w:rsid w:val="00500B17"/>
    <w:rsid w:val="00501772"/>
    <w:rsid w:val="00501D6B"/>
    <w:rsid w:val="005029E9"/>
    <w:rsid w:val="00503485"/>
    <w:rsid w:val="0050351B"/>
    <w:rsid w:val="00503E02"/>
    <w:rsid w:val="00503F5B"/>
    <w:rsid w:val="00505367"/>
    <w:rsid w:val="00505890"/>
    <w:rsid w:val="00506610"/>
    <w:rsid w:val="0051013E"/>
    <w:rsid w:val="00510508"/>
    <w:rsid w:val="00512C13"/>
    <w:rsid w:val="00517B6A"/>
    <w:rsid w:val="00521C08"/>
    <w:rsid w:val="0052213C"/>
    <w:rsid w:val="00522CA0"/>
    <w:rsid w:val="0053201D"/>
    <w:rsid w:val="00533E9C"/>
    <w:rsid w:val="005365D9"/>
    <w:rsid w:val="00536CAA"/>
    <w:rsid w:val="00540CD7"/>
    <w:rsid w:val="00541188"/>
    <w:rsid w:val="0054321B"/>
    <w:rsid w:val="005440EC"/>
    <w:rsid w:val="005449FF"/>
    <w:rsid w:val="005464D9"/>
    <w:rsid w:val="00547222"/>
    <w:rsid w:val="00550422"/>
    <w:rsid w:val="00550C23"/>
    <w:rsid w:val="0055189D"/>
    <w:rsid w:val="00551E0C"/>
    <w:rsid w:val="005527FA"/>
    <w:rsid w:val="005532DA"/>
    <w:rsid w:val="00553AE1"/>
    <w:rsid w:val="00554182"/>
    <w:rsid w:val="00554810"/>
    <w:rsid w:val="00554E6F"/>
    <w:rsid w:val="00555343"/>
    <w:rsid w:val="00556C26"/>
    <w:rsid w:val="00556CCB"/>
    <w:rsid w:val="00560FB8"/>
    <w:rsid w:val="0056101E"/>
    <w:rsid w:val="00563171"/>
    <w:rsid w:val="0056411A"/>
    <w:rsid w:val="0056535B"/>
    <w:rsid w:val="005664F6"/>
    <w:rsid w:val="005721B0"/>
    <w:rsid w:val="00572F63"/>
    <w:rsid w:val="005739B8"/>
    <w:rsid w:val="00576C32"/>
    <w:rsid w:val="00577808"/>
    <w:rsid w:val="00581A70"/>
    <w:rsid w:val="00582CD2"/>
    <w:rsid w:val="00584027"/>
    <w:rsid w:val="00585628"/>
    <w:rsid w:val="00585695"/>
    <w:rsid w:val="00585D85"/>
    <w:rsid w:val="00586A5B"/>
    <w:rsid w:val="00587B1C"/>
    <w:rsid w:val="0059074E"/>
    <w:rsid w:val="005910BD"/>
    <w:rsid w:val="00593F32"/>
    <w:rsid w:val="005943FD"/>
    <w:rsid w:val="005964A3"/>
    <w:rsid w:val="005A0F32"/>
    <w:rsid w:val="005A160F"/>
    <w:rsid w:val="005A3130"/>
    <w:rsid w:val="005A39C9"/>
    <w:rsid w:val="005A4CB5"/>
    <w:rsid w:val="005A6B3A"/>
    <w:rsid w:val="005A6BDE"/>
    <w:rsid w:val="005B1610"/>
    <w:rsid w:val="005B2FBA"/>
    <w:rsid w:val="005B4E2C"/>
    <w:rsid w:val="005B5F41"/>
    <w:rsid w:val="005B7233"/>
    <w:rsid w:val="005C087E"/>
    <w:rsid w:val="005C20C7"/>
    <w:rsid w:val="005C54F0"/>
    <w:rsid w:val="005C6118"/>
    <w:rsid w:val="005C658F"/>
    <w:rsid w:val="005D0379"/>
    <w:rsid w:val="005D142F"/>
    <w:rsid w:val="005D2129"/>
    <w:rsid w:val="005D377B"/>
    <w:rsid w:val="005D45C2"/>
    <w:rsid w:val="005D62B0"/>
    <w:rsid w:val="005E3159"/>
    <w:rsid w:val="005E3250"/>
    <w:rsid w:val="005E41A0"/>
    <w:rsid w:val="005E5629"/>
    <w:rsid w:val="005E5C59"/>
    <w:rsid w:val="005E66B8"/>
    <w:rsid w:val="005E723D"/>
    <w:rsid w:val="005E7704"/>
    <w:rsid w:val="005E7E4A"/>
    <w:rsid w:val="005F153C"/>
    <w:rsid w:val="005F40C9"/>
    <w:rsid w:val="005F4677"/>
    <w:rsid w:val="005F4CCA"/>
    <w:rsid w:val="005F5713"/>
    <w:rsid w:val="005F61C7"/>
    <w:rsid w:val="005F6520"/>
    <w:rsid w:val="005F7BFC"/>
    <w:rsid w:val="0060163A"/>
    <w:rsid w:val="0060222B"/>
    <w:rsid w:val="00602ADF"/>
    <w:rsid w:val="00604F63"/>
    <w:rsid w:val="00605EAF"/>
    <w:rsid w:val="006067A7"/>
    <w:rsid w:val="006070FC"/>
    <w:rsid w:val="00610606"/>
    <w:rsid w:val="00610919"/>
    <w:rsid w:val="00610AC0"/>
    <w:rsid w:val="006132A8"/>
    <w:rsid w:val="00614820"/>
    <w:rsid w:val="00614D50"/>
    <w:rsid w:val="00616C35"/>
    <w:rsid w:val="00616DE6"/>
    <w:rsid w:val="006202E4"/>
    <w:rsid w:val="00621497"/>
    <w:rsid w:val="0062241C"/>
    <w:rsid w:val="00625839"/>
    <w:rsid w:val="006258AF"/>
    <w:rsid w:val="006302E7"/>
    <w:rsid w:val="00631441"/>
    <w:rsid w:val="006353E7"/>
    <w:rsid w:val="0063578D"/>
    <w:rsid w:val="00636696"/>
    <w:rsid w:val="006379B9"/>
    <w:rsid w:val="00642928"/>
    <w:rsid w:val="00642DBE"/>
    <w:rsid w:val="00643841"/>
    <w:rsid w:val="006443B7"/>
    <w:rsid w:val="00645467"/>
    <w:rsid w:val="00646202"/>
    <w:rsid w:val="00647D0B"/>
    <w:rsid w:val="0065010D"/>
    <w:rsid w:val="00651A15"/>
    <w:rsid w:val="00651E64"/>
    <w:rsid w:val="0065352E"/>
    <w:rsid w:val="0065523A"/>
    <w:rsid w:val="00655933"/>
    <w:rsid w:val="006569A2"/>
    <w:rsid w:val="006603CD"/>
    <w:rsid w:val="00662144"/>
    <w:rsid w:val="00662723"/>
    <w:rsid w:val="00662A39"/>
    <w:rsid w:val="00664526"/>
    <w:rsid w:val="00666601"/>
    <w:rsid w:val="0066699A"/>
    <w:rsid w:val="006671B7"/>
    <w:rsid w:val="00670C1B"/>
    <w:rsid w:val="006710D0"/>
    <w:rsid w:val="006714BB"/>
    <w:rsid w:val="006722A1"/>
    <w:rsid w:val="006737F9"/>
    <w:rsid w:val="00674244"/>
    <w:rsid w:val="006755B9"/>
    <w:rsid w:val="006765D4"/>
    <w:rsid w:val="0068074A"/>
    <w:rsid w:val="00680AFE"/>
    <w:rsid w:val="00680EB0"/>
    <w:rsid w:val="006829D1"/>
    <w:rsid w:val="00684AD7"/>
    <w:rsid w:val="00685705"/>
    <w:rsid w:val="00686035"/>
    <w:rsid w:val="00686CD0"/>
    <w:rsid w:val="00687188"/>
    <w:rsid w:val="00693BA0"/>
    <w:rsid w:val="00694341"/>
    <w:rsid w:val="00696BE0"/>
    <w:rsid w:val="00697DF0"/>
    <w:rsid w:val="006A0B7D"/>
    <w:rsid w:val="006A173E"/>
    <w:rsid w:val="006A388A"/>
    <w:rsid w:val="006A599C"/>
    <w:rsid w:val="006A60F4"/>
    <w:rsid w:val="006B1CC0"/>
    <w:rsid w:val="006B20EE"/>
    <w:rsid w:val="006B25E2"/>
    <w:rsid w:val="006B2AFC"/>
    <w:rsid w:val="006B2BDF"/>
    <w:rsid w:val="006B3534"/>
    <w:rsid w:val="006B45CC"/>
    <w:rsid w:val="006B4675"/>
    <w:rsid w:val="006B5C7A"/>
    <w:rsid w:val="006B5D54"/>
    <w:rsid w:val="006C62C1"/>
    <w:rsid w:val="006C66FE"/>
    <w:rsid w:val="006D00E4"/>
    <w:rsid w:val="006D0102"/>
    <w:rsid w:val="006D26A3"/>
    <w:rsid w:val="006D421E"/>
    <w:rsid w:val="006D4516"/>
    <w:rsid w:val="006D5C71"/>
    <w:rsid w:val="006D66CE"/>
    <w:rsid w:val="006D736C"/>
    <w:rsid w:val="006E2C2D"/>
    <w:rsid w:val="006E2DF5"/>
    <w:rsid w:val="006E3CD7"/>
    <w:rsid w:val="006E4262"/>
    <w:rsid w:val="006E69FB"/>
    <w:rsid w:val="006E71F0"/>
    <w:rsid w:val="006E74DE"/>
    <w:rsid w:val="006E76BA"/>
    <w:rsid w:val="006E7B67"/>
    <w:rsid w:val="006F0C15"/>
    <w:rsid w:val="006F0FF6"/>
    <w:rsid w:val="006F1283"/>
    <w:rsid w:val="006F1B29"/>
    <w:rsid w:val="006F3449"/>
    <w:rsid w:val="006F510C"/>
    <w:rsid w:val="006F518B"/>
    <w:rsid w:val="006F7BC2"/>
    <w:rsid w:val="00700CDC"/>
    <w:rsid w:val="00701992"/>
    <w:rsid w:val="007027AA"/>
    <w:rsid w:val="00703396"/>
    <w:rsid w:val="007039FA"/>
    <w:rsid w:val="00703A80"/>
    <w:rsid w:val="00703B33"/>
    <w:rsid w:val="00703B35"/>
    <w:rsid w:val="00710B0B"/>
    <w:rsid w:val="00710E01"/>
    <w:rsid w:val="00711000"/>
    <w:rsid w:val="0071225F"/>
    <w:rsid w:val="00712DE2"/>
    <w:rsid w:val="00713AE5"/>
    <w:rsid w:val="00713F86"/>
    <w:rsid w:val="0071448E"/>
    <w:rsid w:val="0071489A"/>
    <w:rsid w:val="00716166"/>
    <w:rsid w:val="0071696D"/>
    <w:rsid w:val="00717C77"/>
    <w:rsid w:val="00720E34"/>
    <w:rsid w:val="007211AF"/>
    <w:rsid w:val="00721839"/>
    <w:rsid w:val="007235A1"/>
    <w:rsid w:val="007301B2"/>
    <w:rsid w:val="007313E5"/>
    <w:rsid w:val="00731482"/>
    <w:rsid w:val="00732FA4"/>
    <w:rsid w:val="00733412"/>
    <w:rsid w:val="00733ECD"/>
    <w:rsid w:val="0073435D"/>
    <w:rsid w:val="00734831"/>
    <w:rsid w:val="00734DF2"/>
    <w:rsid w:val="00736408"/>
    <w:rsid w:val="00737133"/>
    <w:rsid w:val="00741427"/>
    <w:rsid w:val="00741996"/>
    <w:rsid w:val="00741C31"/>
    <w:rsid w:val="0074363A"/>
    <w:rsid w:val="00745B48"/>
    <w:rsid w:val="00746945"/>
    <w:rsid w:val="00746E35"/>
    <w:rsid w:val="00746EA6"/>
    <w:rsid w:val="00750329"/>
    <w:rsid w:val="00751D66"/>
    <w:rsid w:val="00752260"/>
    <w:rsid w:val="00753088"/>
    <w:rsid w:val="0075383C"/>
    <w:rsid w:val="00753DFD"/>
    <w:rsid w:val="007540B5"/>
    <w:rsid w:val="007552E1"/>
    <w:rsid w:val="00755FA8"/>
    <w:rsid w:val="0075652E"/>
    <w:rsid w:val="00756A5F"/>
    <w:rsid w:val="00756ED3"/>
    <w:rsid w:val="00763287"/>
    <w:rsid w:val="00764881"/>
    <w:rsid w:val="00765CDF"/>
    <w:rsid w:val="0076708E"/>
    <w:rsid w:val="00772EA0"/>
    <w:rsid w:val="00775DB2"/>
    <w:rsid w:val="00776F95"/>
    <w:rsid w:val="00780E2D"/>
    <w:rsid w:val="007816CA"/>
    <w:rsid w:val="0078275D"/>
    <w:rsid w:val="00786C19"/>
    <w:rsid w:val="00793775"/>
    <w:rsid w:val="00793D47"/>
    <w:rsid w:val="0079401C"/>
    <w:rsid w:val="007941AF"/>
    <w:rsid w:val="0079460A"/>
    <w:rsid w:val="00795003"/>
    <w:rsid w:val="00795038"/>
    <w:rsid w:val="007969CE"/>
    <w:rsid w:val="007A361B"/>
    <w:rsid w:val="007A55E0"/>
    <w:rsid w:val="007A5A9B"/>
    <w:rsid w:val="007B03D9"/>
    <w:rsid w:val="007B1AD0"/>
    <w:rsid w:val="007B2CAC"/>
    <w:rsid w:val="007B337C"/>
    <w:rsid w:val="007B5730"/>
    <w:rsid w:val="007B5EFA"/>
    <w:rsid w:val="007C1EC1"/>
    <w:rsid w:val="007C2087"/>
    <w:rsid w:val="007C40A7"/>
    <w:rsid w:val="007C4E1A"/>
    <w:rsid w:val="007C7B05"/>
    <w:rsid w:val="007C7EA5"/>
    <w:rsid w:val="007D30FE"/>
    <w:rsid w:val="007D3316"/>
    <w:rsid w:val="007D4055"/>
    <w:rsid w:val="007D511D"/>
    <w:rsid w:val="007D68B0"/>
    <w:rsid w:val="007D6A32"/>
    <w:rsid w:val="007D6B10"/>
    <w:rsid w:val="007E0857"/>
    <w:rsid w:val="007E1F77"/>
    <w:rsid w:val="007E3149"/>
    <w:rsid w:val="007E491B"/>
    <w:rsid w:val="007E4D80"/>
    <w:rsid w:val="007F1609"/>
    <w:rsid w:val="007F1E38"/>
    <w:rsid w:val="007F32B3"/>
    <w:rsid w:val="007F464E"/>
    <w:rsid w:val="007F5D6D"/>
    <w:rsid w:val="007F6335"/>
    <w:rsid w:val="007F7CD5"/>
    <w:rsid w:val="008006B9"/>
    <w:rsid w:val="00800E82"/>
    <w:rsid w:val="0080270D"/>
    <w:rsid w:val="00803A0C"/>
    <w:rsid w:val="00803EE5"/>
    <w:rsid w:val="00804209"/>
    <w:rsid w:val="00804C89"/>
    <w:rsid w:val="00805E3D"/>
    <w:rsid w:val="0081054C"/>
    <w:rsid w:val="008116F2"/>
    <w:rsid w:val="00811A06"/>
    <w:rsid w:val="008146AF"/>
    <w:rsid w:val="00814B26"/>
    <w:rsid w:val="00814E46"/>
    <w:rsid w:val="00815219"/>
    <w:rsid w:val="00815BBB"/>
    <w:rsid w:val="00815E6D"/>
    <w:rsid w:val="00816AC0"/>
    <w:rsid w:val="008208DF"/>
    <w:rsid w:val="00820A62"/>
    <w:rsid w:val="008228F1"/>
    <w:rsid w:val="00822B41"/>
    <w:rsid w:val="008239B9"/>
    <w:rsid w:val="00823EA1"/>
    <w:rsid w:val="00825C9D"/>
    <w:rsid w:val="00827B6B"/>
    <w:rsid w:val="00830CD3"/>
    <w:rsid w:val="0083144D"/>
    <w:rsid w:val="00831942"/>
    <w:rsid w:val="00831B93"/>
    <w:rsid w:val="008324BC"/>
    <w:rsid w:val="008334E8"/>
    <w:rsid w:val="00833FBC"/>
    <w:rsid w:val="00834656"/>
    <w:rsid w:val="00834663"/>
    <w:rsid w:val="00835EAA"/>
    <w:rsid w:val="008414D3"/>
    <w:rsid w:val="008415E6"/>
    <w:rsid w:val="008416BD"/>
    <w:rsid w:val="008422BC"/>
    <w:rsid w:val="008431EF"/>
    <w:rsid w:val="00843E56"/>
    <w:rsid w:val="00843F2C"/>
    <w:rsid w:val="008474A4"/>
    <w:rsid w:val="00847524"/>
    <w:rsid w:val="00847C2F"/>
    <w:rsid w:val="00850789"/>
    <w:rsid w:val="00852B13"/>
    <w:rsid w:val="00856570"/>
    <w:rsid w:val="008601A0"/>
    <w:rsid w:val="00860277"/>
    <w:rsid w:val="00860FEA"/>
    <w:rsid w:val="008612C3"/>
    <w:rsid w:val="008613F8"/>
    <w:rsid w:val="00863B39"/>
    <w:rsid w:val="00865FFB"/>
    <w:rsid w:val="008665A4"/>
    <w:rsid w:val="008673BA"/>
    <w:rsid w:val="00870B6C"/>
    <w:rsid w:val="00873209"/>
    <w:rsid w:val="008732A0"/>
    <w:rsid w:val="008736A1"/>
    <w:rsid w:val="00874682"/>
    <w:rsid w:val="00876D49"/>
    <w:rsid w:val="00882152"/>
    <w:rsid w:val="00882165"/>
    <w:rsid w:val="0088225F"/>
    <w:rsid w:val="00882F87"/>
    <w:rsid w:val="00883146"/>
    <w:rsid w:val="00884AE2"/>
    <w:rsid w:val="00885132"/>
    <w:rsid w:val="008901C1"/>
    <w:rsid w:val="00890808"/>
    <w:rsid w:val="008927F5"/>
    <w:rsid w:val="00893A8B"/>
    <w:rsid w:val="0089707B"/>
    <w:rsid w:val="00897371"/>
    <w:rsid w:val="008A0A2B"/>
    <w:rsid w:val="008A0D55"/>
    <w:rsid w:val="008A25C0"/>
    <w:rsid w:val="008A3D5D"/>
    <w:rsid w:val="008A5039"/>
    <w:rsid w:val="008A620D"/>
    <w:rsid w:val="008A685B"/>
    <w:rsid w:val="008B169C"/>
    <w:rsid w:val="008B233E"/>
    <w:rsid w:val="008B276D"/>
    <w:rsid w:val="008B49D6"/>
    <w:rsid w:val="008B4DB2"/>
    <w:rsid w:val="008B5B83"/>
    <w:rsid w:val="008C0A22"/>
    <w:rsid w:val="008C19C8"/>
    <w:rsid w:val="008C32C8"/>
    <w:rsid w:val="008C3A0B"/>
    <w:rsid w:val="008C5991"/>
    <w:rsid w:val="008C6015"/>
    <w:rsid w:val="008C76ED"/>
    <w:rsid w:val="008D03D1"/>
    <w:rsid w:val="008D193E"/>
    <w:rsid w:val="008D19EB"/>
    <w:rsid w:val="008D1B94"/>
    <w:rsid w:val="008D2BF4"/>
    <w:rsid w:val="008E1173"/>
    <w:rsid w:val="008E1B16"/>
    <w:rsid w:val="008E1D3A"/>
    <w:rsid w:val="008E3D8E"/>
    <w:rsid w:val="008E4677"/>
    <w:rsid w:val="008E5A37"/>
    <w:rsid w:val="008E75D5"/>
    <w:rsid w:val="008F0AF1"/>
    <w:rsid w:val="008F2703"/>
    <w:rsid w:val="008F29C4"/>
    <w:rsid w:val="008F30A7"/>
    <w:rsid w:val="008F6E85"/>
    <w:rsid w:val="008F7301"/>
    <w:rsid w:val="008F7408"/>
    <w:rsid w:val="009002FC"/>
    <w:rsid w:val="00900B54"/>
    <w:rsid w:val="00902E39"/>
    <w:rsid w:val="00905B11"/>
    <w:rsid w:val="00906C7D"/>
    <w:rsid w:val="009115E4"/>
    <w:rsid w:val="00912A3D"/>
    <w:rsid w:val="009131FF"/>
    <w:rsid w:val="00913218"/>
    <w:rsid w:val="009141AA"/>
    <w:rsid w:val="009148ED"/>
    <w:rsid w:val="00916E87"/>
    <w:rsid w:val="009175FF"/>
    <w:rsid w:val="00917FAF"/>
    <w:rsid w:val="00924494"/>
    <w:rsid w:val="0092596D"/>
    <w:rsid w:val="00930F12"/>
    <w:rsid w:val="00932026"/>
    <w:rsid w:val="00935AA7"/>
    <w:rsid w:val="0093735E"/>
    <w:rsid w:val="00940A3F"/>
    <w:rsid w:val="009414D3"/>
    <w:rsid w:val="00944439"/>
    <w:rsid w:val="009454CE"/>
    <w:rsid w:val="009454FF"/>
    <w:rsid w:val="0094577A"/>
    <w:rsid w:val="00945E29"/>
    <w:rsid w:val="00945FFB"/>
    <w:rsid w:val="009507C1"/>
    <w:rsid w:val="00952FF6"/>
    <w:rsid w:val="009530E0"/>
    <w:rsid w:val="009539AD"/>
    <w:rsid w:val="00955ABF"/>
    <w:rsid w:val="009562BD"/>
    <w:rsid w:val="009565AC"/>
    <w:rsid w:val="009566F1"/>
    <w:rsid w:val="00960287"/>
    <w:rsid w:val="00962C95"/>
    <w:rsid w:val="00962E38"/>
    <w:rsid w:val="009654D0"/>
    <w:rsid w:val="009663E7"/>
    <w:rsid w:val="009665CD"/>
    <w:rsid w:val="00967736"/>
    <w:rsid w:val="00972380"/>
    <w:rsid w:val="00973436"/>
    <w:rsid w:val="00974863"/>
    <w:rsid w:val="009749EE"/>
    <w:rsid w:val="00975FFF"/>
    <w:rsid w:val="0098014E"/>
    <w:rsid w:val="00981D31"/>
    <w:rsid w:val="00982455"/>
    <w:rsid w:val="009841C7"/>
    <w:rsid w:val="00984A64"/>
    <w:rsid w:val="00990ADB"/>
    <w:rsid w:val="009911EE"/>
    <w:rsid w:val="00992F00"/>
    <w:rsid w:val="009A1778"/>
    <w:rsid w:val="009A310D"/>
    <w:rsid w:val="009A35E0"/>
    <w:rsid w:val="009A3605"/>
    <w:rsid w:val="009A4911"/>
    <w:rsid w:val="009A510E"/>
    <w:rsid w:val="009A70C4"/>
    <w:rsid w:val="009B13CB"/>
    <w:rsid w:val="009B1529"/>
    <w:rsid w:val="009B1719"/>
    <w:rsid w:val="009B2668"/>
    <w:rsid w:val="009B289D"/>
    <w:rsid w:val="009B2D2E"/>
    <w:rsid w:val="009B3F39"/>
    <w:rsid w:val="009B63B7"/>
    <w:rsid w:val="009B6594"/>
    <w:rsid w:val="009B6856"/>
    <w:rsid w:val="009C0719"/>
    <w:rsid w:val="009C081B"/>
    <w:rsid w:val="009C5543"/>
    <w:rsid w:val="009C68DE"/>
    <w:rsid w:val="009C7C07"/>
    <w:rsid w:val="009C7D0D"/>
    <w:rsid w:val="009D61A2"/>
    <w:rsid w:val="009D6610"/>
    <w:rsid w:val="009E098F"/>
    <w:rsid w:val="009E215D"/>
    <w:rsid w:val="009E27EF"/>
    <w:rsid w:val="009E3181"/>
    <w:rsid w:val="009E6987"/>
    <w:rsid w:val="009E7448"/>
    <w:rsid w:val="009F00E2"/>
    <w:rsid w:val="009F0398"/>
    <w:rsid w:val="009F0559"/>
    <w:rsid w:val="009F2339"/>
    <w:rsid w:val="009F24B0"/>
    <w:rsid w:val="009F2BEB"/>
    <w:rsid w:val="009F309F"/>
    <w:rsid w:val="009F3212"/>
    <w:rsid w:val="009F3B5A"/>
    <w:rsid w:val="009F4B00"/>
    <w:rsid w:val="009F5E58"/>
    <w:rsid w:val="009F5EC4"/>
    <w:rsid w:val="009F6502"/>
    <w:rsid w:val="009F6A15"/>
    <w:rsid w:val="00A0179A"/>
    <w:rsid w:val="00A02D04"/>
    <w:rsid w:val="00A03A74"/>
    <w:rsid w:val="00A045ED"/>
    <w:rsid w:val="00A04E5D"/>
    <w:rsid w:val="00A07E2C"/>
    <w:rsid w:val="00A10658"/>
    <w:rsid w:val="00A14545"/>
    <w:rsid w:val="00A15E65"/>
    <w:rsid w:val="00A208B3"/>
    <w:rsid w:val="00A20B4E"/>
    <w:rsid w:val="00A22370"/>
    <w:rsid w:val="00A23949"/>
    <w:rsid w:val="00A23F20"/>
    <w:rsid w:val="00A25C54"/>
    <w:rsid w:val="00A25F44"/>
    <w:rsid w:val="00A267BB"/>
    <w:rsid w:val="00A2733C"/>
    <w:rsid w:val="00A27504"/>
    <w:rsid w:val="00A27861"/>
    <w:rsid w:val="00A300FD"/>
    <w:rsid w:val="00A322DC"/>
    <w:rsid w:val="00A32FA8"/>
    <w:rsid w:val="00A35A56"/>
    <w:rsid w:val="00A35AD6"/>
    <w:rsid w:val="00A3620D"/>
    <w:rsid w:val="00A37DC2"/>
    <w:rsid w:val="00A37F93"/>
    <w:rsid w:val="00A41184"/>
    <w:rsid w:val="00A41AA9"/>
    <w:rsid w:val="00A43278"/>
    <w:rsid w:val="00A4560C"/>
    <w:rsid w:val="00A5183B"/>
    <w:rsid w:val="00A5364C"/>
    <w:rsid w:val="00A53D95"/>
    <w:rsid w:val="00A544DB"/>
    <w:rsid w:val="00A55179"/>
    <w:rsid w:val="00A5519C"/>
    <w:rsid w:val="00A56A99"/>
    <w:rsid w:val="00A61204"/>
    <w:rsid w:val="00A62DCD"/>
    <w:rsid w:val="00A658F1"/>
    <w:rsid w:val="00A74B14"/>
    <w:rsid w:val="00A7595F"/>
    <w:rsid w:val="00A766F0"/>
    <w:rsid w:val="00A8169A"/>
    <w:rsid w:val="00A81883"/>
    <w:rsid w:val="00A82866"/>
    <w:rsid w:val="00A82EA5"/>
    <w:rsid w:val="00A835F1"/>
    <w:rsid w:val="00A83743"/>
    <w:rsid w:val="00A83D07"/>
    <w:rsid w:val="00A84CA7"/>
    <w:rsid w:val="00A84E5A"/>
    <w:rsid w:val="00A8587B"/>
    <w:rsid w:val="00A86050"/>
    <w:rsid w:val="00A90EC3"/>
    <w:rsid w:val="00A91380"/>
    <w:rsid w:val="00A924EA"/>
    <w:rsid w:val="00A93884"/>
    <w:rsid w:val="00A93E42"/>
    <w:rsid w:val="00A9593F"/>
    <w:rsid w:val="00A97AEA"/>
    <w:rsid w:val="00AA0B4D"/>
    <w:rsid w:val="00AA119C"/>
    <w:rsid w:val="00AA26D8"/>
    <w:rsid w:val="00AA4E2C"/>
    <w:rsid w:val="00AA5423"/>
    <w:rsid w:val="00AA55C8"/>
    <w:rsid w:val="00AB51FD"/>
    <w:rsid w:val="00AB53D0"/>
    <w:rsid w:val="00AB5BEF"/>
    <w:rsid w:val="00AB5C6D"/>
    <w:rsid w:val="00AB63B2"/>
    <w:rsid w:val="00AB682E"/>
    <w:rsid w:val="00AB6E35"/>
    <w:rsid w:val="00AC22AC"/>
    <w:rsid w:val="00AC2F07"/>
    <w:rsid w:val="00AC4A69"/>
    <w:rsid w:val="00AC6C47"/>
    <w:rsid w:val="00AC774B"/>
    <w:rsid w:val="00AC7DD4"/>
    <w:rsid w:val="00AC7E50"/>
    <w:rsid w:val="00AD0C78"/>
    <w:rsid w:val="00AD1466"/>
    <w:rsid w:val="00AD330E"/>
    <w:rsid w:val="00AD49F3"/>
    <w:rsid w:val="00AD5132"/>
    <w:rsid w:val="00AD54ED"/>
    <w:rsid w:val="00AD62DD"/>
    <w:rsid w:val="00AE09C8"/>
    <w:rsid w:val="00AE29AC"/>
    <w:rsid w:val="00AE2D49"/>
    <w:rsid w:val="00AE407D"/>
    <w:rsid w:val="00AE46A1"/>
    <w:rsid w:val="00AE4936"/>
    <w:rsid w:val="00AE49B4"/>
    <w:rsid w:val="00AE518D"/>
    <w:rsid w:val="00AE718D"/>
    <w:rsid w:val="00AE76DC"/>
    <w:rsid w:val="00AF03F6"/>
    <w:rsid w:val="00AF2A37"/>
    <w:rsid w:val="00AF2D5D"/>
    <w:rsid w:val="00AF3D52"/>
    <w:rsid w:val="00AF3DCC"/>
    <w:rsid w:val="00AF3F1E"/>
    <w:rsid w:val="00AF505E"/>
    <w:rsid w:val="00B03605"/>
    <w:rsid w:val="00B05CFA"/>
    <w:rsid w:val="00B068FD"/>
    <w:rsid w:val="00B06DB1"/>
    <w:rsid w:val="00B073E7"/>
    <w:rsid w:val="00B10428"/>
    <w:rsid w:val="00B10769"/>
    <w:rsid w:val="00B10CDB"/>
    <w:rsid w:val="00B10FEA"/>
    <w:rsid w:val="00B11324"/>
    <w:rsid w:val="00B166B0"/>
    <w:rsid w:val="00B17620"/>
    <w:rsid w:val="00B17AC5"/>
    <w:rsid w:val="00B17F64"/>
    <w:rsid w:val="00B21088"/>
    <w:rsid w:val="00B22D16"/>
    <w:rsid w:val="00B239B9"/>
    <w:rsid w:val="00B23DF1"/>
    <w:rsid w:val="00B251A6"/>
    <w:rsid w:val="00B27581"/>
    <w:rsid w:val="00B30DF9"/>
    <w:rsid w:val="00B33337"/>
    <w:rsid w:val="00B33900"/>
    <w:rsid w:val="00B33CFC"/>
    <w:rsid w:val="00B34B77"/>
    <w:rsid w:val="00B36BFE"/>
    <w:rsid w:val="00B41A97"/>
    <w:rsid w:val="00B4239D"/>
    <w:rsid w:val="00B430BE"/>
    <w:rsid w:val="00B431BF"/>
    <w:rsid w:val="00B437B6"/>
    <w:rsid w:val="00B45108"/>
    <w:rsid w:val="00B50AEB"/>
    <w:rsid w:val="00B570C8"/>
    <w:rsid w:val="00B6061F"/>
    <w:rsid w:val="00B63832"/>
    <w:rsid w:val="00B64360"/>
    <w:rsid w:val="00B64A19"/>
    <w:rsid w:val="00B64F77"/>
    <w:rsid w:val="00B650B2"/>
    <w:rsid w:val="00B65175"/>
    <w:rsid w:val="00B66BD9"/>
    <w:rsid w:val="00B67B4C"/>
    <w:rsid w:val="00B70BC6"/>
    <w:rsid w:val="00B7180F"/>
    <w:rsid w:val="00B73AA5"/>
    <w:rsid w:val="00B75D85"/>
    <w:rsid w:val="00B75EB9"/>
    <w:rsid w:val="00B7643B"/>
    <w:rsid w:val="00B773C7"/>
    <w:rsid w:val="00B77A2A"/>
    <w:rsid w:val="00B8004A"/>
    <w:rsid w:val="00B80DBA"/>
    <w:rsid w:val="00B8202A"/>
    <w:rsid w:val="00B82564"/>
    <w:rsid w:val="00B82E82"/>
    <w:rsid w:val="00B84054"/>
    <w:rsid w:val="00B863DA"/>
    <w:rsid w:val="00B8672B"/>
    <w:rsid w:val="00B86812"/>
    <w:rsid w:val="00B8731D"/>
    <w:rsid w:val="00B8772D"/>
    <w:rsid w:val="00B90277"/>
    <w:rsid w:val="00B91041"/>
    <w:rsid w:val="00B93C6A"/>
    <w:rsid w:val="00B94CB7"/>
    <w:rsid w:val="00B96CAF"/>
    <w:rsid w:val="00BA0277"/>
    <w:rsid w:val="00BA0921"/>
    <w:rsid w:val="00BA17D3"/>
    <w:rsid w:val="00BA4514"/>
    <w:rsid w:val="00BA525C"/>
    <w:rsid w:val="00BA5496"/>
    <w:rsid w:val="00BA59C0"/>
    <w:rsid w:val="00BA7C39"/>
    <w:rsid w:val="00BB002B"/>
    <w:rsid w:val="00BB0339"/>
    <w:rsid w:val="00BB320C"/>
    <w:rsid w:val="00BB3464"/>
    <w:rsid w:val="00BB3BBF"/>
    <w:rsid w:val="00BB56BF"/>
    <w:rsid w:val="00BB7734"/>
    <w:rsid w:val="00BC1D19"/>
    <w:rsid w:val="00BC3A74"/>
    <w:rsid w:val="00BC405B"/>
    <w:rsid w:val="00BD05D7"/>
    <w:rsid w:val="00BD0851"/>
    <w:rsid w:val="00BD0B97"/>
    <w:rsid w:val="00BD3A45"/>
    <w:rsid w:val="00BD7BC8"/>
    <w:rsid w:val="00BE0DDB"/>
    <w:rsid w:val="00BE21DB"/>
    <w:rsid w:val="00BE2AEA"/>
    <w:rsid w:val="00BE6F71"/>
    <w:rsid w:val="00BF2406"/>
    <w:rsid w:val="00BF254B"/>
    <w:rsid w:val="00BF2D38"/>
    <w:rsid w:val="00BF3E84"/>
    <w:rsid w:val="00BF498E"/>
    <w:rsid w:val="00BF4DEF"/>
    <w:rsid w:val="00BF58E4"/>
    <w:rsid w:val="00BF6735"/>
    <w:rsid w:val="00BF6CC0"/>
    <w:rsid w:val="00BF71AB"/>
    <w:rsid w:val="00BF7B10"/>
    <w:rsid w:val="00BF7E56"/>
    <w:rsid w:val="00C01F16"/>
    <w:rsid w:val="00C02FDA"/>
    <w:rsid w:val="00C0365C"/>
    <w:rsid w:val="00C04441"/>
    <w:rsid w:val="00C05C26"/>
    <w:rsid w:val="00C06362"/>
    <w:rsid w:val="00C107C3"/>
    <w:rsid w:val="00C13690"/>
    <w:rsid w:val="00C1388B"/>
    <w:rsid w:val="00C16D29"/>
    <w:rsid w:val="00C17526"/>
    <w:rsid w:val="00C175F6"/>
    <w:rsid w:val="00C21892"/>
    <w:rsid w:val="00C21E38"/>
    <w:rsid w:val="00C21F8B"/>
    <w:rsid w:val="00C227A1"/>
    <w:rsid w:val="00C23D74"/>
    <w:rsid w:val="00C251BB"/>
    <w:rsid w:val="00C312AB"/>
    <w:rsid w:val="00C32523"/>
    <w:rsid w:val="00C33CAE"/>
    <w:rsid w:val="00C37924"/>
    <w:rsid w:val="00C41E5E"/>
    <w:rsid w:val="00C43861"/>
    <w:rsid w:val="00C4502E"/>
    <w:rsid w:val="00C46211"/>
    <w:rsid w:val="00C468B1"/>
    <w:rsid w:val="00C5279A"/>
    <w:rsid w:val="00C5285C"/>
    <w:rsid w:val="00C52EB3"/>
    <w:rsid w:val="00C536D9"/>
    <w:rsid w:val="00C54658"/>
    <w:rsid w:val="00C54981"/>
    <w:rsid w:val="00C54C30"/>
    <w:rsid w:val="00C57266"/>
    <w:rsid w:val="00C61672"/>
    <w:rsid w:val="00C621A3"/>
    <w:rsid w:val="00C6302C"/>
    <w:rsid w:val="00C654F8"/>
    <w:rsid w:val="00C662B5"/>
    <w:rsid w:val="00C6705A"/>
    <w:rsid w:val="00C7033A"/>
    <w:rsid w:val="00C73CB5"/>
    <w:rsid w:val="00C76927"/>
    <w:rsid w:val="00C76DE1"/>
    <w:rsid w:val="00C76E2A"/>
    <w:rsid w:val="00C774D9"/>
    <w:rsid w:val="00C802DA"/>
    <w:rsid w:val="00C818B8"/>
    <w:rsid w:val="00C826D0"/>
    <w:rsid w:val="00C84B62"/>
    <w:rsid w:val="00C86834"/>
    <w:rsid w:val="00C87CD5"/>
    <w:rsid w:val="00C9242D"/>
    <w:rsid w:val="00C9358E"/>
    <w:rsid w:val="00C93810"/>
    <w:rsid w:val="00C939B0"/>
    <w:rsid w:val="00C94158"/>
    <w:rsid w:val="00C94867"/>
    <w:rsid w:val="00C96769"/>
    <w:rsid w:val="00C97B4D"/>
    <w:rsid w:val="00C97D0C"/>
    <w:rsid w:val="00CA192E"/>
    <w:rsid w:val="00CA2045"/>
    <w:rsid w:val="00CA204A"/>
    <w:rsid w:val="00CA249D"/>
    <w:rsid w:val="00CB00AC"/>
    <w:rsid w:val="00CB0C3C"/>
    <w:rsid w:val="00CB345F"/>
    <w:rsid w:val="00CB52C2"/>
    <w:rsid w:val="00CB5400"/>
    <w:rsid w:val="00CB5F8A"/>
    <w:rsid w:val="00CB61C4"/>
    <w:rsid w:val="00CC02FC"/>
    <w:rsid w:val="00CC0ECD"/>
    <w:rsid w:val="00CC1695"/>
    <w:rsid w:val="00CC17ED"/>
    <w:rsid w:val="00CC202B"/>
    <w:rsid w:val="00CC296A"/>
    <w:rsid w:val="00CC2E07"/>
    <w:rsid w:val="00CC3000"/>
    <w:rsid w:val="00CC302B"/>
    <w:rsid w:val="00CC30F5"/>
    <w:rsid w:val="00CC440E"/>
    <w:rsid w:val="00CC76AE"/>
    <w:rsid w:val="00CD6019"/>
    <w:rsid w:val="00CD60B7"/>
    <w:rsid w:val="00CD7293"/>
    <w:rsid w:val="00CD72CB"/>
    <w:rsid w:val="00CE0F0E"/>
    <w:rsid w:val="00CE3FB9"/>
    <w:rsid w:val="00CE64B5"/>
    <w:rsid w:val="00CE67CC"/>
    <w:rsid w:val="00CF031E"/>
    <w:rsid w:val="00CF051C"/>
    <w:rsid w:val="00CF0A9F"/>
    <w:rsid w:val="00CF0F7E"/>
    <w:rsid w:val="00CF1632"/>
    <w:rsid w:val="00CF20AE"/>
    <w:rsid w:val="00CF48C7"/>
    <w:rsid w:val="00CF6818"/>
    <w:rsid w:val="00D03EDB"/>
    <w:rsid w:val="00D04388"/>
    <w:rsid w:val="00D05064"/>
    <w:rsid w:val="00D07162"/>
    <w:rsid w:val="00D10083"/>
    <w:rsid w:val="00D101E3"/>
    <w:rsid w:val="00D11CD9"/>
    <w:rsid w:val="00D120A8"/>
    <w:rsid w:val="00D12ED2"/>
    <w:rsid w:val="00D13E02"/>
    <w:rsid w:val="00D147F2"/>
    <w:rsid w:val="00D1559B"/>
    <w:rsid w:val="00D15EC8"/>
    <w:rsid w:val="00D177B7"/>
    <w:rsid w:val="00D205A4"/>
    <w:rsid w:val="00D2192B"/>
    <w:rsid w:val="00D21A16"/>
    <w:rsid w:val="00D22B61"/>
    <w:rsid w:val="00D24150"/>
    <w:rsid w:val="00D248C2"/>
    <w:rsid w:val="00D249B7"/>
    <w:rsid w:val="00D25FED"/>
    <w:rsid w:val="00D263FE"/>
    <w:rsid w:val="00D30DFA"/>
    <w:rsid w:val="00D3137C"/>
    <w:rsid w:val="00D3188D"/>
    <w:rsid w:val="00D31A57"/>
    <w:rsid w:val="00D32017"/>
    <w:rsid w:val="00D347D0"/>
    <w:rsid w:val="00D3495E"/>
    <w:rsid w:val="00D3536D"/>
    <w:rsid w:val="00D35C37"/>
    <w:rsid w:val="00D362EA"/>
    <w:rsid w:val="00D3661E"/>
    <w:rsid w:val="00D375EB"/>
    <w:rsid w:val="00D40B26"/>
    <w:rsid w:val="00D41240"/>
    <w:rsid w:val="00D424A5"/>
    <w:rsid w:val="00D42B93"/>
    <w:rsid w:val="00D431D3"/>
    <w:rsid w:val="00D43BCD"/>
    <w:rsid w:val="00D445B5"/>
    <w:rsid w:val="00D4590A"/>
    <w:rsid w:val="00D463F3"/>
    <w:rsid w:val="00D46AC9"/>
    <w:rsid w:val="00D46EB6"/>
    <w:rsid w:val="00D47D83"/>
    <w:rsid w:val="00D50718"/>
    <w:rsid w:val="00D52220"/>
    <w:rsid w:val="00D53C38"/>
    <w:rsid w:val="00D548AB"/>
    <w:rsid w:val="00D57583"/>
    <w:rsid w:val="00D63321"/>
    <w:rsid w:val="00D6375D"/>
    <w:rsid w:val="00D63BAA"/>
    <w:rsid w:val="00D63DCD"/>
    <w:rsid w:val="00D65747"/>
    <w:rsid w:val="00D70955"/>
    <w:rsid w:val="00D72C8F"/>
    <w:rsid w:val="00D75255"/>
    <w:rsid w:val="00D807E9"/>
    <w:rsid w:val="00D80E05"/>
    <w:rsid w:val="00D817CA"/>
    <w:rsid w:val="00D84230"/>
    <w:rsid w:val="00D847AA"/>
    <w:rsid w:val="00D84D8B"/>
    <w:rsid w:val="00D84EE8"/>
    <w:rsid w:val="00D87E7E"/>
    <w:rsid w:val="00D910EF"/>
    <w:rsid w:val="00D91A43"/>
    <w:rsid w:val="00D91C64"/>
    <w:rsid w:val="00D923D0"/>
    <w:rsid w:val="00D94906"/>
    <w:rsid w:val="00D95AEB"/>
    <w:rsid w:val="00DA030F"/>
    <w:rsid w:val="00DA0A49"/>
    <w:rsid w:val="00DA1CE9"/>
    <w:rsid w:val="00DA1DFB"/>
    <w:rsid w:val="00DA2CAA"/>
    <w:rsid w:val="00DA3813"/>
    <w:rsid w:val="00DA5620"/>
    <w:rsid w:val="00DA5F1C"/>
    <w:rsid w:val="00DA645F"/>
    <w:rsid w:val="00DA65D6"/>
    <w:rsid w:val="00DA7EB3"/>
    <w:rsid w:val="00DB15B7"/>
    <w:rsid w:val="00DB2F85"/>
    <w:rsid w:val="00DB34DF"/>
    <w:rsid w:val="00DB435D"/>
    <w:rsid w:val="00DB5768"/>
    <w:rsid w:val="00DC024B"/>
    <w:rsid w:val="00DC4A23"/>
    <w:rsid w:val="00DC559C"/>
    <w:rsid w:val="00DC725B"/>
    <w:rsid w:val="00DC7AC3"/>
    <w:rsid w:val="00DD10D8"/>
    <w:rsid w:val="00DD133A"/>
    <w:rsid w:val="00DD3BBE"/>
    <w:rsid w:val="00DD4CA4"/>
    <w:rsid w:val="00DD5826"/>
    <w:rsid w:val="00DE0DCE"/>
    <w:rsid w:val="00DE1605"/>
    <w:rsid w:val="00DE43FA"/>
    <w:rsid w:val="00DE663C"/>
    <w:rsid w:val="00DE703A"/>
    <w:rsid w:val="00DF0823"/>
    <w:rsid w:val="00DF1C50"/>
    <w:rsid w:val="00DF4697"/>
    <w:rsid w:val="00DF48B8"/>
    <w:rsid w:val="00DF4ABE"/>
    <w:rsid w:val="00DF6F11"/>
    <w:rsid w:val="00DF7476"/>
    <w:rsid w:val="00E02D42"/>
    <w:rsid w:val="00E02E39"/>
    <w:rsid w:val="00E030C6"/>
    <w:rsid w:val="00E0404C"/>
    <w:rsid w:val="00E050AB"/>
    <w:rsid w:val="00E05149"/>
    <w:rsid w:val="00E064C2"/>
    <w:rsid w:val="00E067EE"/>
    <w:rsid w:val="00E067F8"/>
    <w:rsid w:val="00E072BF"/>
    <w:rsid w:val="00E07B91"/>
    <w:rsid w:val="00E11682"/>
    <w:rsid w:val="00E12F05"/>
    <w:rsid w:val="00E13764"/>
    <w:rsid w:val="00E13CD3"/>
    <w:rsid w:val="00E13EE3"/>
    <w:rsid w:val="00E148A2"/>
    <w:rsid w:val="00E148B4"/>
    <w:rsid w:val="00E157B6"/>
    <w:rsid w:val="00E16C2C"/>
    <w:rsid w:val="00E16CE6"/>
    <w:rsid w:val="00E215CB"/>
    <w:rsid w:val="00E22D4A"/>
    <w:rsid w:val="00E23BA2"/>
    <w:rsid w:val="00E2560B"/>
    <w:rsid w:val="00E26AE7"/>
    <w:rsid w:val="00E27391"/>
    <w:rsid w:val="00E27D45"/>
    <w:rsid w:val="00E30D53"/>
    <w:rsid w:val="00E3673A"/>
    <w:rsid w:val="00E36BA5"/>
    <w:rsid w:val="00E40AF9"/>
    <w:rsid w:val="00E42236"/>
    <w:rsid w:val="00E42CED"/>
    <w:rsid w:val="00E43BD0"/>
    <w:rsid w:val="00E43E96"/>
    <w:rsid w:val="00E456B0"/>
    <w:rsid w:val="00E45828"/>
    <w:rsid w:val="00E45B0A"/>
    <w:rsid w:val="00E45C45"/>
    <w:rsid w:val="00E4654D"/>
    <w:rsid w:val="00E46BBC"/>
    <w:rsid w:val="00E47430"/>
    <w:rsid w:val="00E50BA6"/>
    <w:rsid w:val="00E5178C"/>
    <w:rsid w:val="00E5197B"/>
    <w:rsid w:val="00E51A00"/>
    <w:rsid w:val="00E52EA3"/>
    <w:rsid w:val="00E53502"/>
    <w:rsid w:val="00E53EBA"/>
    <w:rsid w:val="00E552ED"/>
    <w:rsid w:val="00E560E0"/>
    <w:rsid w:val="00E56DED"/>
    <w:rsid w:val="00E57582"/>
    <w:rsid w:val="00E57933"/>
    <w:rsid w:val="00E57FC7"/>
    <w:rsid w:val="00E61C42"/>
    <w:rsid w:val="00E62DE7"/>
    <w:rsid w:val="00E633FC"/>
    <w:rsid w:val="00E64E91"/>
    <w:rsid w:val="00E65EFE"/>
    <w:rsid w:val="00E66DA3"/>
    <w:rsid w:val="00E675F9"/>
    <w:rsid w:val="00E714A5"/>
    <w:rsid w:val="00E71E4C"/>
    <w:rsid w:val="00E721C0"/>
    <w:rsid w:val="00E76075"/>
    <w:rsid w:val="00E80205"/>
    <w:rsid w:val="00E80A15"/>
    <w:rsid w:val="00E81700"/>
    <w:rsid w:val="00E8194B"/>
    <w:rsid w:val="00E81AD0"/>
    <w:rsid w:val="00E83932"/>
    <w:rsid w:val="00E84E66"/>
    <w:rsid w:val="00E85273"/>
    <w:rsid w:val="00E867D0"/>
    <w:rsid w:val="00E90069"/>
    <w:rsid w:val="00E912BC"/>
    <w:rsid w:val="00E9319C"/>
    <w:rsid w:val="00E9484B"/>
    <w:rsid w:val="00E9520C"/>
    <w:rsid w:val="00E96164"/>
    <w:rsid w:val="00E96D1C"/>
    <w:rsid w:val="00E97DC8"/>
    <w:rsid w:val="00EA0B4C"/>
    <w:rsid w:val="00EA0F49"/>
    <w:rsid w:val="00EA2052"/>
    <w:rsid w:val="00EA462B"/>
    <w:rsid w:val="00EA562B"/>
    <w:rsid w:val="00EA5900"/>
    <w:rsid w:val="00EA6A99"/>
    <w:rsid w:val="00EA7682"/>
    <w:rsid w:val="00EB0A3C"/>
    <w:rsid w:val="00EB28B1"/>
    <w:rsid w:val="00EB41C7"/>
    <w:rsid w:val="00EB45F1"/>
    <w:rsid w:val="00EB464D"/>
    <w:rsid w:val="00EB4B9E"/>
    <w:rsid w:val="00EB4BBB"/>
    <w:rsid w:val="00EB6BDE"/>
    <w:rsid w:val="00EC171F"/>
    <w:rsid w:val="00EC2184"/>
    <w:rsid w:val="00EC313D"/>
    <w:rsid w:val="00EC4FC4"/>
    <w:rsid w:val="00EC62C3"/>
    <w:rsid w:val="00EC7D79"/>
    <w:rsid w:val="00ED1C1A"/>
    <w:rsid w:val="00ED2C13"/>
    <w:rsid w:val="00ED349C"/>
    <w:rsid w:val="00ED52E7"/>
    <w:rsid w:val="00ED6341"/>
    <w:rsid w:val="00ED6CFA"/>
    <w:rsid w:val="00EE45F6"/>
    <w:rsid w:val="00EE4B59"/>
    <w:rsid w:val="00EE500A"/>
    <w:rsid w:val="00EE57DC"/>
    <w:rsid w:val="00EE57F0"/>
    <w:rsid w:val="00EE5B38"/>
    <w:rsid w:val="00EE6AF4"/>
    <w:rsid w:val="00EE7D28"/>
    <w:rsid w:val="00EF11D4"/>
    <w:rsid w:val="00EF2497"/>
    <w:rsid w:val="00EF40C8"/>
    <w:rsid w:val="00EF46C8"/>
    <w:rsid w:val="00EF6398"/>
    <w:rsid w:val="00EF6946"/>
    <w:rsid w:val="00F0110E"/>
    <w:rsid w:val="00F0199A"/>
    <w:rsid w:val="00F03E57"/>
    <w:rsid w:val="00F03EB1"/>
    <w:rsid w:val="00F04365"/>
    <w:rsid w:val="00F04DA7"/>
    <w:rsid w:val="00F0519F"/>
    <w:rsid w:val="00F056BF"/>
    <w:rsid w:val="00F05F05"/>
    <w:rsid w:val="00F12BA0"/>
    <w:rsid w:val="00F142BC"/>
    <w:rsid w:val="00F1474F"/>
    <w:rsid w:val="00F17415"/>
    <w:rsid w:val="00F231B6"/>
    <w:rsid w:val="00F23A6E"/>
    <w:rsid w:val="00F24D16"/>
    <w:rsid w:val="00F321B4"/>
    <w:rsid w:val="00F322E6"/>
    <w:rsid w:val="00F35E24"/>
    <w:rsid w:val="00F368CD"/>
    <w:rsid w:val="00F36C5A"/>
    <w:rsid w:val="00F370DE"/>
    <w:rsid w:val="00F3730B"/>
    <w:rsid w:val="00F40EB3"/>
    <w:rsid w:val="00F42280"/>
    <w:rsid w:val="00F43E6B"/>
    <w:rsid w:val="00F469EB"/>
    <w:rsid w:val="00F47B8E"/>
    <w:rsid w:val="00F52F38"/>
    <w:rsid w:val="00F53BC1"/>
    <w:rsid w:val="00F5662C"/>
    <w:rsid w:val="00F601B7"/>
    <w:rsid w:val="00F61B80"/>
    <w:rsid w:val="00F61C24"/>
    <w:rsid w:val="00F62446"/>
    <w:rsid w:val="00F62AED"/>
    <w:rsid w:val="00F62BD2"/>
    <w:rsid w:val="00F63BCC"/>
    <w:rsid w:val="00F6692D"/>
    <w:rsid w:val="00F672F0"/>
    <w:rsid w:val="00F708B0"/>
    <w:rsid w:val="00F715A8"/>
    <w:rsid w:val="00F71755"/>
    <w:rsid w:val="00F7208C"/>
    <w:rsid w:val="00F747D4"/>
    <w:rsid w:val="00F7490C"/>
    <w:rsid w:val="00F76B5D"/>
    <w:rsid w:val="00F77A27"/>
    <w:rsid w:val="00F823C4"/>
    <w:rsid w:val="00F83D62"/>
    <w:rsid w:val="00F85E60"/>
    <w:rsid w:val="00F85EA2"/>
    <w:rsid w:val="00F872D7"/>
    <w:rsid w:val="00F92401"/>
    <w:rsid w:val="00F9355C"/>
    <w:rsid w:val="00F936D0"/>
    <w:rsid w:val="00F93EB3"/>
    <w:rsid w:val="00F93FE7"/>
    <w:rsid w:val="00F94BA8"/>
    <w:rsid w:val="00F970B0"/>
    <w:rsid w:val="00F97947"/>
    <w:rsid w:val="00F97DEE"/>
    <w:rsid w:val="00FA34B3"/>
    <w:rsid w:val="00FA4FAC"/>
    <w:rsid w:val="00FA654A"/>
    <w:rsid w:val="00FA6801"/>
    <w:rsid w:val="00FA7A38"/>
    <w:rsid w:val="00FB02DC"/>
    <w:rsid w:val="00FB063B"/>
    <w:rsid w:val="00FB0C1A"/>
    <w:rsid w:val="00FB0E69"/>
    <w:rsid w:val="00FB132F"/>
    <w:rsid w:val="00FB186A"/>
    <w:rsid w:val="00FB2C85"/>
    <w:rsid w:val="00FB2F2C"/>
    <w:rsid w:val="00FB4DA8"/>
    <w:rsid w:val="00FB5607"/>
    <w:rsid w:val="00FC0527"/>
    <w:rsid w:val="00FC19A0"/>
    <w:rsid w:val="00FC1C1B"/>
    <w:rsid w:val="00FC2DC1"/>
    <w:rsid w:val="00FC3920"/>
    <w:rsid w:val="00FC4B6D"/>
    <w:rsid w:val="00FC4BCC"/>
    <w:rsid w:val="00FC4D75"/>
    <w:rsid w:val="00FC5082"/>
    <w:rsid w:val="00FC5124"/>
    <w:rsid w:val="00FC6DDA"/>
    <w:rsid w:val="00FD020A"/>
    <w:rsid w:val="00FD03CB"/>
    <w:rsid w:val="00FD119B"/>
    <w:rsid w:val="00FD166C"/>
    <w:rsid w:val="00FD5086"/>
    <w:rsid w:val="00FD7716"/>
    <w:rsid w:val="00FE0FB0"/>
    <w:rsid w:val="00FE145A"/>
    <w:rsid w:val="00FE2586"/>
    <w:rsid w:val="00FE2D1C"/>
    <w:rsid w:val="00FE2D23"/>
    <w:rsid w:val="00FE3EA5"/>
    <w:rsid w:val="00FE40AF"/>
    <w:rsid w:val="00FE562F"/>
    <w:rsid w:val="00FE6715"/>
    <w:rsid w:val="00FE6FB4"/>
    <w:rsid w:val="00FE73AB"/>
    <w:rsid w:val="00FE756C"/>
    <w:rsid w:val="00FE76DB"/>
    <w:rsid w:val="00FE7C4D"/>
    <w:rsid w:val="00FF0F56"/>
    <w:rsid w:val="00FF749C"/>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108DB"/>
  <w15:docId w15:val="{1BEAE9AC-0C2E-43BD-BD6D-48A84F4C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m6445620330082090912gmail-msohyperlink">
    <w:name w:val="m_6445620330082090912gmail-msohyperlink"/>
    <w:basedOn w:val="Fuentedeprrafopredeter"/>
    <w:rsid w:val="0059074E"/>
  </w:style>
  <w:style w:type="character" w:styleId="Mencinsinresolver">
    <w:name w:val="Unresolved Mention"/>
    <w:basedOn w:val="Fuentedeprrafopredeter"/>
    <w:uiPriority w:val="99"/>
    <w:semiHidden/>
    <w:unhideWhenUsed/>
    <w:rsid w:val="0099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9146">
      <w:bodyDiv w:val="1"/>
      <w:marLeft w:val="0"/>
      <w:marRight w:val="0"/>
      <w:marTop w:val="0"/>
      <w:marBottom w:val="0"/>
      <w:divBdr>
        <w:top w:val="none" w:sz="0" w:space="0" w:color="auto"/>
        <w:left w:val="none" w:sz="0" w:space="0" w:color="auto"/>
        <w:bottom w:val="none" w:sz="0" w:space="0" w:color="auto"/>
        <w:right w:val="none" w:sz="0" w:space="0" w:color="auto"/>
      </w:divBdr>
    </w:div>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67465414">
      <w:bodyDiv w:val="1"/>
      <w:marLeft w:val="0"/>
      <w:marRight w:val="0"/>
      <w:marTop w:val="0"/>
      <w:marBottom w:val="0"/>
      <w:divBdr>
        <w:top w:val="none" w:sz="0" w:space="0" w:color="auto"/>
        <w:left w:val="none" w:sz="0" w:space="0" w:color="auto"/>
        <w:bottom w:val="none" w:sz="0" w:space="0" w:color="auto"/>
        <w:right w:val="none" w:sz="0" w:space="0" w:color="auto"/>
      </w:divBdr>
    </w:div>
    <w:div w:id="122506177">
      <w:bodyDiv w:val="1"/>
      <w:marLeft w:val="0"/>
      <w:marRight w:val="0"/>
      <w:marTop w:val="0"/>
      <w:marBottom w:val="0"/>
      <w:divBdr>
        <w:top w:val="none" w:sz="0" w:space="0" w:color="auto"/>
        <w:left w:val="none" w:sz="0" w:space="0" w:color="auto"/>
        <w:bottom w:val="none" w:sz="0" w:space="0" w:color="auto"/>
        <w:right w:val="none" w:sz="0" w:space="0" w:color="auto"/>
      </w:divBdr>
    </w:div>
    <w:div w:id="145359626">
      <w:bodyDiv w:val="1"/>
      <w:marLeft w:val="0"/>
      <w:marRight w:val="0"/>
      <w:marTop w:val="0"/>
      <w:marBottom w:val="0"/>
      <w:divBdr>
        <w:top w:val="none" w:sz="0" w:space="0" w:color="auto"/>
        <w:left w:val="none" w:sz="0" w:space="0" w:color="auto"/>
        <w:bottom w:val="none" w:sz="0" w:space="0" w:color="auto"/>
        <w:right w:val="none" w:sz="0" w:space="0" w:color="auto"/>
      </w:divBdr>
    </w:div>
    <w:div w:id="192229976">
      <w:bodyDiv w:val="1"/>
      <w:marLeft w:val="0"/>
      <w:marRight w:val="0"/>
      <w:marTop w:val="0"/>
      <w:marBottom w:val="0"/>
      <w:divBdr>
        <w:top w:val="none" w:sz="0" w:space="0" w:color="auto"/>
        <w:left w:val="none" w:sz="0" w:space="0" w:color="auto"/>
        <w:bottom w:val="none" w:sz="0" w:space="0" w:color="auto"/>
        <w:right w:val="none" w:sz="0" w:space="0" w:color="auto"/>
      </w:divBdr>
    </w:div>
    <w:div w:id="224923419">
      <w:bodyDiv w:val="1"/>
      <w:marLeft w:val="0"/>
      <w:marRight w:val="0"/>
      <w:marTop w:val="0"/>
      <w:marBottom w:val="0"/>
      <w:divBdr>
        <w:top w:val="none" w:sz="0" w:space="0" w:color="auto"/>
        <w:left w:val="none" w:sz="0" w:space="0" w:color="auto"/>
        <w:bottom w:val="none" w:sz="0" w:space="0" w:color="auto"/>
        <w:right w:val="none" w:sz="0" w:space="0" w:color="auto"/>
      </w:divBdr>
    </w:div>
    <w:div w:id="262497288">
      <w:bodyDiv w:val="1"/>
      <w:marLeft w:val="0"/>
      <w:marRight w:val="0"/>
      <w:marTop w:val="0"/>
      <w:marBottom w:val="0"/>
      <w:divBdr>
        <w:top w:val="none" w:sz="0" w:space="0" w:color="auto"/>
        <w:left w:val="none" w:sz="0" w:space="0" w:color="auto"/>
        <w:bottom w:val="none" w:sz="0" w:space="0" w:color="auto"/>
        <w:right w:val="none" w:sz="0" w:space="0" w:color="auto"/>
      </w:divBdr>
    </w:div>
    <w:div w:id="262499845">
      <w:bodyDiv w:val="1"/>
      <w:marLeft w:val="0"/>
      <w:marRight w:val="0"/>
      <w:marTop w:val="0"/>
      <w:marBottom w:val="0"/>
      <w:divBdr>
        <w:top w:val="none" w:sz="0" w:space="0" w:color="auto"/>
        <w:left w:val="none" w:sz="0" w:space="0" w:color="auto"/>
        <w:bottom w:val="none" w:sz="0" w:space="0" w:color="auto"/>
        <w:right w:val="none" w:sz="0" w:space="0" w:color="auto"/>
      </w:divBdr>
    </w:div>
    <w:div w:id="286592189">
      <w:bodyDiv w:val="1"/>
      <w:marLeft w:val="0"/>
      <w:marRight w:val="0"/>
      <w:marTop w:val="0"/>
      <w:marBottom w:val="0"/>
      <w:divBdr>
        <w:top w:val="none" w:sz="0" w:space="0" w:color="auto"/>
        <w:left w:val="none" w:sz="0" w:space="0" w:color="auto"/>
        <w:bottom w:val="none" w:sz="0" w:space="0" w:color="auto"/>
        <w:right w:val="none" w:sz="0" w:space="0" w:color="auto"/>
      </w:divBdr>
    </w:div>
    <w:div w:id="332996044">
      <w:bodyDiv w:val="1"/>
      <w:marLeft w:val="0"/>
      <w:marRight w:val="0"/>
      <w:marTop w:val="0"/>
      <w:marBottom w:val="0"/>
      <w:divBdr>
        <w:top w:val="none" w:sz="0" w:space="0" w:color="auto"/>
        <w:left w:val="none" w:sz="0" w:space="0" w:color="auto"/>
        <w:bottom w:val="none" w:sz="0" w:space="0" w:color="auto"/>
        <w:right w:val="none" w:sz="0" w:space="0" w:color="auto"/>
      </w:divBdr>
    </w:div>
    <w:div w:id="342824544">
      <w:bodyDiv w:val="1"/>
      <w:marLeft w:val="0"/>
      <w:marRight w:val="0"/>
      <w:marTop w:val="0"/>
      <w:marBottom w:val="0"/>
      <w:divBdr>
        <w:top w:val="none" w:sz="0" w:space="0" w:color="auto"/>
        <w:left w:val="none" w:sz="0" w:space="0" w:color="auto"/>
        <w:bottom w:val="none" w:sz="0" w:space="0" w:color="auto"/>
        <w:right w:val="none" w:sz="0" w:space="0" w:color="auto"/>
      </w:divBdr>
    </w:div>
    <w:div w:id="370960478">
      <w:bodyDiv w:val="1"/>
      <w:marLeft w:val="0"/>
      <w:marRight w:val="0"/>
      <w:marTop w:val="0"/>
      <w:marBottom w:val="0"/>
      <w:divBdr>
        <w:top w:val="none" w:sz="0" w:space="0" w:color="auto"/>
        <w:left w:val="none" w:sz="0" w:space="0" w:color="auto"/>
        <w:bottom w:val="none" w:sz="0" w:space="0" w:color="auto"/>
        <w:right w:val="none" w:sz="0" w:space="0" w:color="auto"/>
      </w:divBdr>
    </w:div>
    <w:div w:id="389349706">
      <w:bodyDiv w:val="1"/>
      <w:marLeft w:val="0"/>
      <w:marRight w:val="0"/>
      <w:marTop w:val="0"/>
      <w:marBottom w:val="0"/>
      <w:divBdr>
        <w:top w:val="none" w:sz="0" w:space="0" w:color="auto"/>
        <w:left w:val="none" w:sz="0" w:space="0" w:color="auto"/>
        <w:bottom w:val="none" w:sz="0" w:space="0" w:color="auto"/>
        <w:right w:val="none" w:sz="0" w:space="0" w:color="auto"/>
      </w:divBdr>
    </w:div>
    <w:div w:id="411008214">
      <w:bodyDiv w:val="1"/>
      <w:marLeft w:val="0"/>
      <w:marRight w:val="0"/>
      <w:marTop w:val="0"/>
      <w:marBottom w:val="0"/>
      <w:divBdr>
        <w:top w:val="none" w:sz="0" w:space="0" w:color="auto"/>
        <w:left w:val="none" w:sz="0" w:space="0" w:color="auto"/>
        <w:bottom w:val="none" w:sz="0" w:space="0" w:color="auto"/>
        <w:right w:val="none" w:sz="0" w:space="0" w:color="auto"/>
      </w:divBdr>
    </w:div>
    <w:div w:id="415133547">
      <w:bodyDiv w:val="1"/>
      <w:marLeft w:val="0"/>
      <w:marRight w:val="0"/>
      <w:marTop w:val="0"/>
      <w:marBottom w:val="0"/>
      <w:divBdr>
        <w:top w:val="none" w:sz="0" w:space="0" w:color="auto"/>
        <w:left w:val="none" w:sz="0" w:space="0" w:color="auto"/>
        <w:bottom w:val="none" w:sz="0" w:space="0" w:color="auto"/>
        <w:right w:val="none" w:sz="0" w:space="0" w:color="auto"/>
      </w:divBdr>
    </w:div>
    <w:div w:id="459373830">
      <w:bodyDiv w:val="1"/>
      <w:marLeft w:val="0"/>
      <w:marRight w:val="0"/>
      <w:marTop w:val="0"/>
      <w:marBottom w:val="0"/>
      <w:divBdr>
        <w:top w:val="none" w:sz="0" w:space="0" w:color="auto"/>
        <w:left w:val="none" w:sz="0" w:space="0" w:color="auto"/>
        <w:bottom w:val="none" w:sz="0" w:space="0" w:color="auto"/>
        <w:right w:val="none" w:sz="0" w:space="0" w:color="auto"/>
      </w:divBdr>
    </w:div>
    <w:div w:id="587419562">
      <w:bodyDiv w:val="1"/>
      <w:marLeft w:val="0"/>
      <w:marRight w:val="0"/>
      <w:marTop w:val="0"/>
      <w:marBottom w:val="0"/>
      <w:divBdr>
        <w:top w:val="none" w:sz="0" w:space="0" w:color="auto"/>
        <w:left w:val="none" w:sz="0" w:space="0" w:color="auto"/>
        <w:bottom w:val="none" w:sz="0" w:space="0" w:color="auto"/>
        <w:right w:val="none" w:sz="0" w:space="0" w:color="auto"/>
      </w:divBdr>
    </w:div>
    <w:div w:id="691103197">
      <w:bodyDiv w:val="1"/>
      <w:marLeft w:val="0"/>
      <w:marRight w:val="0"/>
      <w:marTop w:val="0"/>
      <w:marBottom w:val="0"/>
      <w:divBdr>
        <w:top w:val="none" w:sz="0" w:space="0" w:color="auto"/>
        <w:left w:val="none" w:sz="0" w:space="0" w:color="auto"/>
        <w:bottom w:val="none" w:sz="0" w:space="0" w:color="auto"/>
        <w:right w:val="none" w:sz="0" w:space="0" w:color="auto"/>
      </w:divBdr>
    </w:div>
    <w:div w:id="704597378">
      <w:bodyDiv w:val="1"/>
      <w:marLeft w:val="0"/>
      <w:marRight w:val="0"/>
      <w:marTop w:val="0"/>
      <w:marBottom w:val="0"/>
      <w:divBdr>
        <w:top w:val="none" w:sz="0" w:space="0" w:color="auto"/>
        <w:left w:val="none" w:sz="0" w:space="0" w:color="auto"/>
        <w:bottom w:val="none" w:sz="0" w:space="0" w:color="auto"/>
        <w:right w:val="none" w:sz="0" w:space="0" w:color="auto"/>
      </w:divBdr>
    </w:div>
    <w:div w:id="719093516">
      <w:bodyDiv w:val="1"/>
      <w:marLeft w:val="0"/>
      <w:marRight w:val="0"/>
      <w:marTop w:val="0"/>
      <w:marBottom w:val="0"/>
      <w:divBdr>
        <w:top w:val="none" w:sz="0" w:space="0" w:color="auto"/>
        <w:left w:val="none" w:sz="0" w:space="0" w:color="auto"/>
        <w:bottom w:val="none" w:sz="0" w:space="0" w:color="auto"/>
        <w:right w:val="none" w:sz="0" w:space="0" w:color="auto"/>
      </w:divBdr>
    </w:div>
    <w:div w:id="766147699">
      <w:bodyDiv w:val="1"/>
      <w:marLeft w:val="0"/>
      <w:marRight w:val="0"/>
      <w:marTop w:val="0"/>
      <w:marBottom w:val="0"/>
      <w:divBdr>
        <w:top w:val="none" w:sz="0" w:space="0" w:color="auto"/>
        <w:left w:val="none" w:sz="0" w:space="0" w:color="auto"/>
        <w:bottom w:val="none" w:sz="0" w:space="0" w:color="auto"/>
        <w:right w:val="none" w:sz="0" w:space="0" w:color="auto"/>
      </w:divBdr>
    </w:div>
    <w:div w:id="875235351">
      <w:bodyDiv w:val="1"/>
      <w:marLeft w:val="0"/>
      <w:marRight w:val="0"/>
      <w:marTop w:val="0"/>
      <w:marBottom w:val="0"/>
      <w:divBdr>
        <w:top w:val="none" w:sz="0" w:space="0" w:color="auto"/>
        <w:left w:val="none" w:sz="0" w:space="0" w:color="auto"/>
        <w:bottom w:val="none" w:sz="0" w:space="0" w:color="auto"/>
        <w:right w:val="none" w:sz="0" w:space="0" w:color="auto"/>
      </w:divBdr>
    </w:div>
    <w:div w:id="908688085">
      <w:bodyDiv w:val="1"/>
      <w:marLeft w:val="0"/>
      <w:marRight w:val="0"/>
      <w:marTop w:val="0"/>
      <w:marBottom w:val="0"/>
      <w:divBdr>
        <w:top w:val="none" w:sz="0" w:space="0" w:color="auto"/>
        <w:left w:val="none" w:sz="0" w:space="0" w:color="auto"/>
        <w:bottom w:val="none" w:sz="0" w:space="0" w:color="auto"/>
        <w:right w:val="none" w:sz="0" w:space="0" w:color="auto"/>
      </w:divBdr>
    </w:div>
    <w:div w:id="966618666">
      <w:bodyDiv w:val="1"/>
      <w:marLeft w:val="0"/>
      <w:marRight w:val="0"/>
      <w:marTop w:val="0"/>
      <w:marBottom w:val="0"/>
      <w:divBdr>
        <w:top w:val="none" w:sz="0" w:space="0" w:color="auto"/>
        <w:left w:val="none" w:sz="0" w:space="0" w:color="auto"/>
        <w:bottom w:val="none" w:sz="0" w:space="0" w:color="auto"/>
        <w:right w:val="none" w:sz="0" w:space="0" w:color="auto"/>
      </w:divBdr>
    </w:div>
    <w:div w:id="1143235094">
      <w:bodyDiv w:val="1"/>
      <w:marLeft w:val="0"/>
      <w:marRight w:val="0"/>
      <w:marTop w:val="0"/>
      <w:marBottom w:val="0"/>
      <w:divBdr>
        <w:top w:val="none" w:sz="0" w:space="0" w:color="auto"/>
        <w:left w:val="none" w:sz="0" w:space="0" w:color="auto"/>
        <w:bottom w:val="none" w:sz="0" w:space="0" w:color="auto"/>
        <w:right w:val="none" w:sz="0" w:space="0" w:color="auto"/>
      </w:divBdr>
    </w:div>
    <w:div w:id="1197429104">
      <w:bodyDiv w:val="1"/>
      <w:marLeft w:val="0"/>
      <w:marRight w:val="0"/>
      <w:marTop w:val="0"/>
      <w:marBottom w:val="0"/>
      <w:divBdr>
        <w:top w:val="none" w:sz="0" w:space="0" w:color="auto"/>
        <w:left w:val="none" w:sz="0" w:space="0" w:color="auto"/>
        <w:bottom w:val="none" w:sz="0" w:space="0" w:color="auto"/>
        <w:right w:val="none" w:sz="0" w:space="0" w:color="auto"/>
      </w:divBdr>
    </w:div>
    <w:div w:id="1218543115">
      <w:bodyDiv w:val="1"/>
      <w:marLeft w:val="0"/>
      <w:marRight w:val="0"/>
      <w:marTop w:val="0"/>
      <w:marBottom w:val="0"/>
      <w:divBdr>
        <w:top w:val="none" w:sz="0" w:space="0" w:color="auto"/>
        <w:left w:val="none" w:sz="0" w:space="0" w:color="auto"/>
        <w:bottom w:val="none" w:sz="0" w:space="0" w:color="auto"/>
        <w:right w:val="none" w:sz="0" w:space="0" w:color="auto"/>
      </w:divBdr>
      <w:divsChild>
        <w:div w:id="1183014168">
          <w:marLeft w:val="0"/>
          <w:marRight w:val="0"/>
          <w:marTop w:val="0"/>
          <w:marBottom w:val="0"/>
          <w:divBdr>
            <w:top w:val="none" w:sz="0" w:space="0" w:color="auto"/>
            <w:left w:val="none" w:sz="0" w:space="0" w:color="auto"/>
            <w:bottom w:val="none" w:sz="0" w:space="0" w:color="auto"/>
            <w:right w:val="none" w:sz="0" w:space="0" w:color="auto"/>
          </w:divBdr>
        </w:div>
      </w:divsChild>
    </w:div>
    <w:div w:id="1245144159">
      <w:bodyDiv w:val="1"/>
      <w:marLeft w:val="0"/>
      <w:marRight w:val="0"/>
      <w:marTop w:val="0"/>
      <w:marBottom w:val="0"/>
      <w:divBdr>
        <w:top w:val="none" w:sz="0" w:space="0" w:color="auto"/>
        <w:left w:val="none" w:sz="0" w:space="0" w:color="auto"/>
        <w:bottom w:val="none" w:sz="0" w:space="0" w:color="auto"/>
        <w:right w:val="none" w:sz="0" w:space="0" w:color="auto"/>
      </w:divBdr>
    </w:div>
    <w:div w:id="1264261149">
      <w:bodyDiv w:val="1"/>
      <w:marLeft w:val="0"/>
      <w:marRight w:val="0"/>
      <w:marTop w:val="0"/>
      <w:marBottom w:val="0"/>
      <w:divBdr>
        <w:top w:val="none" w:sz="0" w:space="0" w:color="auto"/>
        <w:left w:val="none" w:sz="0" w:space="0" w:color="auto"/>
        <w:bottom w:val="none" w:sz="0" w:space="0" w:color="auto"/>
        <w:right w:val="none" w:sz="0" w:space="0" w:color="auto"/>
      </w:divBdr>
    </w:div>
    <w:div w:id="1293437465">
      <w:bodyDiv w:val="1"/>
      <w:marLeft w:val="0"/>
      <w:marRight w:val="0"/>
      <w:marTop w:val="0"/>
      <w:marBottom w:val="0"/>
      <w:divBdr>
        <w:top w:val="none" w:sz="0" w:space="0" w:color="auto"/>
        <w:left w:val="none" w:sz="0" w:space="0" w:color="auto"/>
        <w:bottom w:val="none" w:sz="0" w:space="0" w:color="auto"/>
        <w:right w:val="none" w:sz="0" w:space="0" w:color="auto"/>
      </w:divBdr>
    </w:div>
    <w:div w:id="1309019308">
      <w:bodyDiv w:val="1"/>
      <w:marLeft w:val="0"/>
      <w:marRight w:val="0"/>
      <w:marTop w:val="0"/>
      <w:marBottom w:val="0"/>
      <w:divBdr>
        <w:top w:val="none" w:sz="0" w:space="0" w:color="auto"/>
        <w:left w:val="none" w:sz="0" w:space="0" w:color="auto"/>
        <w:bottom w:val="none" w:sz="0" w:space="0" w:color="auto"/>
        <w:right w:val="none" w:sz="0" w:space="0" w:color="auto"/>
      </w:divBdr>
    </w:div>
    <w:div w:id="1356036912">
      <w:bodyDiv w:val="1"/>
      <w:marLeft w:val="0"/>
      <w:marRight w:val="0"/>
      <w:marTop w:val="0"/>
      <w:marBottom w:val="0"/>
      <w:divBdr>
        <w:top w:val="none" w:sz="0" w:space="0" w:color="auto"/>
        <w:left w:val="none" w:sz="0" w:space="0" w:color="auto"/>
        <w:bottom w:val="none" w:sz="0" w:space="0" w:color="auto"/>
        <w:right w:val="none" w:sz="0" w:space="0" w:color="auto"/>
      </w:divBdr>
    </w:div>
    <w:div w:id="1376849117">
      <w:bodyDiv w:val="1"/>
      <w:marLeft w:val="0"/>
      <w:marRight w:val="0"/>
      <w:marTop w:val="0"/>
      <w:marBottom w:val="0"/>
      <w:divBdr>
        <w:top w:val="none" w:sz="0" w:space="0" w:color="auto"/>
        <w:left w:val="none" w:sz="0" w:space="0" w:color="auto"/>
        <w:bottom w:val="none" w:sz="0" w:space="0" w:color="auto"/>
        <w:right w:val="none" w:sz="0" w:space="0" w:color="auto"/>
      </w:divBdr>
    </w:div>
    <w:div w:id="1388917490">
      <w:bodyDiv w:val="1"/>
      <w:marLeft w:val="0"/>
      <w:marRight w:val="0"/>
      <w:marTop w:val="0"/>
      <w:marBottom w:val="0"/>
      <w:divBdr>
        <w:top w:val="none" w:sz="0" w:space="0" w:color="auto"/>
        <w:left w:val="none" w:sz="0" w:space="0" w:color="auto"/>
        <w:bottom w:val="none" w:sz="0" w:space="0" w:color="auto"/>
        <w:right w:val="none" w:sz="0" w:space="0" w:color="auto"/>
      </w:divBdr>
    </w:div>
    <w:div w:id="1442992297">
      <w:bodyDiv w:val="1"/>
      <w:marLeft w:val="0"/>
      <w:marRight w:val="0"/>
      <w:marTop w:val="0"/>
      <w:marBottom w:val="0"/>
      <w:divBdr>
        <w:top w:val="none" w:sz="0" w:space="0" w:color="auto"/>
        <w:left w:val="none" w:sz="0" w:space="0" w:color="auto"/>
        <w:bottom w:val="none" w:sz="0" w:space="0" w:color="auto"/>
        <w:right w:val="none" w:sz="0" w:space="0" w:color="auto"/>
      </w:divBdr>
    </w:div>
    <w:div w:id="1460953946">
      <w:bodyDiv w:val="1"/>
      <w:marLeft w:val="0"/>
      <w:marRight w:val="0"/>
      <w:marTop w:val="0"/>
      <w:marBottom w:val="0"/>
      <w:divBdr>
        <w:top w:val="none" w:sz="0" w:space="0" w:color="auto"/>
        <w:left w:val="none" w:sz="0" w:space="0" w:color="auto"/>
        <w:bottom w:val="none" w:sz="0" w:space="0" w:color="auto"/>
        <w:right w:val="none" w:sz="0" w:space="0" w:color="auto"/>
      </w:divBdr>
    </w:div>
    <w:div w:id="1473793527">
      <w:bodyDiv w:val="1"/>
      <w:marLeft w:val="0"/>
      <w:marRight w:val="0"/>
      <w:marTop w:val="0"/>
      <w:marBottom w:val="0"/>
      <w:divBdr>
        <w:top w:val="none" w:sz="0" w:space="0" w:color="auto"/>
        <w:left w:val="none" w:sz="0" w:space="0" w:color="auto"/>
        <w:bottom w:val="none" w:sz="0" w:space="0" w:color="auto"/>
        <w:right w:val="none" w:sz="0" w:space="0" w:color="auto"/>
      </w:divBdr>
    </w:div>
    <w:div w:id="1493447741">
      <w:bodyDiv w:val="1"/>
      <w:marLeft w:val="0"/>
      <w:marRight w:val="0"/>
      <w:marTop w:val="0"/>
      <w:marBottom w:val="0"/>
      <w:divBdr>
        <w:top w:val="none" w:sz="0" w:space="0" w:color="auto"/>
        <w:left w:val="none" w:sz="0" w:space="0" w:color="auto"/>
        <w:bottom w:val="none" w:sz="0" w:space="0" w:color="auto"/>
        <w:right w:val="none" w:sz="0" w:space="0" w:color="auto"/>
      </w:divBdr>
    </w:div>
    <w:div w:id="1504977573">
      <w:bodyDiv w:val="1"/>
      <w:marLeft w:val="0"/>
      <w:marRight w:val="0"/>
      <w:marTop w:val="0"/>
      <w:marBottom w:val="0"/>
      <w:divBdr>
        <w:top w:val="none" w:sz="0" w:space="0" w:color="auto"/>
        <w:left w:val="none" w:sz="0" w:space="0" w:color="auto"/>
        <w:bottom w:val="none" w:sz="0" w:space="0" w:color="auto"/>
        <w:right w:val="none" w:sz="0" w:space="0" w:color="auto"/>
      </w:divBdr>
    </w:div>
    <w:div w:id="1508978615">
      <w:bodyDiv w:val="1"/>
      <w:marLeft w:val="0"/>
      <w:marRight w:val="0"/>
      <w:marTop w:val="0"/>
      <w:marBottom w:val="0"/>
      <w:divBdr>
        <w:top w:val="none" w:sz="0" w:space="0" w:color="auto"/>
        <w:left w:val="none" w:sz="0" w:space="0" w:color="auto"/>
        <w:bottom w:val="none" w:sz="0" w:space="0" w:color="auto"/>
        <w:right w:val="none" w:sz="0" w:space="0" w:color="auto"/>
      </w:divBdr>
    </w:div>
    <w:div w:id="1514149669">
      <w:bodyDiv w:val="1"/>
      <w:marLeft w:val="0"/>
      <w:marRight w:val="0"/>
      <w:marTop w:val="0"/>
      <w:marBottom w:val="0"/>
      <w:divBdr>
        <w:top w:val="none" w:sz="0" w:space="0" w:color="auto"/>
        <w:left w:val="none" w:sz="0" w:space="0" w:color="auto"/>
        <w:bottom w:val="none" w:sz="0" w:space="0" w:color="auto"/>
        <w:right w:val="none" w:sz="0" w:space="0" w:color="auto"/>
      </w:divBdr>
    </w:div>
    <w:div w:id="1523476452">
      <w:bodyDiv w:val="1"/>
      <w:marLeft w:val="0"/>
      <w:marRight w:val="0"/>
      <w:marTop w:val="0"/>
      <w:marBottom w:val="0"/>
      <w:divBdr>
        <w:top w:val="none" w:sz="0" w:space="0" w:color="auto"/>
        <w:left w:val="none" w:sz="0" w:space="0" w:color="auto"/>
        <w:bottom w:val="none" w:sz="0" w:space="0" w:color="auto"/>
        <w:right w:val="none" w:sz="0" w:space="0" w:color="auto"/>
      </w:divBdr>
    </w:div>
    <w:div w:id="1540971920">
      <w:bodyDiv w:val="1"/>
      <w:marLeft w:val="0"/>
      <w:marRight w:val="0"/>
      <w:marTop w:val="0"/>
      <w:marBottom w:val="0"/>
      <w:divBdr>
        <w:top w:val="none" w:sz="0" w:space="0" w:color="auto"/>
        <w:left w:val="none" w:sz="0" w:space="0" w:color="auto"/>
        <w:bottom w:val="none" w:sz="0" w:space="0" w:color="auto"/>
        <w:right w:val="none" w:sz="0" w:space="0" w:color="auto"/>
      </w:divBdr>
    </w:div>
    <w:div w:id="1544706675">
      <w:bodyDiv w:val="1"/>
      <w:marLeft w:val="0"/>
      <w:marRight w:val="0"/>
      <w:marTop w:val="0"/>
      <w:marBottom w:val="0"/>
      <w:divBdr>
        <w:top w:val="none" w:sz="0" w:space="0" w:color="auto"/>
        <w:left w:val="none" w:sz="0" w:space="0" w:color="auto"/>
        <w:bottom w:val="none" w:sz="0" w:space="0" w:color="auto"/>
        <w:right w:val="none" w:sz="0" w:space="0" w:color="auto"/>
      </w:divBdr>
    </w:div>
    <w:div w:id="1631932813">
      <w:bodyDiv w:val="1"/>
      <w:marLeft w:val="0"/>
      <w:marRight w:val="0"/>
      <w:marTop w:val="0"/>
      <w:marBottom w:val="0"/>
      <w:divBdr>
        <w:top w:val="none" w:sz="0" w:space="0" w:color="auto"/>
        <w:left w:val="none" w:sz="0" w:space="0" w:color="auto"/>
        <w:bottom w:val="none" w:sz="0" w:space="0" w:color="auto"/>
        <w:right w:val="none" w:sz="0" w:space="0" w:color="auto"/>
      </w:divBdr>
    </w:div>
    <w:div w:id="1633247915">
      <w:bodyDiv w:val="1"/>
      <w:marLeft w:val="0"/>
      <w:marRight w:val="0"/>
      <w:marTop w:val="0"/>
      <w:marBottom w:val="0"/>
      <w:divBdr>
        <w:top w:val="none" w:sz="0" w:space="0" w:color="auto"/>
        <w:left w:val="none" w:sz="0" w:space="0" w:color="auto"/>
        <w:bottom w:val="none" w:sz="0" w:space="0" w:color="auto"/>
        <w:right w:val="none" w:sz="0" w:space="0" w:color="auto"/>
      </w:divBdr>
    </w:div>
    <w:div w:id="1649364084">
      <w:bodyDiv w:val="1"/>
      <w:marLeft w:val="0"/>
      <w:marRight w:val="0"/>
      <w:marTop w:val="0"/>
      <w:marBottom w:val="0"/>
      <w:divBdr>
        <w:top w:val="none" w:sz="0" w:space="0" w:color="auto"/>
        <w:left w:val="none" w:sz="0" w:space="0" w:color="auto"/>
        <w:bottom w:val="none" w:sz="0" w:space="0" w:color="auto"/>
        <w:right w:val="none" w:sz="0" w:space="0" w:color="auto"/>
      </w:divBdr>
    </w:div>
    <w:div w:id="1691178651">
      <w:bodyDiv w:val="1"/>
      <w:marLeft w:val="0"/>
      <w:marRight w:val="0"/>
      <w:marTop w:val="0"/>
      <w:marBottom w:val="0"/>
      <w:divBdr>
        <w:top w:val="none" w:sz="0" w:space="0" w:color="auto"/>
        <w:left w:val="none" w:sz="0" w:space="0" w:color="auto"/>
        <w:bottom w:val="none" w:sz="0" w:space="0" w:color="auto"/>
        <w:right w:val="none" w:sz="0" w:space="0" w:color="auto"/>
      </w:divBdr>
    </w:div>
    <w:div w:id="1844007069">
      <w:bodyDiv w:val="1"/>
      <w:marLeft w:val="0"/>
      <w:marRight w:val="0"/>
      <w:marTop w:val="0"/>
      <w:marBottom w:val="0"/>
      <w:divBdr>
        <w:top w:val="none" w:sz="0" w:space="0" w:color="auto"/>
        <w:left w:val="none" w:sz="0" w:space="0" w:color="auto"/>
        <w:bottom w:val="none" w:sz="0" w:space="0" w:color="auto"/>
        <w:right w:val="none" w:sz="0" w:space="0" w:color="auto"/>
      </w:divBdr>
    </w:div>
    <w:div w:id="1848860161">
      <w:bodyDiv w:val="1"/>
      <w:marLeft w:val="0"/>
      <w:marRight w:val="0"/>
      <w:marTop w:val="0"/>
      <w:marBottom w:val="0"/>
      <w:divBdr>
        <w:top w:val="none" w:sz="0" w:space="0" w:color="auto"/>
        <w:left w:val="none" w:sz="0" w:space="0" w:color="auto"/>
        <w:bottom w:val="none" w:sz="0" w:space="0" w:color="auto"/>
        <w:right w:val="none" w:sz="0" w:space="0" w:color="auto"/>
      </w:divBdr>
    </w:div>
    <w:div w:id="1871993626">
      <w:bodyDiv w:val="1"/>
      <w:marLeft w:val="0"/>
      <w:marRight w:val="0"/>
      <w:marTop w:val="0"/>
      <w:marBottom w:val="0"/>
      <w:divBdr>
        <w:top w:val="none" w:sz="0" w:space="0" w:color="auto"/>
        <w:left w:val="none" w:sz="0" w:space="0" w:color="auto"/>
        <w:bottom w:val="none" w:sz="0" w:space="0" w:color="auto"/>
        <w:right w:val="none" w:sz="0" w:space="0" w:color="auto"/>
      </w:divBdr>
    </w:div>
    <w:div w:id="1877809743">
      <w:bodyDiv w:val="1"/>
      <w:marLeft w:val="0"/>
      <w:marRight w:val="0"/>
      <w:marTop w:val="0"/>
      <w:marBottom w:val="0"/>
      <w:divBdr>
        <w:top w:val="none" w:sz="0" w:space="0" w:color="auto"/>
        <w:left w:val="none" w:sz="0" w:space="0" w:color="auto"/>
        <w:bottom w:val="none" w:sz="0" w:space="0" w:color="auto"/>
        <w:right w:val="none" w:sz="0" w:space="0" w:color="auto"/>
      </w:divBdr>
    </w:div>
    <w:div w:id="1903757828">
      <w:bodyDiv w:val="1"/>
      <w:marLeft w:val="0"/>
      <w:marRight w:val="0"/>
      <w:marTop w:val="0"/>
      <w:marBottom w:val="0"/>
      <w:divBdr>
        <w:top w:val="none" w:sz="0" w:space="0" w:color="auto"/>
        <w:left w:val="none" w:sz="0" w:space="0" w:color="auto"/>
        <w:bottom w:val="none" w:sz="0" w:space="0" w:color="auto"/>
        <w:right w:val="none" w:sz="0" w:space="0" w:color="auto"/>
      </w:divBdr>
    </w:div>
    <w:div w:id="1911772588">
      <w:bodyDiv w:val="1"/>
      <w:marLeft w:val="0"/>
      <w:marRight w:val="0"/>
      <w:marTop w:val="0"/>
      <w:marBottom w:val="0"/>
      <w:divBdr>
        <w:top w:val="none" w:sz="0" w:space="0" w:color="auto"/>
        <w:left w:val="none" w:sz="0" w:space="0" w:color="auto"/>
        <w:bottom w:val="none" w:sz="0" w:space="0" w:color="auto"/>
        <w:right w:val="none" w:sz="0" w:space="0" w:color="auto"/>
      </w:divBdr>
    </w:div>
    <w:div w:id="1919091772">
      <w:bodyDiv w:val="1"/>
      <w:marLeft w:val="0"/>
      <w:marRight w:val="0"/>
      <w:marTop w:val="0"/>
      <w:marBottom w:val="0"/>
      <w:divBdr>
        <w:top w:val="none" w:sz="0" w:space="0" w:color="auto"/>
        <w:left w:val="none" w:sz="0" w:space="0" w:color="auto"/>
        <w:bottom w:val="none" w:sz="0" w:space="0" w:color="auto"/>
        <w:right w:val="none" w:sz="0" w:space="0" w:color="auto"/>
      </w:divBdr>
    </w:div>
    <w:div w:id="1930042113">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 w:id="2094886319">
      <w:bodyDiv w:val="1"/>
      <w:marLeft w:val="0"/>
      <w:marRight w:val="0"/>
      <w:marTop w:val="0"/>
      <w:marBottom w:val="0"/>
      <w:divBdr>
        <w:top w:val="none" w:sz="0" w:space="0" w:color="auto"/>
        <w:left w:val="none" w:sz="0" w:space="0" w:color="auto"/>
        <w:bottom w:val="none" w:sz="0" w:space="0" w:color="auto"/>
        <w:right w:val="none" w:sz="0" w:space="0" w:color="auto"/>
      </w:divBdr>
    </w:div>
    <w:div w:id="21249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I-MN_o9d364&amp;feature=youtu.be" TargetMode="External"/><Relationship Id="rId18" Type="http://schemas.openxmlformats.org/officeDocument/2006/relationships/hyperlink" Target="http://www.fotocasa.es" TargetMode="External"/><Relationship Id="rId26" Type="http://schemas.openxmlformats.org/officeDocument/2006/relationships/hyperlink" Target="https://motos.coches.net/" TargetMode="External"/><Relationship Id="rId3" Type="http://schemas.openxmlformats.org/officeDocument/2006/relationships/styles" Target="styles.xml"/><Relationship Id="rId21" Type="http://schemas.openxmlformats.org/officeDocument/2006/relationships/hyperlink" Target="https://www.fotocasa.es/es/quienes-somos/" TargetMode="External"/><Relationship Id="rId7" Type="http://schemas.openxmlformats.org/officeDocument/2006/relationships/endnotes" Target="endnotes.xml"/><Relationship Id="rId12" Type="http://schemas.openxmlformats.org/officeDocument/2006/relationships/hyperlink" Target="https://youtu.be/I-MN_o9d364" TargetMode="External"/><Relationship Id="rId17" Type="http://schemas.openxmlformats.org/officeDocument/2006/relationships/hyperlink" Target="http://www.fotocasa.es" TargetMode="External"/><Relationship Id="rId25" Type="http://schemas.openxmlformats.org/officeDocument/2006/relationships/hyperlink" Target="https://www.coches.net/"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prensa.fotocasa.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 TargetMode="External"/><Relationship Id="rId24" Type="http://schemas.openxmlformats.org/officeDocument/2006/relationships/hyperlink" Target="https://www.infojobs.net/" TargetMode="External"/><Relationship Id="rId5" Type="http://schemas.openxmlformats.org/officeDocument/2006/relationships/webSettings" Target="webSettings.xml"/><Relationship Id="rId15" Type="http://schemas.openxmlformats.org/officeDocument/2006/relationships/hyperlink" Target="http://www.fotocasa.es" TargetMode="External"/><Relationship Id="rId23" Type="http://schemas.openxmlformats.org/officeDocument/2006/relationships/hyperlink" Target="https://www.habitaclia.com/" TargetMode="External"/><Relationship Id="rId28" Type="http://schemas.openxmlformats.org/officeDocument/2006/relationships/hyperlink" Target="mailto:comunicacion@fotocasa.es" TargetMode="External"/><Relationship Id="rId10" Type="http://schemas.openxmlformats.org/officeDocument/2006/relationships/chart" Target="charts/chart1.xml"/><Relationship Id="rId19" Type="http://schemas.openxmlformats.org/officeDocument/2006/relationships/hyperlink" Target="https://www.fotocasa.es/ind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tocasa.es" TargetMode="External"/><Relationship Id="rId14" Type="http://schemas.openxmlformats.org/officeDocument/2006/relationships/image" Target="media/image2.jpg"/><Relationship Id="rId22" Type="http://schemas.openxmlformats.org/officeDocument/2006/relationships/hyperlink" Target="https://www.fotocasa.es/es/" TargetMode="External"/><Relationship Id="rId27" Type="http://schemas.openxmlformats.org/officeDocument/2006/relationships/hyperlink" Target="http://adevinta.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Mi%20unidad\01-SCHIBSTED\03-NOTAS%20DE%20PRENSA\01-VENTA\01-NOTAS%20DE%20PRENSA\2025\07-JULIO\PRENSA%20VENTAJULIO%202025.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Mi%20unidad\01-SCHIBSTED\03-NOTAS%20DE%20PRENSA\01-VENTA\01-NOTAS%20DE%20PRENSA\2025\07-JULIO\PRENSA%20VENTAJULIO%202025.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8788334359303176E-2"/>
          <c:y val="0.19944280471326972"/>
          <c:w val="0.96038802376602328"/>
          <c:h val="0.54837225395711164"/>
        </c:manualLayout>
      </c:layout>
      <c:barChart>
        <c:barDir val="col"/>
        <c:grouping val="clustered"/>
        <c:varyColors val="0"/>
        <c:ser>
          <c:idx val="0"/>
          <c:order val="0"/>
          <c:spPr>
            <a:solidFill>
              <a:srgbClr val="4472C4">
                <a:lumMod val="75000"/>
              </a:srgb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gráfica!$F$66:$F$78</c:f>
              <c:numCache>
                <c:formatCode>m/d/yyyy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gráfica!$H$66:$H$78</c:f>
              <c:numCache>
                <c:formatCode>_-* #,##0\ [$€-C0A]_-;\-* #,##0\ [$€-C0A]_-;_-* "-"??\ [$€-C0A]_-;_-@_-</c:formatCode>
                <c:ptCount val="13"/>
                <c:pt idx="0">
                  <c:v>15496.800000000003</c:v>
                </c:pt>
                <c:pt idx="1">
                  <c:v>14562.400000000016</c:v>
                </c:pt>
                <c:pt idx="2">
                  <c:v>16270.400000000009</c:v>
                </c:pt>
                <c:pt idx="3">
                  <c:v>16324.000000000015</c:v>
                </c:pt>
                <c:pt idx="4">
                  <c:v>16607.999999999993</c:v>
                </c:pt>
                <c:pt idx="5">
                  <c:v>14866.399999999994</c:v>
                </c:pt>
                <c:pt idx="6">
                  <c:v>15202.400000000016</c:v>
                </c:pt>
                <c:pt idx="7">
                  <c:v>18054.399999999987</c:v>
                </c:pt>
                <c:pt idx="8">
                  <c:v>18396.000000000022</c:v>
                </c:pt>
                <c:pt idx="9">
                  <c:v>21173.600000000006</c:v>
                </c:pt>
                <c:pt idx="10">
                  <c:v>27246.399999999994</c:v>
                </c:pt>
                <c:pt idx="11">
                  <c:v>27648.799999999974</c:v>
                </c:pt>
                <c:pt idx="12">
                  <c:v>29727.999999999993</c:v>
                </c:pt>
              </c:numCache>
            </c:numRef>
          </c:val>
          <c:extLst>
            <c:ext xmlns:c16="http://schemas.microsoft.com/office/drawing/2014/chart" uri="{C3380CC4-5D6E-409C-BE32-E72D297353CC}">
              <c16:uniqueId val="{00000000-C439-4FF7-86B1-67502236ED2A}"/>
            </c:ext>
          </c:extLst>
        </c:ser>
        <c:dLbls>
          <c:showLegendKey val="0"/>
          <c:showVal val="0"/>
          <c:showCatName val="0"/>
          <c:showSerName val="0"/>
          <c:showPercent val="0"/>
          <c:showBubbleSize val="0"/>
        </c:dLbls>
        <c:gapWidth val="61"/>
        <c:overlap val="-27"/>
        <c:axId val="343904943"/>
        <c:axId val="343905903"/>
      </c:barChart>
      <c:dateAx>
        <c:axId val="343904943"/>
        <c:scaling>
          <c:orientation val="minMax"/>
        </c:scaling>
        <c:delete val="0"/>
        <c:axPos val="b"/>
        <c:numFmt formatCode="m/d/yyyy" sourceLinked="1"/>
        <c:majorTickMark val="cross"/>
        <c:minorTickMark val="none"/>
        <c:tickLblPos val="nextTo"/>
        <c:spPr>
          <a:noFill/>
          <a:ln w="15875" cap="flat" cmpd="sng" algn="ctr">
            <a:solidFill>
              <a:srgbClr val="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343905903"/>
        <c:crosses val="autoZero"/>
        <c:auto val="1"/>
        <c:lblOffset val="100"/>
        <c:baseTimeUnit val="months"/>
      </c:dateAx>
      <c:valAx>
        <c:axId val="343905903"/>
        <c:scaling>
          <c:orientation val="minMax"/>
        </c:scaling>
        <c:delete val="1"/>
        <c:axPos val="l"/>
        <c:numFmt formatCode="_-* #,##0\ [$€-C0A]_-;\-* #,##0\ [$€-C0A]_-;_-* &quot;-&quot;??\ [$€-C0A]_-;_-@_-" sourceLinked="1"/>
        <c:majorTickMark val="none"/>
        <c:minorTickMark val="none"/>
        <c:tickLblPos val="nextTo"/>
        <c:crossAx val="343904943"/>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900"/>
      </a:pPr>
      <a:endParaRPr lang="es-E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4937197577143713E-2"/>
          <c:y val="9.6338851547030535E-2"/>
          <c:w val="0.93804046465688207"/>
          <c:h val="0.62183546483738483"/>
        </c:manualLayout>
      </c:layout>
      <c:barChart>
        <c:barDir val="col"/>
        <c:grouping val="clustered"/>
        <c:varyColors val="0"/>
        <c:ser>
          <c:idx val="0"/>
          <c:order val="0"/>
          <c:tx>
            <c:strRef>
              <c:f>gráfica!$G$101</c:f>
              <c:strCache>
                <c:ptCount val="1"/>
                <c:pt idx="0">
                  <c:v>Barcelona Capital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gráfica!$F$102:$F$114</c:f>
              <c:numCache>
                <c:formatCode>m/d/yyyy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gráfica!$G$102:$G$114</c:f>
              <c:numCache>
                <c:formatCode>#,##0\ "€"</c:formatCode>
                <c:ptCount val="13"/>
                <c:pt idx="0">
                  <c:v>23014.400000000023</c:v>
                </c:pt>
                <c:pt idx="1">
                  <c:v>23489.599999999977</c:v>
                </c:pt>
                <c:pt idx="2">
                  <c:v>23662.400000000023</c:v>
                </c:pt>
                <c:pt idx="3">
                  <c:v>26897.600000000035</c:v>
                </c:pt>
                <c:pt idx="4">
                  <c:v>30093.600000000035</c:v>
                </c:pt>
                <c:pt idx="5">
                  <c:v>25796.800000000047</c:v>
                </c:pt>
                <c:pt idx="6">
                  <c:v>31214.400000000023</c:v>
                </c:pt>
                <c:pt idx="7">
                  <c:v>31256</c:v>
                </c:pt>
                <c:pt idx="8">
                  <c:v>29286.399999999965</c:v>
                </c:pt>
                <c:pt idx="9">
                  <c:v>33228.800000000047</c:v>
                </c:pt>
                <c:pt idx="10">
                  <c:v>38296.800000000047</c:v>
                </c:pt>
                <c:pt idx="11">
                  <c:v>32974.399999999965</c:v>
                </c:pt>
                <c:pt idx="12">
                  <c:v>32826.400000000023</c:v>
                </c:pt>
              </c:numCache>
            </c:numRef>
          </c:val>
          <c:extLst>
            <c:ext xmlns:c16="http://schemas.microsoft.com/office/drawing/2014/chart" uri="{C3380CC4-5D6E-409C-BE32-E72D297353CC}">
              <c16:uniqueId val="{00000000-CFB8-4DF4-8C30-846083F4D653}"/>
            </c:ext>
          </c:extLst>
        </c:ser>
        <c:ser>
          <c:idx val="1"/>
          <c:order val="1"/>
          <c:tx>
            <c:strRef>
              <c:f>gráfica!$H$101</c:f>
              <c:strCache>
                <c:ptCount val="1"/>
                <c:pt idx="0">
                  <c:v>Madrid Capital</c:v>
                </c:pt>
              </c:strCache>
            </c:strRef>
          </c:tx>
          <c:spPr>
            <a:solidFill>
              <a:srgbClr val="5B9BD5">
                <a:lumMod val="75000"/>
              </a:srgb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gráfica!$F$102:$F$114</c:f>
              <c:numCache>
                <c:formatCode>m/d/yyyy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gráfica!$H$102:$H$114</c:f>
              <c:numCache>
                <c:formatCode>#,##0\ "€"</c:formatCode>
                <c:ptCount val="13"/>
                <c:pt idx="0">
                  <c:v>81436</c:v>
                </c:pt>
                <c:pt idx="1">
                  <c:v>69261.600000000035</c:v>
                </c:pt>
                <c:pt idx="2">
                  <c:v>73708.79999999993</c:v>
                </c:pt>
                <c:pt idx="3">
                  <c:v>68492.800000000047</c:v>
                </c:pt>
                <c:pt idx="4">
                  <c:v>71123.199999999953</c:v>
                </c:pt>
                <c:pt idx="5">
                  <c:v>55055.199999999953</c:v>
                </c:pt>
                <c:pt idx="6">
                  <c:v>51476.799999999988</c:v>
                </c:pt>
                <c:pt idx="7">
                  <c:v>68444</c:v>
                </c:pt>
                <c:pt idx="8">
                  <c:v>56575.199999999953</c:v>
                </c:pt>
                <c:pt idx="9">
                  <c:v>59852.799999999988</c:v>
                </c:pt>
                <c:pt idx="10">
                  <c:v>63144.800000000047</c:v>
                </c:pt>
                <c:pt idx="11">
                  <c:v>50890.400000000023</c:v>
                </c:pt>
                <c:pt idx="12">
                  <c:v>52685.599999999977</c:v>
                </c:pt>
              </c:numCache>
            </c:numRef>
          </c:val>
          <c:extLst>
            <c:ext xmlns:c16="http://schemas.microsoft.com/office/drawing/2014/chart" uri="{C3380CC4-5D6E-409C-BE32-E72D297353CC}">
              <c16:uniqueId val="{00000001-CFB8-4DF4-8C30-846083F4D653}"/>
            </c:ext>
          </c:extLst>
        </c:ser>
        <c:dLbls>
          <c:showLegendKey val="0"/>
          <c:showVal val="0"/>
          <c:showCatName val="0"/>
          <c:showSerName val="0"/>
          <c:showPercent val="0"/>
          <c:showBubbleSize val="0"/>
        </c:dLbls>
        <c:gapWidth val="61"/>
        <c:overlap val="-27"/>
        <c:axId val="343904943"/>
        <c:axId val="343905903"/>
      </c:barChart>
      <c:dateAx>
        <c:axId val="343904943"/>
        <c:scaling>
          <c:orientation val="minMax"/>
        </c:scaling>
        <c:delete val="0"/>
        <c:axPos val="b"/>
        <c:numFmt formatCode="m/d/yyyy" sourceLinked="1"/>
        <c:majorTickMark val="cross"/>
        <c:minorTickMark val="none"/>
        <c:tickLblPos val="nextTo"/>
        <c:spPr>
          <a:noFill/>
          <a:ln w="22225" cap="flat" cmpd="sng" algn="ctr">
            <a:solidFill>
              <a:schemeClr val="tx2"/>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343905903"/>
        <c:crosses val="autoZero"/>
        <c:auto val="1"/>
        <c:lblOffset val="100"/>
        <c:baseTimeUnit val="months"/>
      </c:dateAx>
      <c:valAx>
        <c:axId val="343905903"/>
        <c:scaling>
          <c:orientation val="minMax"/>
        </c:scaling>
        <c:delete val="1"/>
        <c:axPos val="l"/>
        <c:numFmt formatCode="#,##0\ &quot;€&quot;" sourceLinked="1"/>
        <c:majorTickMark val="none"/>
        <c:minorTickMark val="none"/>
        <c:tickLblPos val="nextTo"/>
        <c:crossAx val="343904943"/>
        <c:crosses val="autoZero"/>
        <c:crossBetween val="between"/>
      </c:valAx>
      <c:spPr>
        <a:noFill/>
        <a:ln>
          <a:noFill/>
        </a:ln>
        <a:effectLst/>
      </c:spPr>
    </c:plotArea>
    <c:legend>
      <c:legendPos val="r"/>
      <c:layout>
        <c:manualLayout>
          <c:xMode val="edge"/>
          <c:yMode val="edge"/>
          <c:x val="0.26926672921104489"/>
          <c:y val="0.91852805356585965"/>
          <c:w val="0.48189760617240707"/>
          <c:h val="8.01896577270706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513C-F952-4FF7-A34D-D93E8284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43917</TotalTime>
  <Pages>13</Pages>
  <Words>3327</Words>
  <Characters>18301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Ranilla Checa</dc:creator>
  <cp:lastModifiedBy>Anaïs López García</cp:lastModifiedBy>
  <cp:revision>1042</cp:revision>
  <cp:lastPrinted>2025-07-22T09:06:00Z</cp:lastPrinted>
  <dcterms:created xsi:type="dcterms:W3CDTF">2020-08-26T10:47:00Z</dcterms:created>
  <dcterms:modified xsi:type="dcterms:W3CDTF">2025-07-22T11:22:00Z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2024-01-26T14:32:01Z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14e205f0-437b-4ec9-a62f-b3b1d7a711e1</vt:lpwstr>
  </property>
  <property fmtid="{D5CDD505-2E9C-101B-9397-08002B2CF9AE}" pid="8" name="MSIP_Label_defa4170-0d19-0005-0004-bc88714345d2_ContentBits">
    <vt:lpwstr>0</vt:lpwstr>
  </property>
</Properties>
</file>