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B2A6" w14:textId="77777777" w:rsidR="003127E9" w:rsidRDefault="007428EE">
      <w:r>
        <w:rPr>
          <w:noProof/>
        </w:rPr>
        <w:drawing>
          <wp:anchor distT="0" distB="0" distL="114300" distR="114300" simplePos="0" relativeHeight="251658240" behindDoc="0" locked="0" layoutInCell="1" hidden="0" allowOverlap="1" wp14:anchorId="7DFD0AEA" wp14:editId="6F98C052">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4A6487F" w14:textId="77777777" w:rsidR="003127E9" w:rsidRDefault="003127E9">
      <w:pPr>
        <w:jc w:val="right"/>
        <w:rPr>
          <w:rFonts w:ascii="National" w:eastAsia="National" w:hAnsi="National" w:cs="National"/>
          <w:color w:val="303AB2"/>
          <w:sz w:val="36"/>
          <w:szCs w:val="36"/>
        </w:rPr>
      </w:pPr>
    </w:p>
    <w:p w14:paraId="3A3800D6" w14:textId="77777777" w:rsidR="003127E9" w:rsidRDefault="003127E9">
      <w:pPr>
        <w:jc w:val="center"/>
        <w:rPr>
          <w:rFonts w:ascii="National" w:eastAsia="National" w:hAnsi="National" w:cs="National"/>
          <w:b/>
          <w:color w:val="1DBDC5"/>
          <w:sz w:val="34"/>
          <w:szCs w:val="34"/>
        </w:rPr>
      </w:pPr>
    </w:p>
    <w:p w14:paraId="1184DD46" w14:textId="6AD09172" w:rsidR="003127E9" w:rsidRDefault="004C3DA1">
      <w:pPr>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ANÁLISIS </w:t>
      </w:r>
      <w:r w:rsidR="00586E82">
        <w:rPr>
          <w:rFonts w:ascii="National" w:eastAsia="National" w:hAnsi="National" w:cs="National"/>
          <w:b/>
          <w:color w:val="1DBDC5"/>
          <w:sz w:val="34"/>
          <w:szCs w:val="34"/>
        </w:rPr>
        <w:t xml:space="preserve">DEL </w:t>
      </w:r>
      <w:r w:rsidR="000717E0">
        <w:rPr>
          <w:rFonts w:ascii="National" w:eastAsia="National" w:hAnsi="National" w:cs="National"/>
          <w:b/>
          <w:color w:val="1DBDC5"/>
          <w:sz w:val="34"/>
          <w:szCs w:val="34"/>
        </w:rPr>
        <w:t>MERCADO</w:t>
      </w:r>
      <w:r w:rsidR="00E76088">
        <w:rPr>
          <w:rFonts w:ascii="National" w:eastAsia="National" w:hAnsi="National" w:cs="National"/>
          <w:b/>
          <w:color w:val="1DBDC5"/>
          <w:sz w:val="34"/>
          <w:szCs w:val="34"/>
        </w:rPr>
        <w:t xml:space="preserve"> INMOBILIARI</w:t>
      </w:r>
      <w:r w:rsidR="000717E0">
        <w:rPr>
          <w:rFonts w:ascii="National" w:eastAsia="National" w:hAnsi="National" w:cs="National"/>
          <w:b/>
          <w:color w:val="1DBDC5"/>
          <w:sz w:val="34"/>
          <w:szCs w:val="34"/>
        </w:rPr>
        <w:t>O EN ANDALUCÍA</w:t>
      </w:r>
    </w:p>
    <w:p w14:paraId="31297D81" w14:textId="27F12436" w:rsidR="003127E9" w:rsidRPr="009B10EF" w:rsidRDefault="00586E82" w:rsidP="0043314C">
      <w:pPr>
        <w:jc w:val="center"/>
        <w:rPr>
          <w:rFonts w:ascii="National" w:eastAsia="National" w:hAnsi="National" w:cs="National"/>
          <w:b/>
          <w:color w:val="303AB2"/>
          <w:sz w:val="48"/>
          <w:szCs w:val="48"/>
        </w:rPr>
      </w:pPr>
      <w:r w:rsidRPr="009B10EF">
        <w:rPr>
          <w:rFonts w:ascii="National" w:eastAsia="National" w:hAnsi="National" w:cs="National"/>
          <w:b/>
          <w:color w:val="303AB2"/>
          <w:sz w:val="48"/>
          <w:szCs w:val="48"/>
        </w:rPr>
        <w:t xml:space="preserve">El </w:t>
      </w:r>
      <w:r w:rsidR="000717E0" w:rsidRPr="009B10EF">
        <w:rPr>
          <w:rFonts w:ascii="National" w:eastAsia="National" w:hAnsi="National" w:cs="National"/>
          <w:b/>
          <w:color w:val="303AB2"/>
          <w:sz w:val="48"/>
          <w:szCs w:val="48"/>
        </w:rPr>
        <w:t xml:space="preserve">precio del alquiler en </w:t>
      </w:r>
      <w:r w:rsidR="00883964" w:rsidRPr="009B10EF">
        <w:rPr>
          <w:rFonts w:ascii="National" w:eastAsia="National" w:hAnsi="National" w:cs="National"/>
          <w:b/>
          <w:color w:val="303AB2"/>
          <w:sz w:val="48"/>
          <w:szCs w:val="48"/>
        </w:rPr>
        <w:t>Málaga</w:t>
      </w:r>
      <w:r w:rsidR="000717E0" w:rsidRPr="009B10EF">
        <w:rPr>
          <w:rFonts w:ascii="National" w:eastAsia="National" w:hAnsi="National" w:cs="National"/>
          <w:b/>
          <w:color w:val="303AB2"/>
          <w:sz w:val="48"/>
          <w:szCs w:val="48"/>
        </w:rPr>
        <w:t xml:space="preserve"> ha alcanzado en 2025 su máximo histórico</w:t>
      </w:r>
      <w:r w:rsidR="002156B1" w:rsidRPr="009B10EF">
        <w:rPr>
          <w:rFonts w:ascii="National" w:eastAsia="National" w:hAnsi="National" w:cs="National"/>
          <w:b/>
          <w:color w:val="303AB2"/>
          <w:sz w:val="48"/>
          <w:szCs w:val="48"/>
        </w:rPr>
        <w:t xml:space="preserve"> y alquilar un piso cuesta de media 1300 € al mes</w:t>
      </w:r>
    </w:p>
    <w:p w14:paraId="1FC084BF" w14:textId="77777777" w:rsidR="003127E9" w:rsidRDefault="003127E9">
      <w:pPr>
        <w:jc w:val="center"/>
        <w:rPr>
          <w:rFonts w:ascii="Open Sans" w:eastAsia="Open Sans" w:hAnsi="Open Sans" w:cs="Open Sans"/>
          <w:color w:val="303AB2"/>
        </w:rPr>
      </w:pPr>
    </w:p>
    <w:p w14:paraId="58990288" w14:textId="77777777" w:rsidR="009B10EF" w:rsidRDefault="009B10EF" w:rsidP="009B10EF">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6D9E8507" w14:textId="5E2F533C" w:rsidR="00185754" w:rsidRDefault="00185754">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precio del alquiler se encuentra en 2025 un 93% por encima del pico alcanzado en los años de la burbuja inmobiliaria</w:t>
      </w:r>
    </w:p>
    <w:p w14:paraId="35D36F5B" w14:textId="2B2287F5" w:rsidR="00F97D02" w:rsidRDefault="00B87B00" w:rsidP="00F97D02">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Los precios para alquilar un inmueble se han </w:t>
      </w:r>
      <w:r w:rsidR="009D4D23">
        <w:rPr>
          <w:rFonts w:ascii="Open Sans Light" w:eastAsia="Open Sans Light" w:hAnsi="Open Sans Light" w:cs="Open Sans Light"/>
          <w:b/>
          <w:color w:val="303AB2"/>
        </w:rPr>
        <w:t xml:space="preserve">más que </w:t>
      </w:r>
      <w:r>
        <w:rPr>
          <w:rFonts w:ascii="Open Sans Light" w:eastAsia="Open Sans Light" w:hAnsi="Open Sans Light" w:cs="Open Sans Light"/>
          <w:b/>
          <w:color w:val="303AB2"/>
        </w:rPr>
        <w:t xml:space="preserve">duplicado en la última década en </w:t>
      </w:r>
      <w:r w:rsidR="00957647">
        <w:rPr>
          <w:rFonts w:ascii="Open Sans Light" w:eastAsia="Open Sans Light" w:hAnsi="Open Sans Light" w:cs="Open Sans Light"/>
          <w:b/>
          <w:color w:val="303AB2"/>
        </w:rPr>
        <w:t>la ciudad andaluza</w:t>
      </w:r>
    </w:p>
    <w:p w14:paraId="2D24BC4C" w14:textId="2C4029C6" w:rsidR="003127E9" w:rsidRDefault="00F97D02" w:rsidP="00F97D02">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w:t>
      </w:r>
      <w:r w:rsidRPr="00F97D02">
        <w:rPr>
          <w:rFonts w:ascii="Open Sans Light" w:eastAsia="Open Sans Light" w:hAnsi="Open Sans Light" w:cs="Open Sans Light"/>
          <w:b/>
          <w:color w:val="303AB2"/>
        </w:rPr>
        <w:t>l precio de un piso de alquiler de 80 metros cuadrados ha pasado de 513 euros en marzo de 2014 a más de 1.300 euros en junio de 2025</w:t>
      </w:r>
    </w:p>
    <w:p w14:paraId="438A9DD7" w14:textId="77777777" w:rsidR="00F97D02" w:rsidRPr="00F97D02" w:rsidRDefault="00F97D02" w:rsidP="00F97D02">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5587750" w14:textId="13D91999" w:rsidR="003127E9" w:rsidRDefault="007428EE">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66095B">
        <w:rPr>
          <w:rFonts w:ascii="Open Sans Light" w:eastAsia="Open Sans Light" w:hAnsi="Open Sans Light" w:cs="Open Sans Light"/>
          <w:b/>
          <w:color w:val="303AB2"/>
        </w:rPr>
        <w:t>21</w:t>
      </w:r>
      <w:r>
        <w:rPr>
          <w:rFonts w:ascii="Open Sans Light" w:eastAsia="Open Sans Light" w:hAnsi="Open Sans Light" w:cs="Open Sans Light"/>
          <w:b/>
          <w:color w:val="303AB2"/>
        </w:rPr>
        <w:t xml:space="preserve"> de </w:t>
      </w:r>
      <w:r w:rsidR="0066095B">
        <w:rPr>
          <w:rFonts w:ascii="Open Sans Light" w:eastAsia="Open Sans Light" w:hAnsi="Open Sans Light" w:cs="Open Sans Light"/>
          <w:b/>
          <w:color w:val="303AB2"/>
        </w:rPr>
        <w:t>agosto</w:t>
      </w:r>
      <w:r>
        <w:rPr>
          <w:rFonts w:ascii="Open Sans Light" w:eastAsia="Open Sans Light" w:hAnsi="Open Sans Light" w:cs="Open Sans Light"/>
          <w:b/>
          <w:color w:val="303AB2"/>
        </w:rPr>
        <w:t xml:space="preserve"> de 2025</w:t>
      </w:r>
    </w:p>
    <w:p w14:paraId="5DE631BF"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36A2F205" w14:textId="77777777" w:rsidR="0056480C" w:rsidRDefault="00CD4A80" w:rsidP="00044CC2">
      <w:pPr>
        <w:pBdr>
          <w:top w:val="nil"/>
          <w:left w:val="nil"/>
          <w:bottom w:val="nil"/>
          <w:right w:val="nil"/>
          <w:between w:val="nil"/>
        </w:pBdr>
        <w:spacing w:line="276" w:lineRule="auto"/>
        <w:jc w:val="both"/>
        <w:rPr>
          <w:rFonts w:ascii="Open Sans" w:eastAsia="Open Sans" w:hAnsi="Open Sans" w:cs="Open Sans"/>
        </w:rPr>
      </w:pPr>
      <w:r w:rsidRPr="00CD4A80">
        <w:rPr>
          <w:rFonts w:ascii="Open Sans" w:eastAsia="Open Sans" w:hAnsi="Open Sans" w:cs="Open Sans"/>
        </w:rPr>
        <w:t>Con motivo de la Feria de Málaga, el portal inmobiliario Fotocasa ha elaborado un análisis especial de cómo ha evolucionado el precio de la vivienda de segunda mano en la ciudad de Málaga</w:t>
      </w:r>
      <w:r>
        <w:rPr>
          <w:rFonts w:ascii="Open Sans" w:eastAsia="Open Sans" w:hAnsi="Open Sans" w:cs="Open Sans"/>
        </w:rPr>
        <w:t xml:space="preserve">. </w:t>
      </w:r>
      <w:r w:rsidR="0074685C">
        <w:rPr>
          <w:rFonts w:ascii="Open Sans" w:eastAsia="Open Sans" w:hAnsi="Open Sans" w:cs="Open Sans"/>
        </w:rPr>
        <w:t xml:space="preserve">Así, se observa que </w:t>
      </w:r>
      <w:r w:rsidR="0074685C" w:rsidRPr="0074685C">
        <w:rPr>
          <w:rFonts w:ascii="Open Sans" w:eastAsia="Open Sans" w:hAnsi="Open Sans" w:cs="Open Sans"/>
          <w:b/>
          <w:bCs/>
        </w:rPr>
        <w:t>e</w:t>
      </w:r>
      <w:r w:rsidR="00044CC2" w:rsidRPr="0074685C">
        <w:rPr>
          <w:rFonts w:ascii="Open Sans" w:eastAsia="Open Sans" w:hAnsi="Open Sans" w:cs="Open Sans"/>
          <w:b/>
          <w:bCs/>
        </w:rPr>
        <w:t xml:space="preserve">l precio del alquiler </w:t>
      </w:r>
      <w:r w:rsidR="005B68F7" w:rsidRPr="0074685C">
        <w:rPr>
          <w:rFonts w:ascii="Open Sans" w:eastAsia="Open Sans" w:hAnsi="Open Sans" w:cs="Open Sans"/>
          <w:b/>
          <w:bCs/>
        </w:rPr>
        <w:t xml:space="preserve">de una vivienda </w:t>
      </w:r>
      <w:r w:rsidR="00044CC2" w:rsidRPr="0074685C">
        <w:rPr>
          <w:rFonts w:ascii="Open Sans" w:eastAsia="Open Sans" w:hAnsi="Open Sans" w:cs="Open Sans"/>
          <w:b/>
          <w:bCs/>
        </w:rPr>
        <w:t xml:space="preserve">en </w:t>
      </w:r>
      <w:r w:rsidR="00883964" w:rsidRPr="0074685C">
        <w:rPr>
          <w:rFonts w:ascii="Open Sans" w:eastAsia="Open Sans" w:hAnsi="Open Sans" w:cs="Open Sans"/>
          <w:b/>
          <w:bCs/>
        </w:rPr>
        <w:t>Málaga</w:t>
      </w:r>
      <w:r w:rsidR="00044CC2" w:rsidRPr="0074685C">
        <w:rPr>
          <w:rFonts w:ascii="Open Sans" w:eastAsia="Open Sans" w:hAnsi="Open Sans" w:cs="Open Sans"/>
          <w:b/>
          <w:bCs/>
        </w:rPr>
        <w:t xml:space="preserve"> ha alcanzado este año 2025 su máximo históric</w:t>
      </w:r>
      <w:r w:rsidR="0066095B" w:rsidRPr="0074685C">
        <w:rPr>
          <w:rFonts w:ascii="Open Sans" w:eastAsia="Open Sans" w:hAnsi="Open Sans" w:cs="Open Sans"/>
          <w:b/>
          <w:bCs/>
        </w:rPr>
        <w:t>o</w:t>
      </w:r>
      <w:r w:rsidR="00044CC2">
        <w:rPr>
          <w:rFonts w:ascii="Open Sans" w:eastAsia="Open Sans" w:hAnsi="Open Sans" w:cs="Open Sans"/>
        </w:rPr>
        <w:t xml:space="preserve">. Concretamente, en </w:t>
      </w:r>
      <w:r w:rsidR="00D34423">
        <w:rPr>
          <w:rFonts w:ascii="Open Sans" w:eastAsia="Open Sans" w:hAnsi="Open Sans" w:cs="Open Sans"/>
        </w:rPr>
        <w:t>junio</w:t>
      </w:r>
      <w:r w:rsidR="00044CC2">
        <w:rPr>
          <w:rFonts w:ascii="Open Sans" w:eastAsia="Open Sans" w:hAnsi="Open Sans" w:cs="Open Sans"/>
        </w:rPr>
        <w:t xml:space="preserve"> de 2025, </w:t>
      </w:r>
      <w:r w:rsidR="00044CC2" w:rsidRPr="00860A94">
        <w:rPr>
          <w:rFonts w:ascii="Open Sans" w:eastAsia="Open Sans" w:hAnsi="Open Sans" w:cs="Open Sans"/>
          <w:b/>
          <w:bCs/>
        </w:rPr>
        <w:t xml:space="preserve">el valor de mercado del alquiler en esta ciudad andaluza </w:t>
      </w:r>
      <w:r w:rsidR="00860A94" w:rsidRPr="00860A94">
        <w:rPr>
          <w:rFonts w:ascii="Open Sans" w:eastAsia="Open Sans" w:hAnsi="Open Sans" w:cs="Open Sans"/>
          <w:b/>
          <w:bCs/>
        </w:rPr>
        <w:t>ha llegado</w:t>
      </w:r>
      <w:r w:rsidR="00044CC2" w:rsidRPr="00860A94">
        <w:rPr>
          <w:rFonts w:ascii="Open Sans" w:eastAsia="Open Sans" w:hAnsi="Open Sans" w:cs="Open Sans"/>
          <w:b/>
          <w:bCs/>
        </w:rPr>
        <w:t xml:space="preserve"> a los 1</w:t>
      </w:r>
      <w:r w:rsidR="00D34423">
        <w:rPr>
          <w:rFonts w:ascii="Open Sans" w:eastAsia="Open Sans" w:hAnsi="Open Sans" w:cs="Open Sans"/>
          <w:b/>
          <w:bCs/>
        </w:rPr>
        <w:t>6,</w:t>
      </w:r>
      <w:r w:rsidR="0064527A">
        <w:rPr>
          <w:rFonts w:ascii="Open Sans" w:eastAsia="Open Sans" w:hAnsi="Open Sans" w:cs="Open Sans"/>
          <w:b/>
          <w:bCs/>
        </w:rPr>
        <w:t>5</w:t>
      </w:r>
      <w:r w:rsidR="00044CC2" w:rsidRPr="00860A94">
        <w:rPr>
          <w:rFonts w:ascii="Open Sans" w:eastAsia="Open Sans" w:hAnsi="Open Sans" w:cs="Open Sans"/>
          <w:b/>
          <w:bCs/>
        </w:rPr>
        <w:t xml:space="preserve"> euros por metro cuadrado de media, lo que representa un incremento interanual del </w:t>
      </w:r>
      <w:r w:rsidR="004676FD">
        <w:rPr>
          <w:rFonts w:ascii="Open Sans" w:eastAsia="Open Sans" w:hAnsi="Open Sans" w:cs="Open Sans"/>
          <w:b/>
          <w:bCs/>
        </w:rPr>
        <w:t>10</w:t>
      </w:r>
      <w:r w:rsidR="00044CC2" w:rsidRPr="00860A94">
        <w:rPr>
          <w:rFonts w:ascii="Open Sans" w:eastAsia="Open Sans" w:hAnsi="Open Sans" w:cs="Open Sans"/>
          <w:b/>
          <w:bCs/>
        </w:rPr>
        <w:t xml:space="preserve">%, según datos del portal inmobiliario </w:t>
      </w:r>
      <w:hyperlink r:id="rId9" w:history="1">
        <w:r w:rsidR="00044CC2" w:rsidRPr="00860A94">
          <w:rPr>
            <w:rStyle w:val="Hipervnculo"/>
            <w:rFonts w:ascii="Open Sans" w:eastAsia="Open Sans" w:hAnsi="Open Sans" w:cs="Open Sans"/>
            <w:b/>
            <w:bCs/>
          </w:rPr>
          <w:t>Fotocasa</w:t>
        </w:r>
      </w:hyperlink>
      <w:r w:rsidR="00044CC2">
        <w:rPr>
          <w:rFonts w:ascii="Open Sans" w:eastAsia="Open Sans" w:hAnsi="Open Sans" w:cs="Open Sans"/>
        </w:rPr>
        <w:t xml:space="preserve">. </w:t>
      </w:r>
    </w:p>
    <w:p w14:paraId="34FC0EFB" w14:textId="77777777" w:rsidR="0056480C" w:rsidRDefault="0056480C" w:rsidP="00044CC2">
      <w:pPr>
        <w:pBdr>
          <w:top w:val="nil"/>
          <w:left w:val="nil"/>
          <w:bottom w:val="nil"/>
          <w:right w:val="nil"/>
          <w:between w:val="nil"/>
        </w:pBdr>
        <w:spacing w:line="276" w:lineRule="auto"/>
        <w:jc w:val="both"/>
        <w:rPr>
          <w:rFonts w:ascii="Open Sans" w:eastAsia="Open Sans" w:hAnsi="Open Sans" w:cs="Open Sans"/>
        </w:rPr>
      </w:pPr>
    </w:p>
    <w:p w14:paraId="2BE8249B" w14:textId="242B878E" w:rsidR="00EA71D7" w:rsidRDefault="00044CC2" w:rsidP="00044CC2">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Se trata de</w:t>
      </w:r>
      <w:r w:rsidR="00860A94">
        <w:rPr>
          <w:rFonts w:ascii="Open Sans" w:eastAsia="Open Sans" w:hAnsi="Open Sans" w:cs="Open Sans"/>
        </w:rPr>
        <w:t xml:space="preserve"> un</w:t>
      </w:r>
      <w:r>
        <w:rPr>
          <w:rFonts w:ascii="Open Sans" w:eastAsia="Open Sans" w:hAnsi="Open Sans" w:cs="Open Sans"/>
        </w:rPr>
        <w:t xml:space="preserve"> récord </w:t>
      </w:r>
      <w:r w:rsidR="00860A94">
        <w:rPr>
          <w:rFonts w:ascii="Open Sans" w:eastAsia="Open Sans" w:hAnsi="Open Sans" w:cs="Open Sans"/>
        </w:rPr>
        <w:t>en el</w:t>
      </w:r>
      <w:r>
        <w:rPr>
          <w:rFonts w:ascii="Open Sans" w:eastAsia="Open Sans" w:hAnsi="Open Sans" w:cs="Open Sans"/>
        </w:rPr>
        <w:t xml:space="preserve"> precio de</w:t>
      </w:r>
      <w:r w:rsidR="00943B90">
        <w:rPr>
          <w:rFonts w:ascii="Open Sans" w:eastAsia="Open Sans" w:hAnsi="Open Sans" w:cs="Open Sans"/>
        </w:rPr>
        <w:t>l</w:t>
      </w:r>
      <w:r>
        <w:rPr>
          <w:rFonts w:ascii="Open Sans" w:eastAsia="Open Sans" w:hAnsi="Open Sans" w:cs="Open Sans"/>
        </w:rPr>
        <w:t xml:space="preserve"> alquiler en </w:t>
      </w:r>
      <w:r w:rsidR="00883964">
        <w:rPr>
          <w:rFonts w:ascii="Open Sans" w:eastAsia="Open Sans" w:hAnsi="Open Sans" w:cs="Open Sans"/>
        </w:rPr>
        <w:t>Málaga</w:t>
      </w:r>
      <w:r>
        <w:rPr>
          <w:rFonts w:ascii="Open Sans" w:eastAsia="Open Sans" w:hAnsi="Open Sans" w:cs="Open Sans"/>
        </w:rPr>
        <w:t xml:space="preserve"> con relación a la serie histórica de Fotocasa, que se remonta al año 200</w:t>
      </w:r>
      <w:r w:rsidR="004676FD">
        <w:rPr>
          <w:rFonts w:ascii="Open Sans" w:eastAsia="Open Sans" w:hAnsi="Open Sans" w:cs="Open Sans"/>
        </w:rPr>
        <w:t>6</w:t>
      </w:r>
      <w:r w:rsidR="00E1205D">
        <w:rPr>
          <w:rFonts w:ascii="Open Sans" w:eastAsia="Open Sans" w:hAnsi="Open Sans" w:cs="Open Sans"/>
        </w:rPr>
        <w:t>, y supera ampliamente las rentas</w:t>
      </w:r>
      <w:r w:rsidR="00CF373E">
        <w:rPr>
          <w:rFonts w:ascii="Open Sans" w:eastAsia="Open Sans" w:hAnsi="Open Sans" w:cs="Open Sans"/>
        </w:rPr>
        <w:t xml:space="preserve"> que se abonaban en este segmento del mercado durante el boom inmobiliario de la </w:t>
      </w:r>
      <w:r w:rsidR="007C19F3">
        <w:rPr>
          <w:rFonts w:ascii="Open Sans" w:eastAsia="Open Sans" w:hAnsi="Open Sans" w:cs="Open Sans"/>
        </w:rPr>
        <w:t>década del 2000 en España</w:t>
      </w:r>
      <w:r>
        <w:rPr>
          <w:rFonts w:ascii="Open Sans" w:eastAsia="Open Sans" w:hAnsi="Open Sans" w:cs="Open Sans"/>
        </w:rPr>
        <w:t xml:space="preserve">. En </w:t>
      </w:r>
      <w:r w:rsidR="007C19F3">
        <w:rPr>
          <w:rFonts w:ascii="Open Sans" w:eastAsia="Open Sans" w:hAnsi="Open Sans" w:cs="Open Sans"/>
        </w:rPr>
        <w:t xml:space="preserve">el punto álgido de aquel periodo, en </w:t>
      </w:r>
      <w:r w:rsidR="0064527A">
        <w:rPr>
          <w:rFonts w:ascii="Open Sans" w:eastAsia="Open Sans" w:hAnsi="Open Sans" w:cs="Open Sans"/>
        </w:rPr>
        <w:t>julio de 2007</w:t>
      </w:r>
      <w:r>
        <w:rPr>
          <w:rFonts w:ascii="Open Sans" w:eastAsia="Open Sans" w:hAnsi="Open Sans" w:cs="Open Sans"/>
        </w:rPr>
        <w:t xml:space="preserve">, el valor medio de las rentas se situaba en torno a </w:t>
      </w:r>
      <w:r w:rsidR="0064527A">
        <w:rPr>
          <w:rFonts w:ascii="Open Sans" w:eastAsia="Open Sans" w:hAnsi="Open Sans" w:cs="Open Sans"/>
        </w:rPr>
        <w:t>8,4</w:t>
      </w:r>
      <w:r>
        <w:rPr>
          <w:rFonts w:ascii="Open Sans" w:eastAsia="Open Sans" w:hAnsi="Open Sans" w:cs="Open Sans"/>
        </w:rPr>
        <w:t xml:space="preserve"> euros por metro cuadrado, lo que significa que los precios en este mercado han crecido un </w:t>
      </w:r>
      <w:r w:rsidR="008A30FE">
        <w:rPr>
          <w:rFonts w:ascii="Open Sans" w:eastAsia="Open Sans" w:hAnsi="Open Sans" w:cs="Open Sans"/>
        </w:rPr>
        <w:t>93</w:t>
      </w:r>
      <w:r>
        <w:rPr>
          <w:rFonts w:ascii="Open Sans" w:eastAsia="Open Sans" w:hAnsi="Open Sans" w:cs="Open Sans"/>
        </w:rPr>
        <w:t>% en las últimas dos décadas.</w:t>
      </w:r>
    </w:p>
    <w:p w14:paraId="08B4E62B" w14:textId="77777777" w:rsidR="00EE29F9" w:rsidRDefault="00EE29F9" w:rsidP="00044CC2">
      <w:pPr>
        <w:pBdr>
          <w:top w:val="nil"/>
          <w:left w:val="nil"/>
          <w:bottom w:val="nil"/>
          <w:right w:val="nil"/>
          <w:between w:val="nil"/>
        </w:pBdr>
        <w:spacing w:line="276" w:lineRule="auto"/>
        <w:jc w:val="both"/>
        <w:rPr>
          <w:rFonts w:ascii="Open Sans" w:eastAsia="Open Sans" w:hAnsi="Open Sans" w:cs="Open Sans"/>
        </w:rPr>
      </w:pPr>
    </w:p>
    <w:p w14:paraId="28642A08" w14:textId="7DD340AD" w:rsidR="00044CC2" w:rsidRPr="009C6BDB" w:rsidRDefault="009C6BDB" w:rsidP="00044CC2">
      <w:pPr>
        <w:pBdr>
          <w:top w:val="nil"/>
          <w:left w:val="nil"/>
          <w:bottom w:val="nil"/>
          <w:right w:val="nil"/>
          <w:between w:val="nil"/>
        </w:pBdr>
        <w:spacing w:line="276" w:lineRule="auto"/>
        <w:jc w:val="both"/>
        <w:rPr>
          <w:rFonts w:ascii="Open Sans" w:eastAsia="Open Sans" w:hAnsi="Open Sans" w:cs="Open Sans"/>
          <w:b/>
          <w:bCs/>
        </w:rPr>
      </w:pPr>
      <w:r w:rsidRPr="009C6BDB">
        <w:rPr>
          <w:rFonts w:ascii="Open Sans" w:eastAsia="Open Sans" w:hAnsi="Open Sans" w:cs="Open Sans"/>
        </w:rPr>
        <w:lastRenderedPageBreak/>
        <w:t>“El mercado del alquiler en Málaga vive una situación de máxima tensión, resultado de un desequilibrio estructural entre oferta y demanda que se ha ido agravando en los últimos años. La ciudad se ha convertido en un polo de atracción turística, tecnológica y residencial, lo que ha provocado una fuerte presión sobre un parque de vivienda en alquiler que no ha crecido al mismo ritmo</w:t>
      </w:r>
      <w:r>
        <w:rPr>
          <w:rFonts w:ascii="Open Sans" w:eastAsia="Open Sans" w:hAnsi="Open Sans" w:cs="Open Sans"/>
        </w:rPr>
        <w:t xml:space="preserve">. </w:t>
      </w:r>
      <w:r w:rsidRPr="009C6BDB">
        <w:rPr>
          <w:rFonts w:ascii="Open Sans" w:eastAsia="Open Sans" w:hAnsi="Open Sans" w:cs="Open Sans"/>
        </w:rPr>
        <w:t>Además del atractivo internacional de Málaga como destino de inversión, estamos viendo cómo el crecimiento del alquiler turístico, la escasez de obra nueva asequible y el aumento de la demanda local e internacional han generado un entorno donde los precios se han más que duplicado en la última década. Esta situación deja a muchas familias con rentas medias en una posición de creciente vulnerabilidad para acceder a una vivienda</w:t>
      </w:r>
      <w:r>
        <w:rPr>
          <w:rFonts w:ascii="Open Sans" w:eastAsia="Open Sans" w:hAnsi="Open Sans" w:cs="Open Sans"/>
        </w:rPr>
        <w:t xml:space="preserve">”, </w:t>
      </w:r>
      <w:r w:rsidRPr="009C6BDB">
        <w:rPr>
          <w:rFonts w:ascii="Open Sans" w:eastAsia="Open Sans" w:hAnsi="Open Sans" w:cs="Open Sans"/>
          <w:b/>
          <w:bCs/>
        </w:rPr>
        <w:t xml:space="preserve">explica María Matos, directora de Estudios de </w:t>
      </w:r>
      <w:hyperlink r:id="rId10" w:history="1">
        <w:r w:rsidRPr="009C6BDB">
          <w:rPr>
            <w:rStyle w:val="Hipervnculo"/>
            <w:rFonts w:ascii="Open Sans" w:eastAsia="Open Sans" w:hAnsi="Open Sans" w:cs="Open Sans"/>
            <w:b/>
            <w:bCs/>
          </w:rPr>
          <w:t>Fotocasa</w:t>
        </w:r>
      </w:hyperlink>
      <w:r w:rsidRPr="009C6BDB">
        <w:rPr>
          <w:rFonts w:ascii="Open Sans" w:eastAsia="Open Sans" w:hAnsi="Open Sans" w:cs="Open Sans"/>
          <w:b/>
          <w:bCs/>
        </w:rPr>
        <w:t xml:space="preserve">. </w:t>
      </w:r>
    </w:p>
    <w:p w14:paraId="6ADD542B" w14:textId="77777777" w:rsidR="009B10EF" w:rsidRDefault="009B10EF" w:rsidP="00044CC2">
      <w:pPr>
        <w:pBdr>
          <w:top w:val="nil"/>
          <w:left w:val="nil"/>
          <w:bottom w:val="nil"/>
          <w:right w:val="nil"/>
          <w:between w:val="nil"/>
        </w:pBdr>
        <w:spacing w:line="276" w:lineRule="auto"/>
        <w:jc w:val="both"/>
        <w:rPr>
          <w:rFonts w:ascii="Open Sans" w:eastAsia="Open Sans" w:hAnsi="Open Sans" w:cs="Open Sans"/>
        </w:rPr>
      </w:pPr>
    </w:p>
    <w:p w14:paraId="4A3B9180" w14:textId="61E25F2F" w:rsidR="009B10EF" w:rsidRDefault="0098487A" w:rsidP="00044CC2">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A partir de 2008, con el estallido de la burbuja inmobiliaria en España, los precios del alquiler empezaron a bajar hasta llegar a su mínimo de la serie histórica</w:t>
      </w:r>
      <w:r w:rsidR="00860A94">
        <w:rPr>
          <w:rFonts w:ascii="Open Sans" w:eastAsia="Open Sans" w:hAnsi="Open Sans" w:cs="Open Sans"/>
        </w:rPr>
        <w:t>,</w:t>
      </w:r>
      <w:r>
        <w:rPr>
          <w:rFonts w:ascii="Open Sans" w:eastAsia="Open Sans" w:hAnsi="Open Sans" w:cs="Open Sans"/>
        </w:rPr>
        <w:t xml:space="preserve"> en </w:t>
      </w:r>
      <w:r w:rsidR="00B51F50">
        <w:rPr>
          <w:rFonts w:ascii="Open Sans" w:eastAsia="Open Sans" w:hAnsi="Open Sans" w:cs="Open Sans"/>
        </w:rPr>
        <w:t>marzo</w:t>
      </w:r>
      <w:r>
        <w:rPr>
          <w:rFonts w:ascii="Open Sans" w:eastAsia="Open Sans" w:hAnsi="Open Sans" w:cs="Open Sans"/>
        </w:rPr>
        <w:t xml:space="preserve"> de 201</w:t>
      </w:r>
      <w:r w:rsidR="00B51F50">
        <w:rPr>
          <w:rFonts w:ascii="Open Sans" w:eastAsia="Open Sans" w:hAnsi="Open Sans" w:cs="Open Sans"/>
        </w:rPr>
        <w:t>4</w:t>
      </w:r>
      <w:r>
        <w:rPr>
          <w:rFonts w:ascii="Open Sans" w:eastAsia="Open Sans" w:hAnsi="Open Sans" w:cs="Open Sans"/>
        </w:rPr>
        <w:t xml:space="preserve">, cuando se registró un valor medio de </w:t>
      </w:r>
      <w:r w:rsidR="00C0346F">
        <w:rPr>
          <w:rFonts w:ascii="Open Sans" w:eastAsia="Open Sans" w:hAnsi="Open Sans" w:cs="Open Sans"/>
        </w:rPr>
        <w:t xml:space="preserve">6,4 </w:t>
      </w:r>
      <w:r>
        <w:rPr>
          <w:rFonts w:ascii="Open Sans" w:eastAsia="Open Sans" w:hAnsi="Open Sans" w:cs="Open Sans"/>
        </w:rPr>
        <w:t xml:space="preserve">euros por metro cuadrado. Por consiguiente, </w:t>
      </w:r>
      <w:r w:rsidRPr="00860A94">
        <w:rPr>
          <w:rFonts w:ascii="Open Sans" w:eastAsia="Open Sans" w:hAnsi="Open Sans" w:cs="Open Sans"/>
          <w:b/>
          <w:bCs/>
        </w:rPr>
        <w:t>los precios en la actualidad se han más que duplicado con relación al punto más bajo de la serie histórica</w:t>
      </w:r>
      <w:r>
        <w:rPr>
          <w:rFonts w:ascii="Open Sans" w:eastAsia="Open Sans" w:hAnsi="Open Sans" w:cs="Open Sans"/>
        </w:rPr>
        <w:t>. Concretamente, han crecido un 1</w:t>
      </w:r>
      <w:r w:rsidR="0068340B">
        <w:rPr>
          <w:rFonts w:ascii="Open Sans" w:eastAsia="Open Sans" w:hAnsi="Open Sans" w:cs="Open Sans"/>
        </w:rPr>
        <w:t>53</w:t>
      </w:r>
      <w:r>
        <w:rPr>
          <w:rFonts w:ascii="Open Sans" w:eastAsia="Open Sans" w:hAnsi="Open Sans" w:cs="Open Sans"/>
        </w:rPr>
        <w:t xml:space="preserve">% entre </w:t>
      </w:r>
      <w:r w:rsidR="0068340B">
        <w:rPr>
          <w:rFonts w:ascii="Open Sans" w:eastAsia="Open Sans" w:hAnsi="Open Sans" w:cs="Open Sans"/>
        </w:rPr>
        <w:t>marzo de 2014</w:t>
      </w:r>
      <w:r>
        <w:rPr>
          <w:rFonts w:ascii="Open Sans" w:eastAsia="Open Sans" w:hAnsi="Open Sans" w:cs="Open Sans"/>
        </w:rPr>
        <w:t xml:space="preserve"> y </w:t>
      </w:r>
      <w:r w:rsidR="0068340B">
        <w:rPr>
          <w:rFonts w:ascii="Open Sans" w:eastAsia="Open Sans" w:hAnsi="Open Sans" w:cs="Open Sans"/>
        </w:rPr>
        <w:t>junio</w:t>
      </w:r>
      <w:r>
        <w:rPr>
          <w:rFonts w:ascii="Open Sans" w:eastAsia="Open Sans" w:hAnsi="Open Sans" w:cs="Open Sans"/>
        </w:rPr>
        <w:t xml:space="preserve"> de 2025.</w:t>
      </w:r>
    </w:p>
    <w:p w14:paraId="0F44CE6A" w14:textId="77777777" w:rsidR="00284FD1" w:rsidRDefault="00284FD1" w:rsidP="00044CC2">
      <w:pPr>
        <w:pBdr>
          <w:top w:val="nil"/>
          <w:left w:val="nil"/>
          <w:bottom w:val="nil"/>
          <w:right w:val="nil"/>
          <w:between w:val="nil"/>
        </w:pBdr>
        <w:spacing w:line="276" w:lineRule="auto"/>
        <w:jc w:val="both"/>
        <w:rPr>
          <w:rFonts w:ascii="Open Sans" w:eastAsia="Open Sans" w:hAnsi="Open Sans" w:cs="Open Sans"/>
        </w:rPr>
      </w:pPr>
    </w:p>
    <w:p w14:paraId="63F00A69" w14:textId="77777777" w:rsidR="00284FD1" w:rsidRPr="006F2AE9" w:rsidRDefault="00284FD1" w:rsidP="00284FD1">
      <w:pPr>
        <w:spacing w:line="276" w:lineRule="auto"/>
        <w:jc w:val="center"/>
        <w:rPr>
          <w:rFonts w:ascii="National" w:eastAsia="National" w:hAnsi="National" w:cs="National"/>
          <w:b/>
          <w:color w:val="303AB2"/>
          <w:sz w:val="28"/>
          <w:szCs w:val="28"/>
        </w:rPr>
      </w:pPr>
      <w:r>
        <w:rPr>
          <w:rFonts w:ascii="National" w:eastAsia="National" w:hAnsi="National" w:cs="National"/>
          <w:b/>
          <w:color w:val="303AB2"/>
          <w:sz w:val="28"/>
          <w:szCs w:val="28"/>
        </w:rPr>
        <w:t>Variación interanual del precio</w:t>
      </w:r>
      <w:r w:rsidRPr="006F2AE9">
        <w:rPr>
          <w:rFonts w:ascii="National" w:eastAsia="National" w:hAnsi="National" w:cs="National"/>
          <w:b/>
          <w:color w:val="303AB2"/>
          <w:sz w:val="28"/>
          <w:szCs w:val="28"/>
        </w:rPr>
        <w:t xml:space="preserve"> de </w:t>
      </w:r>
      <w:r>
        <w:rPr>
          <w:rFonts w:ascii="National" w:eastAsia="National" w:hAnsi="National" w:cs="National"/>
          <w:b/>
          <w:color w:val="303AB2"/>
          <w:sz w:val="28"/>
          <w:szCs w:val="28"/>
        </w:rPr>
        <w:t>alquiler en Málaga (%)</w:t>
      </w:r>
    </w:p>
    <w:p w14:paraId="0ACC4F11" w14:textId="77777777" w:rsidR="00284FD1" w:rsidRDefault="00284FD1" w:rsidP="00284FD1">
      <w:pPr>
        <w:pBdr>
          <w:top w:val="nil"/>
          <w:left w:val="nil"/>
          <w:bottom w:val="nil"/>
          <w:right w:val="nil"/>
          <w:between w:val="nil"/>
        </w:pBdr>
        <w:spacing w:line="276" w:lineRule="auto"/>
        <w:jc w:val="both"/>
        <w:rPr>
          <w:rFonts w:ascii="Open Sans" w:eastAsia="Open Sans" w:hAnsi="Open Sans" w:cs="Open Sans"/>
        </w:rPr>
      </w:pPr>
    </w:p>
    <w:p w14:paraId="5B01E863" w14:textId="77777777" w:rsidR="00284FD1" w:rsidRDefault="00284FD1" w:rsidP="00284FD1">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733CF40E" wp14:editId="444E21DB">
            <wp:extent cx="5463540" cy="3482340"/>
            <wp:effectExtent l="0" t="0" r="3810" b="3810"/>
            <wp:docPr id="1074516036" name="Gràfic 1">
              <a:extLst xmlns:a="http://schemas.openxmlformats.org/drawingml/2006/main">
                <a:ext uri="{FF2B5EF4-FFF2-40B4-BE49-F238E27FC236}">
                  <a16:creationId xmlns:a16="http://schemas.microsoft.com/office/drawing/2014/main" id="{8BEFAB05-4F63-4644-9220-8EA4D7F06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0ADB18" w14:textId="2FAC97E4" w:rsidR="00044CC2" w:rsidRDefault="00125098" w:rsidP="00044CC2">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Por otro lado, </w:t>
      </w:r>
      <w:r w:rsidRPr="00943B90">
        <w:rPr>
          <w:rFonts w:ascii="Open Sans" w:eastAsia="Open Sans" w:hAnsi="Open Sans" w:cs="Open Sans"/>
          <w:b/>
          <w:bCs/>
        </w:rPr>
        <w:t xml:space="preserve">los precios del alquiler han subido de forma </w:t>
      </w:r>
      <w:r w:rsidR="008C33A9" w:rsidRPr="00943B90">
        <w:rPr>
          <w:rFonts w:ascii="Open Sans" w:eastAsia="Open Sans" w:hAnsi="Open Sans" w:cs="Open Sans"/>
          <w:b/>
          <w:bCs/>
        </w:rPr>
        <w:t>ininterrumpida</w:t>
      </w:r>
      <w:r w:rsidR="008C33A9">
        <w:rPr>
          <w:rFonts w:ascii="Open Sans" w:eastAsia="Open Sans" w:hAnsi="Open Sans" w:cs="Open Sans"/>
          <w:b/>
          <w:bCs/>
        </w:rPr>
        <w:t xml:space="preserve"> a nivel interanual</w:t>
      </w:r>
      <w:r w:rsidRPr="00943B90">
        <w:rPr>
          <w:rFonts w:ascii="Open Sans" w:eastAsia="Open Sans" w:hAnsi="Open Sans" w:cs="Open Sans"/>
          <w:b/>
          <w:bCs/>
        </w:rPr>
        <w:t xml:space="preserve"> en </w:t>
      </w:r>
      <w:r w:rsidR="00883964">
        <w:rPr>
          <w:rFonts w:ascii="Open Sans" w:eastAsia="Open Sans" w:hAnsi="Open Sans" w:cs="Open Sans"/>
          <w:b/>
          <w:bCs/>
        </w:rPr>
        <w:t>Málaga</w:t>
      </w:r>
      <w:r w:rsidRPr="00943B90">
        <w:rPr>
          <w:rFonts w:ascii="Open Sans" w:eastAsia="Open Sans" w:hAnsi="Open Sans" w:cs="Open Sans"/>
          <w:b/>
          <w:bCs/>
        </w:rPr>
        <w:t xml:space="preserve"> desde </w:t>
      </w:r>
      <w:r w:rsidR="00C000BF">
        <w:rPr>
          <w:rFonts w:ascii="Open Sans" w:eastAsia="Open Sans" w:hAnsi="Open Sans" w:cs="Open Sans"/>
          <w:b/>
          <w:bCs/>
        </w:rPr>
        <w:t>octubre</w:t>
      </w:r>
      <w:r w:rsidRPr="00943B90">
        <w:rPr>
          <w:rFonts w:ascii="Open Sans" w:eastAsia="Open Sans" w:hAnsi="Open Sans" w:cs="Open Sans"/>
          <w:b/>
          <w:bCs/>
        </w:rPr>
        <w:t xml:space="preserve"> de 2021</w:t>
      </w:r>
      <w:r>
        <w:rPr>
          <w:rFonts w:ascii="Open Sans" w:eastAsia="Open Sans" w:hAnsi="Open Sans" w:cs="Open Sans"/>
        </w:rPr>
        <w:t xml:space="preserve"> (cuando empezaron a superarse los efectos de la pandemia en el mercado inmobiliario), hasta </w:t>
      </w:r>
      <w:r w:rsidR="008C33A9">
        <w:rPr>
          <w:rFonts w:ascii="Open Sans" w:eastAsia="Open Sans" w:hAnsi="Open Sans" w:cs="Open Sans"/>
        </w:rPr>
        <w:t>julio</w:t>
      </w:r>
      <w:r>
        <w:rPr>
          <w:rFonts w:ascii="Open Sans" w:eastAsia="Open Sans" w:hAnsi="Open Sans" w:cs="Open Sans"/>
        </w:rPr>
        <w:t xml:space="preserve"> de 2025 (último dato de la serie histórica). De hecho, en la actualidad se están registrando crecimientos muy notables en las valoraciones del mercado del alquiler</w:t>
      </w:r>
      <w:r w:rsidR="00FA5B3F">
        <w:rPr>
          <w:rFonts w:ascii="Open Sans" w:eastAsia="Open Sans" w:hAnsi="Open Sans" w:cs="Open Sans"/>
        </w:rPr>
        <w:t xml:space="preserve">, con incrementos interanuales que </w:t>
      </w:r>
      <w:r w:rsidR="008D393A">
        <w:rPr>
          <w:rFonts w:ascii="Open Sans" w:eastAsia="Open Sans" w:hAnsi="Open Sans" w:cs="Open Sans"/>
        </w:rPr>
        <w:t>han superado el 10% en muchos meses</w:t>
      </w:r>
      <w:r w:rsidR="00C85627">
        <w:rPr>
          <w:rFonts w:ascii="Open Sans" w:eastAsia="Open Sans" w:hAnsi="Open Sans" w:cs="Open Sans"/>
        </w:rPr>
        <w:t>, como puede apreciarse en el gráfico</w:t>
      </w:r>
      <w:r>
        <w:rPr>
          <w:rFonts w:ascii="Open Sans" w:eastAsia="Open Sans" w:hAnsi="Open Sans" w:cs="Open Sans"/>
        </w:rPr>
        <w:t>.</w:t>
      </w:r>
    </w:p>
    <w:p w14:paraId="26EA115C" w14:textId="77777777" w:rsidR="009B10EF" w:rsidRDefault="009B10EF" w:rsidP="00044CC2">
      <w:pPr>
        <w:pBdr>
          <w:top w:val="nil"/>
          <w:left w:val="nil"/>
          <w:bottom w:val="nil"/>
          <w:right w:val="nil"/>
          <w:between w:val="nil"/>
        </w:pBdr>
        <w:spacing w:line="276" w:lineRule="auto"/>
        <w:jc w:val="both"/>
        <w:rPr>
          <w:rFonts w:ascii="Open Sans" w:eastAsia="Open Sans" w:hAnsi="Open Sans" w:cs="Open Sans"/>
        </w:rPr>
      </w:pPr>
    </w:p>
    <w:p w14:paraId="6CA26EE2" w14:textId="77777777" w:rsidR="00284FD1" w:rsidRDefault="00284FD1" w:rsidP="00284FD1">
      <w:pPr>
        <w:pBdr>
          <w:top w:val="nil"/>
          <w:left w:val="nil"/>
          <w:bottom w:val="nil"/>
          <w:right w:val="nil"/>
          <w:between w:val="nil"/>
        </w:pBdr>
        <w:spacing w:line="276" w:lineRule="auto"/>
        <w:jc w:val="both"/>
        <w:rPr>
          <w:rFonts w:ascii="Open Sans" w:eastAsia="Open Sans" w:hAnsi="Open Sans" w:cs="Open Sans"/>
        </w:rPr>
      </w:pPr>
      <w:r w:rsidRPr="00D84572">
        <w:rPr>
          <w:rFonts w:ascii="Open Sans" w:eastAsia="Open Sans" w:hAnsi="Open Sans" w:cs="Open Sans"/>
        </w:rPr>
        <w:t xml:space="preserve">De esta manera, </w:t>
      </w:r>
      <w:bookmarkStart w:id="0" w:name="_Hlk205195092"/>
      <w:r w:rsidRPr="00DC108C">
        <w:rPr>
          <w:rFonts w:ascii="Open Sans" w:eastAsia="Open Sans" w:hAnsi="Open Sans" w:cs="Open Sans"/>
          <w:b/>
          <w:bCs/>
        </w:rPr>
        <w:t>el precio de un piso de alquiler estándar de 80 metros cuadrados en Málaga ha pasado de 513 euros en marzo de 2014 a más de 1.300 euros en junio de 2025</w:t>
      </w:r>
      <w:bookmarkEnd w:id="0"/>
      <w:r w:rsidRPr="00D84572">
        <w:rPr>
          <w:rFonts w:ascii="Open Sans" w:eastAsia="Open Sans" w:hAnsi="Open Sans" w:cs="Open Sans"/>
        </w:rPr>
        <w:t xml:space="preserve">. Si se realiza el mismo símil con la mencionada época de mayor auge del mercado de la vivienda durante el boom inmobiliario del 2000, se deduce que, en </w:t>
      </w:r>
      <w:r>
        <w:rPr>
          <w:rFonts w:ascii="Open Sans" w:eastAsia="Open Sans" w:hAnsi="Open Sans" w:cs="Open Sans"/>
        </w:rPr>
        <w:t>julio</w:t>
      </w:r>
      <w:r w:rsidRPr="00D84572">
        <w:rPr>
          <w:rFonts w:ascii="Open Sans" w:eastAsia="Open Sans" w:hAnsi="Open Sans" w:cs="Open Sans"/>
        </w:rPr>
        <w:t xml:space="preserve"> de 2007, un piso de 80 metros cuadrados en Málaga tenía un </w:t>
      </w:r>
      <w:r>
        <w:rPr>
          <w:rFonts w:ascii="Open Sans" w:eastAsia="Open Sans" w:hAnsi="Open Sans" w:cs="Open Sans"/>
        </w:rPr>
        <w:t>alquiler</w:t>
      </w:r>
      <w:r w:rsidRPr="00D84572">
        <w:rPr>
          <w:rFonts w:ascii="Open Sans" w:eastAsia="Open Sans" w:hAnsi="Open Sans" w:cs="Open Sans"/>
        </w:rPr>
        <w:t xml:space="preserve"> de </w:t>
      </w:r>
      <w:r>
        <w:rPr>
          <w:rFonts w:ascii="Open Sans" w:eastAsia="Open Sans" w:hAnsi="Open Sans" w:cs="Open Sans"/>
        </w:rPr>
        <w:t>674</w:t>
      </w:r>
      <w:r w:rsidRPr="00D84572">
        <w:rPr>
          <w:rFonts w:ascii="Open Sans" w:eastAsia="Open Sans" w:hAnsi="Open Sans" w:cs="Open Sans"/>
        </w:rPr>
        <w:t xml:space="preserve"> euros.</w:t>
      </w:r>
    </w:p>
    <w:p w14:paraId="423B0102" w14:textId="77777777" w:rsidR="00284FD1" w:rsidRDefault="00284FD1" w:rsidP="00044CC2">
      <w:pPr>
        <w:pBdr>
          <w:top w:val="nil"/>
          <w:left w:val="nil"/>
          <w:bottom w:val="nil"/>
          <w:right w:val="nil"/>
          <w:between w:val="nil"/>
        </w:pBdr>
        <w:spacing w:line="276" w:lineRule="auto"/>
        <w:jc w:val="both"/>
        <w:rPr>
          <w:rFonts w:ascii="Open Sans" w:eastAsia="Open Sans" w:hAnsi="Open Sans" w:cs="Open Sans"/>
        </w:rPr>
      </w:pPr>
    </w:p>
    <w:p w14:paraId="26696ECD" w14:textId="77777777" w:rsidR="00BF0C61" w:rsidRDefault="00BF0C61" w:rsidP="00044CC2">
      <w:pPr>
        <w:pBdr>
          <w:top w:val="nil"/>
          <w:left w:val="nil"/>
          <w:bottom w:val="nil"/>
          <w:right w:val="nil"/>
          <w:between w:val="nil"/>
        </w:pBdr>
        <w:spacing w:line="276" w:lineRule="auto"/>
        <w:jc w:val="both"/>
        <w:rPr>
          <w:rFonts w:ascii="Open Sans" w:eastAsia="Open Sans" w:hAnsi="Open Sans" w:cs="Open Sans"/>
        </w:rPr>
      </w:pPr>
    </w:p>
    <w:p w14:paraId="44424046" w14:textId="58516603" w:rsidR="00F16B99" w:rsidRDefault="00F16B99" w:rsidP="00F16B99">
      <w:pPr>
        <w:pBdr>
          <w:top w:val="nil"/>
          <w:left w:val="nil"/>
          <w:bottom w:val="nil"/>
          <w:right w:val="nil"/>
          <w:between w:val="nil"/>
        </w:pBdr>
        <w:spacing w:line="276" w:lineRule="auto"/>
        <w:jc w:val="both"/>
        <w:rPr>
          <w:rFonts w:ascii="Open Sans" w:eastAsia="Open Sans" w:hAnsi="Open Sans" w:cs="Open Sans"/>
        </w:rPr>
      </w:pPr>
    </w:p>
    <w:p w14:paraId="6E22951A" w14:textId="77777777" w:rsidR="003127E9" w:rsidRDefault="007428EE">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FBEF3C4" w14:textId="77777777" w:rsidR="003127E9" w:rsidRDefault="007428EE">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sidR="003127E9">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B9A80A5" w14:textId="77777777" w:rsidR="003127E9" w:rsidRDefault="007428EE">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sidR="003127E9">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FF06E87" w14:textId="35CC75CE" w:rsidR="00BF0C61" w:rsidRDefault="007428EE">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1CE78B1" w14:textId="77777777" w:rsidR="00BF0C61" w:rsidRDefault="00BF0C61">
      <w:pPr>
        <w:shd w:val="clear" w:color="auto" w:fill="FFFFFF"/>
        <w:spacing w:before="280" w:after="280" w:line="276" w:lineRule="auto"/>
        <w:jc w:val="both"/>
        <w:rPr>
          <w:rFonts w:ascii="Open Sans" w:eastAsia="Open Sans" w:hAnsi="Open Sans" w:cs="Open Sans"/>
          <w:sz w:val="22"/>
          <w:szCs w:val="22"/>
        </w:rPr>
      </w:pPr>
    </w:p>
    <w:p w14:paraId="441383A3" w14:textId="77777777" w:rsidR="003127E9" w:rsidRDefault="007428EE">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BADD570" w14:textId="77777777" w:rsidR="003127E9" w:rsidRDefault="007428EE">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sidR="003127E9">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sidR="003127E9">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sidR="003127E9">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sidR="003127E9">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3127E9">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3127E9">
        <w:fldChar w:fldCharType="begin"/>
      </w:r>
      <w:r w:rsidR="003127E9">
        <w:instrText>HYPERLINK "https://www.milanuncios.com/" \h</w:instrText>
      </w:r>
      <w:r w:rsidR="003127E9">
        <w:fldChar w:fldCharType="separate"/>
      </w:r>
      <w:r w:rsidR="003127E9">
        <w:rPr>
          <w:rFonts w:ascii="Open Sans" w:eastAsia="Open Sans" w:hAnsi="Open Sans" w:cs="Open Sans"/>
          <w:color w:val="1155CC"/>
          <w:sz w:val="22"/>
          <w:szCs w:val="22"/>
          <w:u w:val="single"/>
        </w:rPr>
        <w:t>Milanuncios</w:t>
      </w:r>
      <w:proofErr w:type="spellEnd"/>
      <w:r w:rsidR="003127E9">
        <w:fldChar w:fldCharType="end"/>
      </w:r>
      <w:r>
        <w:rPr>
          <w:rFonts w:ascii="Open Sans" w:eastAsia="Open Sans" w:hAnsi="Open Sans" w:cs="Open Sans"/>
          <w:sz w:val="22"/>
          <w:szCs w:val="22"/>
        </w:rPr>
        <w:t>).</w:t>
      </w:r>
    </w:p>
    <w:p w14:paraId="23FDBBB0" w14:textId="77777777" w:rsidR="00BF0C61" w:rsidRDefault="00BF0C61">
      <w:pPr>
        <w:spacing w:before="143" w:after="200"/>
        <w:jc w:val="both"/>
        <w:rPr>
          <w:rFonts w:ascii="Open Sans" w:eastAsia="Open Sans" w:hAnsi="Open Sans" w:cs="Open Sans"/>
        </w:rPr>
      </w:pPr>
    </w:p>
    <w:p w14:paraId="16E1FFA2" w14:textId="77777777" w:rsidR="003127E9" w:rsidRDefault="007428EE">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718AA70" w14:textId="77777777" w:rsidR="003127E9" w:rsidRDefault="007428EE">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84F7A8F" w14:textId="77777777" w:rsidR="003127E9" w:rsidRDefault="007428EE">
      <w:pPr>
        <w:spacing w:before="143" w:after="200"/>
        <w:jc w:val="both"/>
      </w:pPr>
      <w:r>
        <w:rPr>
          <w:rFonts w:ascii="Open Sans" w:eastAsia="Open Sans" w:hAnsi="Open Sans" w:cs="Open Sans"/>
          <w:sz w:val="22"/>
          <w:szCs w:val="22"/>
        </w:rPr>
        <w:t xml:space="preserve">Más información en </w:t>
      </w:r>
      <w:hyperlink r:id="rId19">
        <w:r w:rsidR="003127E9">
          <w:rPr>
            <w:rFonts w:ascii="Open Sans" w:eastAsia="Open Sans" w:hAnsi="Open Sans" w:cs="Open Sans"/>
            <w:color w:val="1155CC"/>
            <w:sz w:val="22"/>
            <w:szCs w:val="22"/>
            <w:u w:val="single"/>
          </w:rPr>
          <w:t>adevinta.es</w:t>
        </w:r>
      </w:hyperlink>
    </w:p>
    <w:p w14:paraId="6C1D7AC4" w14:textId="77777777" w:rsidR="003127E9" w:rsidRDefault="003127E9">
      <w:pPr>
        <w:spacing w:before="143" w:after="200"/>
        <w:jc w:val="both"/>
        <w:rPr>
          <w:rFonts w:ascii="Open Sans" w:eastAsia="Open Sans" w:hAnsi="Open Sans" w:cs="Open Sans"/>
        </w:rPr>
      </w:pPr>
    </w:p>
    <w:p w14:paraId="41FBA199" w14:textId="77777777" w:rsidR="003127E9" w:rsidRDefault="007428EE">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D732FBD" w14:textId="77777777" w:rsidR="003127E9" w:rsidRDefault="007428EE">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6FB5899" w14:textId="77777777" w:rsidR="003127E9" w:rsidRDefault="003127E9">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2B588542" w14:textId="0685DC0F" w:rsidR="003127E9" w:rsidRDefault="007428EE" w:rsidP="001E42A5">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127E9">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C1E89" w14:textId="77777777" w:rsidR="00A96E9A" w:rsidRDefault="00A96E9A">
      <w:r>
        <w:separator/>
      </w:r>
    </w:p>
  </w:endnote>
  <w:endnote w:type="continuationSeparator" w:id="0">
    <w:p w14:paraId="08D5EA9D" w14:textId="77777777" w:rsidR="00A96E9A" w:rsidRDefault="00A96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C3533C0-B6E4-4EB5-A9FE-511C40531AD4}"/>
    <w:embedBold r:id="rId2" w:fontKey="{A565DC9E-C372-4FD2-925A-47B8CD3C3D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7F231D7-7A6B-4D6A-843C-B48789D7C0B7}"/>
    <w:embedItalic r:id="rId4" w:fontKey="{870C9AF8-7F35-431E-ABB6-4366FD34F9F8}"/>
  </w:font>
  <w:font w:name="Cambria">
    <w:panose1 w:val="02040503050406030204"/>
    <w:charset w:val="00"/>
    <w:family w:val="roman"/>
    <w:pitch w:val="variable"/>
    <w:sig w:usb0="E00006FF" w:usb1="420024FF" w:usb2="02000000" w:usb3="00000000" w:csb0="0000019F" w:csb1="00000000"/>
    <w:embedRegular r:id="rId5" w:fontKey="{39391C7E-68B6-4520-B0E7-AA64E5A9818D}"/>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9843C64F-9A6D-4CE9-B414-DC9FCD08E9AC}"/>
    <w:embedBold r:id="rId7" w:fontKey="{255FB9E6-0637-4C30-B66A-EA5B30D4D691}"/>
  </w:font>
  <w:font w:name="Open Sans Light">
    <w:charset w:val="00"/>
    <w:family w:val="swiss"/>
    <w:pitch w:val="variable"/>
    <w:sig w:usb0="E00002EF" w:usb1="4000205B" w:usb2="00000028" w:usb3="00000000" w:csb0="0000019F" w:csb1="00000000"/>
    <w:embedRegular r:id="rId8" w:fontKey="{5D57BC8B-41DC-4434-9B46-2BB0D303D220}"/>
    <w:embedBold r:id="rId9" w:fontKey="{CCA4E92B-B8AD-4173-B8B9-A42462B2ED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F0C3" w14:textId="77777777" w:rsidR="003127E9" w:rsidRDefault="007428EE">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3B2E470" wp14:editId="00F258A2">
          <wp:simplePos x="0" y="0"/>
          <wp:positionH relativeFrom="column">
            <wp:posOffset>-1068043</wp:posOffset>
          </wp:positionH>
          <wp:positionV relativeFrom="paragraph">
            <wp:posOffset>174608</wp:posOffset>
          </wp:positionV>
          <wp:extent cx="7670550" cy="451315"/>
          <wp:effectExtent l="0" t="0" r="0" b="0"/>
          <wp:wrapNone/>
          <wp:docPr id="2066816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8D15F" w14:textId="77777777" w:rsidR="00A96E9A" w:rsidRDefault="00A96E9A">
      <w:r>
        <w:separator/>
      </w:r>
    </w:p>
  </w:footnote>
  <w:footnote w:type="continuationSeparator" w:id="0">
    <w:p w14:paraId="4E50E3D1" w14:textId="77777777" w:rsidR="00A96E9A" w:rsidRDefault="00A96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2051D"/>
    <w:multiLevelType w:val="multilevel"/>
    <w:tmpl w:val="A528A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912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E9"/>
    <w:rsid w:val="00016FD1"/>
    <w:rsid w:val="00021EF8"/>
    <w:rsid w:val="000407EE"/>
    <w:rsid w:val="00044CC2"/>
    <w:rsid w:val="000717E0"/>
    <w:rsid w:val="000906EE"/>
    <w:rsid w:val="000B6C49"/>
    <w:rsid w:val="00117F69"/>
    <w:rsid w:val="00125098"/>
    <w:rsid w:val="0013052B"/>
    <w:rsid w:val="00132CF8"/>
    <w:rsid w:val="00185754"/>
    <w:rsid w:val="00197DE7"/>
    <w:rsid w:val="001B3F03"/>
    <w:rsid w:val="001B59E5"/>
    <w:rsid w:val="001E42A5"/>
    <w:rsid w:val="002156B1"/>
    <w:rsid w:val="0021584B"/>
    <w:rsid w:val="00217E34"/>
    <w:rsid w:val="00281016"/>
    <w:rsid w:val="00284FD1"/>
    <w:rsid w:val="00287CB5"/>
    <w:rsid w:val="002B6C75"/>
    <w:rsid w:val="00300DD4"/>
    <w:rsid w:val="003127E9"/>
    <w:rsid w:val="00320DDF"/>
    <w:rsid w:val="003253C9"/>
    <w:rsid w:val="00326ED1"/>
    <w:rsid w:val="00350A3F"/>
    <w:rsid w:val="00364C8B"/>
    <w:rsid w:val="003913A9"/>
    <w:rsid w:val="003C4A1E"/>
    <w:rsid w:val="003F03E8"/>
    <w:rsid w:val="004001DD"/>
    <w:rsid w:val="004022CA"/>
    <w:rsid w:val="00422ABF"/>
    <w:rsid w:val="00432F02"/>
    <w:rsid w:val="0043314C"/>
    <w:rsid w:val="0046063B"/>
    <w:rsid w:val="004617A2"/>
    <w:rsid w:val="004676FD"/>
    <w:rsid w:val="004C3DA1"/>
    <w:rsid w:val="00504FA3"/>
    <w:rsid w:val="00527C2D"/>
    <w:rsid w:val="00533616"/>
    <w:rsid w:val="0056480C"/>
    <w:rsid w:val="00571A1E"/>
    <w:rsid w:val="0057203F"/>
    <w:rsid w:val="00574A7D"/>
    <w:rsid w:val="00583E7B"/>
    <w:rsid w:val="005859B6"/>
    <w:rsid w:val="00586E82"/>
    <w:rsid w:val="005B68F7"/>
    <w:rsid w:val="005F6367"/>
    <w:rsid w:val="0064527A"/>
    <w:rsid w:val="0065202C"/>
    <w:rsid w:val="0066095B"/>
    <w:rsid w:val="00662D5B"/>
    <w:rsid w:val="006716CC"/>
    <w:rsid w:val="006778A4"/>
    <w:rsid w:val="0068340B"/>
    <w:rsid w:val="006F2AE9"/>
    <w:rsid w:val="006F7FBC"/>
    <w:rsid w:val="0070391B"/>
    <w:rsid w:val="00710913"/>
    <w:rsid w:val="00723911"/>
    <w:rsid w:val="007428EE"/>
    <w:rsid w:val="0074685C"/>
    <w:rsid w:val="00764753"/>
    <w:rsid w:val="00786E53"/>
    <w:rsid w:val="007C19F3"/>
    <w:rsid w:val="007C764D"/>
    <w:rsid w:val="0081759B"/>
    <w:rsid w:val="00835061"/>
    <w:rsid w:val="00860A94"/>
    <w:rsid w:val="00883964"/>
    <w:rsid w:val="00894EE7"/>
    <w:rsid w:val="008A2886"/>
    <w:rsid w:val="008A30FE"/>
    <w:rsid w:val="008A7DDA"/>
    <w:rsid w:val="008B2025"/>
    <w:rsid w:val="008B60F7"/>
    <w:rsid w:val="008C33A9"/>
    <w:rsid w:val="008D393A"/>
    <w:rsid w:val="008D4564"/>
    <w:rsid w:val="00907687"/>
    <w:rsid w:val="00914466"/>
    <w:rsid w:val="00943B90"/>
    <w:rsid w:val="00952B0A"/>
    <w:rsid w:val="00957647"/>
    <w:rsid w:val="009728FE"/>
    <w:rsid w:val="00977E44"/>
    <w:rsid w:val="0098487A"/>
    <w:rsid w:val="009B10EF"/>
    <w:rsid w:val="009B405F"/>
    <w:rsid w:val="009C6BDB"/>
    <w:rsid w:val="009D4D23"/>
    <w:rsid w:val="00A07F88"/>
    <w:rsid w:val="00A312E7"/>
    <w:rsid w:val="00A466D5"/>
    <w:rsid w:val="00A52937"/>
    <w:rsid w:val="00A70DAF"/>
    <w:rsid w:val="00A8090E"/>
    <w:rsid w:val="00A8226D"/>
    <w:rsid w:val="00A96E9A"/>
    <w:rsid w:val="00AE1C8D"/>
    <w:rsid w:val="00B03690"/>
    <w:rsid w:val="00B478A0"/>
    <w:rsid w:val="00B51F50"/>
    <w:rsid w:val="00B66EF9"/>
    <w:rsid w:val="00B7365B"/>
    <w:rsid w:val="00B800CA"/>
    <w:rsid w:val="00B87B00"/>
    <w:rsid w:val="00BE2492"/>
    <w:rsid w:val="00BF0C61"/>
    <w:rsid w:val="00C000BF"/>
    <w:rsid w:val="00C0346F"/>
    <w:rsid w:val="00C815EF"/>
    <w:rsid w:val="00C85627"/>
    <w:rsid w:val="00CD4A80"/>
    <w:rsid w:val="00CD71D6"/>
    <w:rsid w:val="00CF373E"/>
    <w:rsid w:val="00D34423"/>
    <w:rsid w:val="00D47F56"/>
    <w:rsid w:val="00D5576D"/>
    <w:rsid w:val="00D84572"/>
    <w:rsid w:val="00D96427"/>
    <w:rsid w:val="00DA2234"/>
    <w:rsid w:val="00DC108C"/>
    <w:rsid w:val="00DD29FF"/>
    <w:rsid w:val="00DD3E6B"/>
    <w:rsid w:val="00DD7B91"/>
    <w:rsid w:val="00DF4169"/>
    <w:rsid w:val="00E05CF4"/>
    <w:rsid w:val="00E1205D"/>
    <w:rsid w:val="00E76088"/>
    <w:rsid w:val="00E95605"/>
    <w:rsid w:val="00E9605F"/>
    <w:rsid w:val="00EA71D7"/>
    <w:rsid w:val="00EB0B25"/>
    <w:rsid w:val="00ED1230"/>
    <w:rsid w:val="00EE1A82"/>
    <w:rsid w:val="00EE29F9"/>
    <w:rsid w:val="00EF0959"/>
    <w:rsid w:val="00F025E7"/>
    <w:rsid w:val="00F0595D"/>
    <w:rsid w:val="00F13EBD"/>
    <w:rsid w:val="00F16B99"/>
    <w:rsid w:val="00F173B1"/>
    <w:rsid w:val="00F30AF1"/>
    <w:rsid w:val="00F47F39"/>
    <w:rsid w:val="00F97D02"/>
    <w:rsid w:val="00FA5B3F"/>
    <w:rsid w:val="00FB50AB"/>
    <w:rsid w:val="00FB7701"/>
    <w:rsid w:val="00FE0A88"/>
    <w:rsid w:val="00FF6F71"/>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3D7F"/>
  <w15:docId w15:val="{6244F7A3-FF69-45B6-B388-4C83E739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Projectes/2025/2025T2/250505_Pitch%20Andalusia/fotocasa-Hist&#243;rico%20M&#225;laga%20capital%20venta%20y%20alquiler-julio%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'ALQUILER MÁLAGA CAPITAL'!$A$14:$A$225</c:f>
              <c:numCache>
                <c:formatCode>m/d/yyyy</c:formatCode>
                <c:ptCount val="212"/>
                <c:pt idx="0">
                  <c:v>39417</c:v>
                </c:pt>
                <c:pt idx="1">
                  <c:v>39448</c:v>
                </c:pt>
                <c:pt idx="2">
                  <c:v>39479</c:v>
                </c:pt>
                <c:pt idx="3">
                  <c:v>39508</c:v>
                </c:pt>
                <c:pt idx="4">
                  <c:v>39539</c:v>
                </c:pt>
                <c:pt idx="5">
                  <c:v>39569</c:v>
                </c:pt>
                <c:pt idx="6">
                  <c:v>39600</c:v>
                </c:pt>
                <c:pt idx="7">
                  <c:v>39630</c:v>
                </c:pt>
                <c:pt idx="8">
                  <c:v>39661</c:v>
                </c:pt>
                <c:pt idx="9">
                  <c:v>39692</c:v>
                </c:pt>
                <c:pt idx="10">
                  <c:v>39722</c:v>
                </c:pt>
                <c:pt idx="11">
                  <c:v>39753</c:v>
                </c:pt>
                <c:pt idx="12">
                  <c:v>39783</c:v>
                </c:pt>
                <c:pt idx="13">
                  <c:v>39814</c:v>
                </c:pt>
                <c:pt idx="14">
                  <c:v>39845</c:v>
                </c:pt>
                <c:pt idx="15">
                  <c:v>39873</c:v>
                </c:pt>
                <c:pt idx="16">
                  <c:v>39904</c:v>
                </c:pt>
                <c:pt idx="17">
                  <c:v>39934</c:v>
                </c:pt>
                <c:pt idx="18">
                  <c:v>39965</c:v>
                </c:pt>
                <c:pt idx="19">
                  <c:v>39995</c:v>
                </c:pt>
                <c:pt idx="20">
                  <c:v>40026</c:v>
                </c:pt>
                <c:pt idx="21">
                  <c:v>40057</c:v>
                </c:pt>
                <c:pt idx="22">
                  <c:v>40087</c:v>
                </c:pt>
                <c:pt idx="23">
                  <c:v>40118</c:v>
                </c:pt>
                <c:pt idx="24">
                  <c:v>40148</c:v>
                </c:pt>
                <c:pt idx="25">
                  <c:v>40179</c:v>
                </c:pt>
                <c:pt idx="26">
                  <c:v>40210</c:v>
                </c:pt>
                <c:pt idx="27">
                  <c:v>40238</c:v>
                </c:pt>
                <c:pt idx="28">
                  <c:v>40269</c:v>
                </c:pt>
                <c:pt idx="29">
                  <c:v>40299</c:v>
                </c:pt>
                <c:pt idx="30">
                  <c:v>40330</c:v>
                </c:pt>
                <c:pt idx="31">
                  <c:v>40360</c:v>
                </c:pt>
                <c:pt idx="32">
                  <c:v>40391</c:v>
                </c:pt>
                <c:pt idx="33">
                  <c:v>40422</c:v>
                </c:pt>
                <c:pt idx="34">
                  <c:v>40452</c:v>
                </c:pt>
                <c:pt idx="35">
                  <c:v>40483</c:v>
                </c:pt>
                <c:pt idx="36">
                  <c:v>40513</c:v>
                </c:pt>
                <c:pt idx="37">
                  <c:v>40544</c:v>
                </c:pt>
                <c:pt idx="38">
                  <c:v>40575</c:v>
                </c:pt>
                <c:pt idx="39">
                  <c:v>40603</c:v>
                </c:pt>
                <c:pt idx="40">
                  <c:v>40634</c:v>
                </c:pt>
                <c:pt idx="41">
                  <c:v>40664</c:v>
                </c:pt>
                <c:pt idx="42">
                  <c:v>40695</c:v>
                </c:pt>
                <c:pt idx="43">
                  <c:v>40725</c:v>
                </c:pt>
                <c:pt idx="44">
                  <c:v>40756</c:v>
                </c:pt>
                <c:pt idx="45">
                  <c:v>40787</c:v>
                </c:pt>
                <c:pt idx="46">
                  <c:v>40817</c:v>
                </c:pt>
                <c:pt idx="47">
                  <c:v>40848</c:v>
                </c:pt>
                <c:pt idx="48">
                  <c:v>40878</c:v>
                </c:pt>
                <c:pt idx="49">
                  <c:v>40909</c:v>
                </c:pt>
                <c:pt idx="50">
                  <c:v>40940</c:v>
                </c:pt>
                <c:pt idx="51">
                  <c:v>40969</c:v>
                </c:pt>
                <c:pt idx="52">
                  <c:v>41000</c:v>
                </c:pt>
                <c:pt idx="53">
                  <c:v>41030</c:v>
                </c:pt>
                <c:pt idx="54">
                  <c:v>41061</c:v>
                </c:pt>
                <c:pt idx="55">
                  <c:v>41091</c:v>
                </c:pt>
                <c:pt idx="56">
                  <c:v>41122</c:v>
                </c:pt>
                <c:pt idx="57">
                  <c:v>41153</c:v>
                </c:pt>
                <c:pt idx="58">
                  <c:v>41183</c:v>
                </c:pt>
                <c:pt idx="59">
                  <c:v>41214</c:v>
                </c:pt>
                <c:pt idx="60">
                  <c:v>41244</c:v>
                </c:pt>
                <c:pt idx="61">
                  <c:v>41275</c:v>
                </c:pt>
                <c:pt idx="62">
                  <c:v>41306</c:v>
                </c:pt>
                <c:pt idx="63">
                  <c:v>41334</c:v>
                </c:pt>
                <c:pt idx="64">
                  <c:v>41365</c:v>
                </c:pt>
                <c:pt idx="65">
                  <c:v>41395</c:v>
                </c:pt>
                <c:pt idx="66">
                  <c:v>41426</c:v>
                </c:pt>
                <c:pt idx="67">
                  <c:v>41456</c:v>
                </c:pt>
                <c:pt idx="68">
                  <c:v>41487</c:v>
                </c:pt>
                <c:pt idx="69">
                  <c:v>41518</c:v>
                </c:pt>
                <c:pt idx="70">
                  <c:v>41548</c:v>
                </c:pt>
                <c:pt idx="71">
                  <c:v>41579</c:v>
                </c:pt>
                <c:pt idx="72">
                  <c:v>41609</c:v>
                </c:pt>
                <c:pt idx="73">
                  <c:v>41640</c:v>
                </c:pt>
                <c:pt idx="74">
                  <c:v>41671</c:v>
                </c:pt>
                <c:pt idx="75">
                  <c:v>41699</c:v>
                </c:pt>
                <c:pt idx="76">
                  <c:v>41730</c:v>
                </c:pt>
                <c:pt idx="77">
                  <c:v>41760</c:v>
                </c:pt>
                <c:pt idx="78">
                  <c:v>41791</c:v>
                </c:pt>
                <c:pt idx="79">
                  <c:v>41821</c:v>
                </c:pt>
                <c:pt idx="80">
                  <c:v>41852</c:v>
                </c:pt>
                <c:pt idx="81">
                  <c:v>41883</c:v>
                </c:pt>
                <c:pt idx="82">
                  <c:v>41913</c:v>
                </c:pt>
                <c:pt idx="83">
                  <c:v>41944</c:v>
                </c:pt>
                <c:pt idx="84">
                  <c:v>41974</c:v>
                </c:pt>
                <c:pt idx="85">
                  <c:v>42005</c:v>
                </c:pt>
                <c:pt idx="86">
                  <c:v>42036</c:v>
                </c:pt>
                <c:pt idx="87">
                  <c:v>42064</c:v>
                </c:pt>
                <c:pt idx="88">
                  <c:v>42095</c:v>
                </c:pt>
                <c:pt idx="89">
                  <c:v>42125</c:v>
                </c:pt>
                <c:pt idx="90">
                  <c:v>42156</c:v>
                </c:pt>
                <c:pt idx="91">
                  <c:v>42186</c:v>
                </c:pt>
                <c:pt idx="92">
                  <c:v>42217</c:v>
                </c:pt>
                <c:pt idx="93">
                  <c:v>42248</c:v>
                </c:pt>
                <c:pt idx="94">
                  <c:v>42278</c:v>
                </c:pt>
                <c:pt idx="95">
                  <c:v>42309</c:v>
                </c:pt>
                <c:pt idx="96">
                  <c:v>42339</c:v>
                </c:pt>
                <c:pt idx="97">
                  <c:v>42370</c:v>
                </c:pt>
                <c:pt idx="98">
                  <c:v>42401</c:v>
                </c:pt>
                <c:pt idx="99">
                  <c:v>42430</c:v>
                </c:pt>
                <c:pt idx="100">
                  <c:v>42461</c:v>
                </c:pt>
                <c:pt idx="101">
                  <c:v>42491</c:v>
                </c:pt>
                <c:pt idx="102">
                  <c:v>42522</c:v>
                </c:pt>
                <c:pt idx="103">
                  <c:v>42552</c:v>
                </c:pt>
                <c:pt idx="104">
                  <c:v>42583</c:v>
                </c:pt>
                <c:pt idx="105">
                  <c:v>42614</c:v>
                </c:pt>
                <c:pt idx="106">
                  <c:v>42644</c:v>
                </c:pt>
                <c:pt idx="107">
                  <c:v>42675</c:v>
                </c:pt>
                <c:pt idx="108">
                  <c:v>42705</c:v>
                </c:pt>
                <c:pt idx="109">
                  <c:v>42736</c:v>
                </c:pt>
                <c:pt idx="110">
                  <c:v>42767</c:v>
                </c:pt>
                <c:pt idx="111">
                  <c:v>42795</c:v>
                </c:pt>
                <c:pt idx="112">
                  <c:v>42826</c:v>
                </c:pt>
                <c:pt idx="113">
                  <c:v>42856</c:v>
                </c:pt>
                <c:pt idx="114">
                  <c:v>42887</c:v>
                </c:pt>
                <c:pt idx="115">
                  <c:v>42917</c:v>
                </c:pt>
                <c:pt idx="116">
                  <c:v>42948</c:v>
                </c:pt>
                <c:pt idx="117">
                  <c:v>42979</c:v>
                </c:pt>
                <c:pt idx="118">
                  <c:v>43009</c:v>
                </c:pt>
                <c:pt idx="119">
                  <c:v>43040</c:v>
                </c:pt>
                <c:pt idx="120">
                  <c:v>43070</c:v>
                </c:pt>
                <c:pt idx="121">
                  <c:v>43101</c:v>
                </c:pt>
                <c:pt idx="122">
                  <c:v>43132</c:v>
                </c:pt>
                <c:pt idx="123">
                  <c:v>43160</c:v>
                </c:pt>
                <c:pt idx="124">
                  <c:v>43191</c:v>
                </c:pt>
                <c:pt idx="125">
                  <c:v>43221</c:v>
                </c:pt>
                <c:pt idx="126">
                  <c:v>43252</c:v>
                </c:pt>
                <c:pt idx="127">
                  <c:v>43282</c:v>
                </c:pt>
                <c:pt idx="128">
                  <c:v>43313</c:v>
                </c:pt>
                <c:pt idx="129">
                  <c:v>43344</c:v>
                </c:pt>
                <c:pt idx="130">
                  <c:v>43374</c:v>
                </c:pt>
                <c:pt idx="131">
                  <c:v>43405</c:v>
                </c:pt>
                <c:pt idx="132">
                  <c:v>43435</c:v>
                </c:pt>
                <c:pt idx="133">
                  <c:v>43466</c:v>
                </c:pt>
                <c:pt idx="134">
                  <c:v>43497</c:v>
                </c:pt>
                <c:pt idx="135">
                  <c:v>43525</c:v>
                </c:pt>
                <c:pt idx="136">
                  <c:v>43556</c:v>
                </c:pt>
                <c:pt idx="137">
                  <c:v>43586</c:v>
                </c:pt>
                <c:pt idx="138">
                  <c:v>43617</c:v>
                </c:pt>
                <c:pt idx="139">
                  <c:v>43647</c:v>
                </c:pt>
                <c:pt idx="140">
                  <c:v>43678</c:v>
                </c:pt>
                <c:pt idx="141">
                  <c:v>43709</c:v>
                </c:pt>
                <c:pt idx="142">
                  <c:v>43739</c:v>
                </c:pt>
                <c:pt idx="143">
                  <c:v>43770</c:v>
                </c:pt>
                <c:pt idx="144">
                  <c:v>43800</c:v>
                </c:pt>
                <c:pt idx="145">
                  <c:v>43831</c:v>
                </c:pt>
                <c:pt idx="146">
                  <c:v>43862</c:v>
                </c:pt>
                <c:pt idx="147">
                  <c:v>43891</c:v>
                </c:pt>
                <c:pt idx="148">
                  <c:v>43922</c:v>
                </c:pt>
                <c:pt idx="149">
                  <c:v>43952</c:v>
                </c:pt>
                <c:pt idx="150">
                  <c:v>43983</c:v>
                </c:pt>
                <c:pt idx="151">
                  <c:v>44013</c:v>
                </c:pt>
                <c:pt idx="152">
                  <c:v>44044</c:v>
                </c:pt>
                <c:pt idx="153">
                  <c:v>44075</c:v>
                </c:pt>
                <c:pt idx="154">
                  <c:v>44105</c:v>
                </c:pt>
                <c:pt idx="155">
                  <c:v>44136</c:v>
                </c:pt>
                <c:pt idx="156">
                  <c:v>44166</c:v>
                </c:pt>
                <c:pt idx="157">
                  <c:v>44197</c:v>
                </c:pt>
                <c:pt idx="158">
                  <c:v>44228</c:v>
                </c:pt>
                <c:pt idx="159">
                  <c:v>44256</c:v>
                </c:pt>
                <c:pt idx="160">
                  <c:v>44287</c:v>
                </c:pt>
                <c:pt idx="161">
                  <c:v>44317</c:v>
                </c:pt>
                <c:pt idx="162">
                  <c:v>44348</c:v>
                </c:pt>
                <c:pt idx="163">
                  <c:v>44378</c:v>
                </c:pt>
                <c:pt idx="164">
                  <c:v>44409</c:v>
                </c:pt>
                <c:pt idx="165">
                  <c:v>44440</c:v>
                </c:pt>
                <c:pt idx="166">
                  <c:v>44470</c:v>
                </c:pt>
                <c:pt idx="167">
                  <c:v>44501</c:v>
                </c:pt>
                <c:pt idx="168">
                  <c:v>44531</c:v>
                </c:pt>
                <c:pt idx="169">
                  <c:v>44562</c:v>
                </c:pt>
                <c:pt idx="170">
                  <c:v>44593</c:v>
                </c:pt>
                <c:pt idx="171">
                  <c:v>44621</c:v>
                </c:pt>
                <c:pt idx="172">
                  <c:v>44652</c:v>
                </c:pt>
                <c:pt idx="173">
                  <c:v>44682</c:v>
                </c:pt>
                <c:pt idx="174">
                  <c:v>44713</c:v>
                </c:pt>
                <c:pt idx="175">
                  <c:v>44743</c:v>
                </c:pt>
                <c:pt idx="176">
                  <c:v>44774</c:v>
                </c:pt>
                <c:pt idx="177">
                  <c:v>44805</c:v>
                </c:pt>
                <c:pt idx="178">
                  <c:v>44835</c:v>
                </c:pt>
                <c:pt idx="179">
                  <c:v>44866</c:v>
                </c:pt>
                <c:pt idx="180">
                  <c:v>44896</c:v>
                </c:pt>
                <c:pt idx="181">
                  <c:v>44927</c:v>
                </c:pt>
                <c:pt idx="182">
                  <c:v>44958</c:v>
                </c:pt>
                <c:pt idx="183">
                  <c:v>44986</c:v>
                </c:pt>
                <c:pt idx="184">
                  <c:v>45017</c:v>
                </c:pt>
                <c:pt idx="185">
                  <c:v>45047</c:v>
                </c:pt>
                <c:pt idx="186">
                  <c:v>45078</c:v>
                </c:pt>
                <c:pt idx="187">
                  <c:v>45108</c:v>
                </c:pt>
                <c:pt idx="188">
                  <c:v>45139</c:v>
                </c:pt>
                <c:pt idx="189">
                  <c:v>45170</c:v>
                </c:pt>
                <c:pt idx="190">
                  <c:v>45200</c:v>
                </c:pt>
                <c:pt idx="191">
                  <c:v>45231</c:v>
                </c:pt>
                <c:pt idx="192">
                  <c:v>45261</c:v>
                </c:pt>
                <c:pt idx="193">
                  <c:v>45292</c:v>
                </c:pt>
                <c:pt idx="194">
                  <c:v>45323</c:v>
                </c:pt>
                <c:pt idx="195">
                  <c:v>45352</c:v>
                </c:pt>
                <c:pt idx="196">
                  <c:v>45383</c:v>
                </c:pt>
                <c:pt idx="197">
                  <c:v>45413</c:v>
                </c:pt>
                <c:pt idx="198">
                  <c:v>45444</c:v>
                </c:pt>
                <c:pt idx="199">
                  <c:v>45474</c:v>
                </c:pt>
                <c:pt idx="200">
                  <c:v>45505</c:v>
                </c:pt>
                <c:pt idx="201">
                  <c:v>45536</c:v>
                </c:pt>
                <c:pt idx="202">
                  <c:v>45566</c:v>
                </c:pt>
                <c:pt idx="203">
                  <c:v>45597</c:v>
                </c:pt>
                <c:pt idx="204">
                  <c:v>45627</c:v>
                </c:pt>
                <c:pt idx="205">
                  <c:v>45658</c:v>
                </c:pt>
                <c:pt idx="206">
                  <c:v>45689</c:v>
                </c:pt>
                <c:pt idx="207">
                  <c:v>45717</c:v>
                </c:pt>
                <c:pt idx="208">
                  <c:v>45748</c:v>
                </c:pt>
                <c:pt idx="209">
                  <c:v>45778</c:v>
                </c:pt>
                <c:pt idx="210">
                  <c:v>45809</c:v>
                </c:pt>
                <c:pt idx="211">
                  <c:v>45839</c:v>
                </c:pt>
              </c:numCache>
            </c:numRef>
          </c:cat>
          <c:val>
            <c:numRef>
              <c:f>'ALQUILER MÁLAGA CAPITAL'!$E$14:$E$225</c:f>
              <c:numCache>
                <c:formatCode>0.0%</c:formatCode>
                <c:ptCount val="212"/>
                <c:pt idx="0">
                  <c:v>4.0746739228206943E-2</c:v>
                </c:pt>
                <c:pt idx="1">
                  <c:v>1.4704677379980628E-2</c:v>
                </c:pt>
                <c:pt idx="2">
                  <c:v>2.5748345720918724E-3</c:v>
                </c:pt>
                <c:pt idx="3">
                  <c:v>3.9726347269472004E-3</c:v>
                </c:pt>
                <c:pt idx="4">
                  <c:v>2.4240128730618031E-2</c:v>
                </c:pt>
                <c:pt idx="5">
                  <c:v>2.3188452805467941E-2</c:v>
                </c:pt>
                <c:pt idx="6">
                  <c:v>3.0026761383394854E-3</c:v>
                </c:pt>
                <c:pt idx="7">
                  <c:v>-2.4215106828509646E-2</c:v>
                </c:pt>
                <c:pt idx="8">
                  <c:v>-1.1783769460208352E-2</c:v>
                </c:pt>
                <c:pt idx="9">
                  <c:v>-1.5300003301456651E-2</c:v>
                </c:pt>
                <c:pt idx="10">
                  <c:v>-1.4609405669912345E-2</c:v>
                </c:pt>
                <c:pt idx="11">
                  <c:v>-1.9615320720502732E-2</c:v>
                </c:pt>
                <c:pt idx="12">
                  <c:v>-2.1291705530816687E-2</c:v>
                </c:pt>
                <c:pt idx="13">
                  <c:v>-1.8026949635370805E-2</c:v>
                </c:pt>
                <c:pt idx="14">
                  <c:v>-1.896484647116297E-2</c:v>
                </c:pt>
                <c:pt idx="15">
                  <c:v>-3.5639840693692817E-2</c:v>
                </c:pt>
                <c:pt idx="16">
                  <c:v>-3.6099209496326931E-2</c:v>
                </c:pt>
                <c:pt idx="17">
                  <c:v>-5.2617931978742774E-2</c:v>
                </c:pt>
                <c:pt idx="18">
                  <c:v>-6.2571477887804705E-2</c:v>
                </c:pt>
                <c:pt idx="19">
                  <c:v>-6.0321967589095131E-2</c:v>
                </c:pt>
                <c:pt idx="20">
                  <c:v>-6.4497885212701625E-2</c:v>
                </c:pt>
                <c:pt idx="21">
                  <c:v>-6.8202130655605486E-2</c:v>
                </c:pt>
                <c:pt idx="22">
                  <c:v>-8.2920387662748091E-2</c:v>
                </c:pt>
                <c:pt idx="23">
                  <c:v>-8.8187603899183675E-2</c:v>
                </c:pt>
                <c:pt idx="24">
                  <c:v>-8.8137225864643898E-2</c:v>
                </c:pt>
                <c:pt idx="25">
                  <c:v>-7.5634769268629942E-2</c:v>
                </c:pt>
                <c:pt idx="26">
                  <c:v>-7.090787941758836E-2</c:v>
                </c:pt>
                <c:pt idx="27">
                  <c:v>-6.9750104207171107E-2</c:v>
                </c:pt>
                <c:pt idx="28">
                  <c:v>-7.0891732790893586E-2</c:v>
                </c:pt>
                <c:pt idx="29">
                  <c:v>-5.3187875401401213E-2</c:v>
                </c:pt>
                <c:pt idx="30">
                  <c:v>-4.6687743353076926E-2</c:v>
                </c:pt>
                <c:pt idx="31">
                  <c:v>-3.6092825377029472E-2</c:v>
                </c:pt>
                <c:pt idx="32">
                  <c:v>-3.1067348618131339E-2</c:v>
                </c:pt>
                <c:pt idx="33">
                  <c:v>-1.8932006814521188E-2</c:v>
                </c:pt>
                <c:pt idx="34">
                  <c:v>-1.8611488370159777E-2</c:v>
                </c:pt>
                <c:pt idx="35">
                  <c:v>-2.135642928471854E-2</c:v>
                </c:pt>
                <c:pt idx="36">
                  <c:v>-1.3299760525675469E-2</c:v>
                </c:pt>
                <c:pt idx="37">
                  <c:v>-2.4187801856255266E-2</c:v>
                </c:pt>
                <c:pt idx="38">
                  <c:v>-3.1697545471955406E-2</c:v>
                </c:pt>
                <c:pt idx="39">
                  <c:v>-2.3663075222582885E-2</c:v>
                </c:pt>
                <c:pt idx="40">
                  <c:v>-2.4267622212980563E-2</c:v>
                </c:pt>
                <c:pt idx="41">
                  <c:v>-2.5730043280322315E-2</c:v>
                </c:pt>
                <c:pt idx="42">
                  <c:v>-2.4220810073016755E-2</c:v>
                </c:pt>
                <c:pt idx="43">
                  <c:v>-3.0583215462061868E-2</c:v>
                </c:pt>
                <c:pt idx="44">
                  <c:v>-4.1220224208610386E-2</c:v>
                </c:pt>
                <c:pt idx="45">
                  <c:v>-4.5947317476703241E-2</c:v>
                </c:pt>
                <c:pt idx="46">
                  <c:v>-3.5282122052000195E-2</c:v>
                </c:pt>
                <c:pt idx="47">
                  <c:v>-3.2107852532331095E-2</c:v>
                </c:pt>
                <c:pt idx="48">
                  <c:v>-3.7040966415858793E-2</c:v>
                </c:pt>
                <c:pt idx="49">
                  <c:v>-3.2956214135104994E-2</c:v>
                </c:pt>
                <c:pt idx="50">
                  <c:v>-3.3662799104913266E-2</c:v>
                </c:pt>
                <c:pt idx="51">
                  <c:v>-3.8900296835644922E-2</c:v>
                </c:pt>
                <c:pt idx="52">
                  <c:v>-4.7554337896521082E-2</c:v>
                </c:pt>
                <c:pt idx="53">
                  <c:v>-4.6542872547900599E-2</c:v>
                </c:pt>
                <c:pt idx="54">
                  <c:v>-5.0839113263746197E-2</c:v>
                </c:pt>
                <c:pt idx="55">
                  <c:v>-5.443040200751046E-2</c:v>
                </c:pt>
                <c:pt idx="56">
                  <c:v>-3.7697649990540795E-2</c:v>
                </c:pt>
                <c:pt idx="57">
                  <c:v>-3.8350015904964202E-2</c:v>
                </c:pt>
                <c:pt idx="58">
                  <c:v>-4.9383188222042955E-2</c:v>
                </c:pt>
                <c:pt idx="59">
                  <c:v>-5.268740933958263E-2</c:v>
                </c:pt>
                <c:pt idx="60">
                  <c:v>-5.2949970929427777E-2</c:v>
                </c:pt>
                <c:pt idx="61">
                  <c:v>-5.815247567587277E-2</c:v>
                </c:pt>
                <c:pt idx="62">
                  <c:v>-5.4096749390519568E-2</c:v>
                </c:pt>
                <c:pt idx="63">
                  <c:v>-5.2971185342886244E-2</c:v>
                </c:pt>
                <c:pt idx="64">
                  <c:v>-4.4198054375844689E-2</c:v>
                </c:pt>
                <c:pt idx="65">
                  <c:v>-5.0920467764896747E-2</c:v>
                </c:pt>
                <c:pt idx="66">
                  <c:v>-4.5777485015546009E-2</c:v>
                </c:pt>
                <c:pt idx="67">
                  <c:v>-4.5076576435410923E-2</c:v>
                </c:pt>
                <c:pt idx="68">
                  <c:v>-5.0024461125491984E-2</c:v>
                </c:pt>
                <c:pt idx="69">
                  <c:v>-4.9024404704600649E-2</c:v>
                </c:pt>
                <c:pt idx="70">
                  <c:v>-4.0876709945390159E-2</c:v>
                </c:pt>
                <c:pt idx="71">
                  <c:v>-3.5294245505224309E-2</c:v>
                </c:pt>
                <c:pt idx="72">
                  <c:v>-3.2644579651666762E-2</c:v>
                </c:pt>
                <c:pt idx="73">
                  <c:v>-2.6655340742107136E-2</c:v>
                </c:pt>
                <c:pt idx="74">
                  <c:v>-3.09349447496323E-2</c:v>
                </c:pt>
                <c:pt idx="75">
                  <c:v>-3.2780796840335524E-2</c:v>
                </c:pt>
                <c:pt idx="76">
                  <c:v>-2.9602897314254265E-2</c:v>
                </c:pt>
                <c:pt idx="77">
                  <c:v>-1.7611210416039691E-2</c:v>
                </c:pt>
                <c:pt idx="78">
                  <c:v>-1.194912425469419E-2</c:v>
                </c:pt>
                <c:pt idx="79">
                  <c:v>-4.992379307605592E-3</c:v>
                </c:pt>
                <c:pt idx="80">
                  <c:v>-4.7110856597760674E-3</c:v>
                </c:pt>
                <c:pt idx="81">
                  <c:v>6.8185453914707062E-3</c:v>
                </c:pt>
                <c:pt idx="82">
                  <c:v>2.2058796356329697E-2</c:v>
                </c:pt>
                <c:pt idx="83">
                  <c:v>2.5750192635918354E-2</c:v>
                </c:pt>
                <c:pt idx="84">
                  <c:v>2.5901120943010073E-2</c:v>
                </c:pt>
                <c:pt idx="85">
                  <c:v>2.1468718477761065E-2</c:v>
                </c:pt>
                <c:pt idx="86">
                  <c:v>4.7352945741722455E-2</c:v>
                </c:pt>
                <c:pt idx="87">
                  <c:v>5.6755011619402641E-2</c:v>
                </c:pt>
                <c:pt idx="88">
                  <c:v>8.3263386541940571E-2</c:v>
                </c:pt>
                <c:pt idx="89">
                  <c:v>8.760198623100747E-2</c:v>
                </c:pt>
                <c:pt idx="90">
                  <c:v>7.5225292219843795E-2</c:v>
                </c:pt>
                <c:pt idx="91">
                  <c:v>6.1921631664277936E-2</c:v>
                </c:pt>
                <c:pt idx="92">
                  <c:v>5.2749894297255705E-2</c:v>
                </c:pt>
                <c:pt idx="93">
                  <c:v>7.9055624731218063E-2</c:v>
                </c:pt>
                <c:pt idx="94">
                  <c:v>0.10404883896650445</c:v>
                </c:pt>
                <c:pt idx="95">
                  <c:v>0.10843592422659336</c:v>
                </c:pt>
                <c:pt idx="96">
                  <c:v>0.12212824756669748</c:v>
                </c:pt>
                <c:pt idx="97">
                  <c:v>0.12535547546268838</c:v>
                </c:pt>
                <c:pt idx="98">
                  <c:v>0.11441307578008908</c:v>
                </c:pt>
                <c:pt idx="99">
                  <c:v>0.13884785819793211</c:v>
                </c:pt>
                <c:pt idx="100">
                  <c:v>9.0778097982708916E-2</c:v>
                </c:pt>
                <c:pt idx="101">
                  <c:v>2.8818443804034477E-2</c:v>
                </c:pt>
                <c:pt idx="102">
                  <c:v>4.604316546762581E-2</c:v>
                </c:pt>
                <c:pt idx="103">
                  <c:v>4.0638606676342566E-2</c:v>
                </c:pt>
                <c:pt idx="104">
                  <c:v>6.4516129032257993E-2</c:v>
                </c:pt>
                <c:pt idx="105">
                  <c:v>4.1193181818181823E-2</c:v>
                </c:pt>
                <c:pt idx="106">
                  <c:v>7.8189300411522666E-2</c:v>
                </c:pt>
                <c:pt idx="107">
                  <c:v>0.11612021857923492</c:v>
                </c:pt>
                <c:pt idx="108">
                  <c:v>0.11502029769959413</c:v>
                </c:pt>
                <c:pt idx="109">
                  <c:v>9.0540540540540532E-2</c:v>
                </c:pt>
                <c:pt idx="110">
                  <c:v>6.133333333333333E-2</c:v>
                </c:pt>
                <c:pt idx="111">
                  <c:v>5.9662775616083005E-2</c:v>
                </c:pt>
                <c:pt idx="112">
                  <c:v>0.14002642007926031</c:v>
                </c:pt>
                <c:pt idx="113">
                  <c:v>0.20448179271708683</c:v>
                </c:pt>
                <c:pt idx="114">
                  <c:v>0.15405777166437429</c:v>
                </c:pt>
                <c:pt idx="115">
                  <c:v>0.14783821478382156</c:v>
                </c:pt>
                <c:pt idx="116">
                  <c:v>0.17355371900826444</c:v>
                </c:pt>
                <c:pt idx="117">
                  <c:v>0.19645293315143239</c:v>
                </c:pt>
                <c:pt idx="118">
                  <c:v>0.1284987277353688</c:v>
                </c:pt>
                <c:pt idx="119">
                  <c:v>0.11872705018359861</c:v>
                </c:pt>
                <c:pt idx="120">
                  <c:v>0.13592233009708729</c:v>
                </c:pt>
                <c:pt idx="121">
                  <c:v>0.16480793060718713</c:v>
                </c:pt>
                <c:pt idx="122">
                  <c:v>0.11934673366834173</c:v>
                </c:pt>
                <c:pt idx="123">
                  <c:v>0.12239902080783353</c:v>
                </c:pt>
                <c:pt idx="124">
                  <c:v>6.83661645422943E-2</c:v>
                </c:pt>
                <c:pt idx="125">
                  <c:v>5.8139534883720929E-2</c:v>
                </c:pt>
                <c:pt idx="126">
                  <c:v>0.10131108462455299</c:v>
                </c:pt>
                <c:pt idx="127">
                  <c:v>9.6244131455399104E-2</c:v>
                </c:pt>
                <c:pt idx="128">
                  <c:v>0.11737089201877934</c:v>
                </c:pt>
                <c:pt idx="129">
                  <c:v>0.10604332953249712</c:v>
                </c:pt>
                <c:pt idx="130">
                  <c:v>0.15670800450958294</c:v>
                </c:pt>
                <c:pt idx="131">
                  <c:v>0.11050328227571113</c:v>
                </c:pt>
                <c:pt idx="132">
                  <c:v>9.6153846153846201E-2</c:v>
                </c:pt>
                <c:pt idx="133">
                  <c:v>7.7972709551656994E-3</c:v>
                </c:pt>
                <c:pt idx="134">
                  <c:v>0.14365881032547692</c:v>
                </c:pt>
                <c:pt idx="135">
                  <c:v>9.2693565976008682E-2</c:v>
                </c:pt>
                <c:pt idx="136">
                  <c:v>9.4360086767895784E-2</c:v>
                </c:pt>
                <c:pt idx="137">
                  <c:v>0.12197802197802211</c:v>
                </c:pt>
                <c:pt idx="138">
                  <c:v>0.11255411255411246</c:v>
                </c:pt>
                <c:pt idx="139">
                  <c:v>9.8501070663811557E-2</c:v>
                </c:pt>
                <c:pt idx="140">
                  <c:v>6.6176470588235378E-2</c:v>
                </c:pt>
                <c:pt idx="141">
                  <c:v>6.0824742268041229E-2</c:v>
                </c:pt>
                <c:pt idx="142">
                  <c:v>7.7972709551656994E-3</c:v>
                </c:pt>
                <c:pt idx="143">
                  <c:v>4.4334975369458053E-2</c:v>
                </c:pt>
                <c:pt idx="144">
                  <c:v>3.7037037037037111E-2</c:v>
                </c:pt>
                <c:pt idx="145">
                  <c:v>3.7364798426745408E-2</c:v>
                </c:pt>
                <c:pt idx="146">
                  <c:v>4.2198233562315973E-2</c:v>
                </c:pt>
                <c:pt idx="147">
                  <c:v>6.5868263473053898E-2</c:v>
                </c:pt>
                <c:pt idx="148">
                  <c:v>5.2527254707631255E-2</c:v>
                </c:pt>
                <c:pt idx="149">
                  <c:v>2.3506366307541472E-2</c:v>
                </c:pt>
                <c:pt idx="150">
                  <c:v>3.8910505836576778E-3</c:v>
                </c:pt>
                <c:pt idx="151">
                  <c:v>-1.1695906432748463E-2</c:v>
                </c:pt>
                <c:pt idx="152">
                  <c:v>-5.9113300492611327E-3</c:v>
                </c:pt>
                <c:pt idx="153">
                  <c:v>-2.4295432458697766E-2</c:v>
                </c:pt>
                <c:pt idx="154">
                  <c:v>-4.1586073500967088E-2</c:v>
                </c:pt>
                <c:pt idx="155">
                  <c:v>-7.5471698113207447E-2</c:v>
                </c:pt>
                <c:pt idx="156">
                  <c:v>-9.5864661654135458E-2</c:v>
                </c:pt>
                <c:pt idx="157">
                  <c:v>-9.4786729857819899E-2</c:v>
                </c:pt>
                <c:pt idx="158">
                  <c:v>-0.10169491525423731</c:v>
                </c:pt>
                <c:pt idx="159">
                  <c:v>-0.11142322097378272</c:v>
                </c:pt>
                <c:pt idx="160">
                  <c:v>-0.11393596986817318</c:v>
                </c:pt>
                <c:pt idx="161">
                  <c:v>-9.2822966507176932E-2</c:v>
                </c:pt>
                <c:pt idx="162">
                  <c:v>-7.1705426356589164E-2</c:v>
                </c:pt>
                <c:pt idx="163">
                  <c:v>-5.029585798816566E-2</c:v>
                </c:pt>
                <c:pt idx="164">
                  <c:v>-3.072348860257686E-2</c:v>
                </c:pt>
                <c:pt idx="165">
                  <c:v>-1.9920318725099532E-2</c:v>
                </c:pt>
                <c:pt idx="166">
                  <c:v>0</c:v>
                </c:pt>
                <c:pt idx="167">
                  <c:v>1.7346938775510197E-2</c:v>
                </c:pt>
                <c:pt idx="168">
                  <c:v>5.0935550935550959E-2</c:v>
                </c:pt>
                <c:pt idx="169">
                  <c:v>7.8534031413612565E-2</c:v>
                </c:pt>
                <c:pt idx="170">
                  <c:v>0.12683438155136278</c:v>
                </c:pt>
                <c:pt idx="171">
                  <c:v>0.12855637513171767</c:v>
                </c:pt>
                <c:pt idx="172">
                  <c:v>0.14984059511158343</c:v>
                </c:pt>
                <c:pt idx="173">
                  <c:v>0.16350210970464124</c:v>
                </c:pt>
                <c:pt idx="174">
                  <c:v>0.18320729405092648</c:v>
                </c:pt>
                <c:pt idx="175">
                  <c:v>0.18691588785046717</c:v>
                </c:pt>
                <c:pt idx="176">
                  <c:v>0.21881390593047043</c:v>
                </c:pt>
                <c:pt idx="177">
                  <c:v>0.26422764227642276</c:v>
                </c:pt>
                <c:pt idx="178">
                  <c:v>0.26942482341069623</c:v>
                </c:pt>
                <c:pt idx="179">
                  <c:v>0.30491474423269799</c:v>
                </c:pt>
                <c:pt idx="180">
                  <c:v>0.31058358061325425</c:v>
                </c:pt>
                <c:pt idx="181">
                  <c:v>0.31262135922330087</c:v>
                </c:pt>
                <c:pt idx="182">
                  <c:v>0.22976744186046519</c:v>
                </c:pt>
                <c:pt idx="183">
                  <c:v>0.27264239028944909</c:v>
                </c:pt>
                <c:pt idx="184">
                  <c:v>0.26617375231053597</c:v>
                </c:pt>
                <c:pt idx="185">
                  <c:v>0.28377153218495021</c:v>
                </c:pt>
                <c:pt idx="186">
                  <c:v>0.23774540770282893</c:v>
                </c:pt>
                <c:pt idx="187">
                  <c:v>0.18285214348206474</c:v>
                </c:pt>
                <c:pt idx="188">
                  <c:v>0.13506711409395969</c:v>
                </c:pt>
                <c:pt idx="189">
                  <c:v>9.9678456591639888E-2</c:v>
                </c:pt>
                <c:pt idx="190">
                  <c:v>0.10413354531001594</c:v>
                </c:pt>
                <c:pt idx="191">
                  <c:v>0.10453497309761718</c:v>
                </c:pt>
                <c:pt idx="192">
                  <c:v>8.0754716981132096E-2</c:v>
                </c:pt>
                <c:pt idx="193">
                  <c:v>6.8786982248520687E-2</c:v>
                </c:pt>
                <c:pt idx="194">
                  <c:v>0.12556732223903178</c:v>
                </c:pt>
                <c:pt idx="195">
                  <c:v>9.3176815847395414E-2</c:v>
                </c:pt>
                <c:pt idx="196">
                  <c:v>4.8905109489051093E-2</c:v>
                </c:pt>
                <c:pt idx="197">
                  <c:v>2.4717514124293759E-2</c:v>
                </c:pt>
                <c:pt idx="198">
                  <c:v>6.486101211689238E-2</c:v>
                </c:pt>
                <c:pt idx="199">
                  <c:v>8.8017751479290043E-2</c:v>
                </c:pt>
                <c:pt idx="200">
                  <c:v>0.10938654841093869</c:v>
                </c:pt>
                <c:pt idx="201">
                  <c:v>9.941520467836254E-2</c:v>
                </c:pt>
                <c:pt idx="202">
                  <c:v>0.12023038156947444</c:v>
                </c:pt>
                <c:pt idx="203">
                  <c:v>8.6986778009742527E-2</c:v>
                </c:pt>
                <c:pt idx="204">
                  <c:v>6.4944134078212271E-2</c:v>
                </c:pt>
                <c:pt idx="205">
                  <c:v>6.5743944636678278E-2</c:v>
                </c:pt>
                <c:pt idx="206">
                  <c:v>6.048387096774184E-2</c:v>
                </c:pt>
                <c:pt idx="207">
                  <c:v>6.6442953020134241E-2</c:v>
                </c:pt>
                <c:pt idx="208">
                  <c:v>0.12178148921363965</c:v>
                </c:pt>
                <c:pt idx="209">
                  <c:v>0.12749827705031011</c:v>
                </c:pt>
                <c:pt idx="210">
                  <c:v>0.10174029451137895</c:v>
                </c:pt>
                <c:pt idx="211">
                  <c:v>0.10605030591434389</c:v>
                </c:pt>
              </c:numCache>
            </c:numRef>
          </c:val>
          <c:smooth val="0"/>
          <c:extLst>
            <c:ext xmlns:c16="http://schemas.microsoft.com/office/drawing/2014/chart" uri="{C3380CC4-5D6E-409C-BE32-E72D297353CC}">
              <c16:uniqueId val="{00000000-BEA0-4CDD-9EDE-B189A245451A}"/>
            </c:ext>
          </c:extLst>
        </c:ser>
        <c:dLbls>
          <c:showLegendKey val="0"/>
          <c:showVal val="0"/>
          <c:showCatName val="0"/>
          <c:showSerName val="0"/>
          <c:showPercent val="0"/>
          <c:showBubbleSize val="0"/>
        </c:dLbls>
        <c:smooth val="0"/>
        <c:axId val="2052954127"/>
        <c:axId val="2052954607"/>
      </c:lineChart>
      <c:dateAx>
        <c:axId val="2052954127"/>
        <c:scaling>
          <c:orientation val="minMax"/>
          <c:max val="45992"/>
        </c:scaling>
        <c:delete val="0"/>
        <c:axPos val="b"/>
        <c:numFmt formatCode="yy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2052954607"/>
        <c:crosses val="autoZero"/>
        <c:auto val="1"/>
        <c:lblOffset val="100"/>
        <c:baseTimeUnit val="months"/>
        <c:majorUnit val="1"/>
        <c:majorTimeUnit val="years"/>
      </c:dateAx>
      <c:valAx>
        <c:axId val="20529546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20529541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c2ZFnoCsAoVhBLz8LnUm299Pw==">CgMxLjAyCWguMnM4ZXlvMTgAciExbXRIZWxZNk9vVExSRFhJbjdiVkhHOHAzWmRBWVVPczQ=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4</Pages>
  <Words>936</Words>
  <Characters>5148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Torne</dc:creator>
  <cp:keywords/>
  <dc:description/>
  <cp:lastModifiedBy>Anaïs López García</cp:lastModifiedBy>
  <cp:revision>72</cp:revision>
  <dcterms:created xsi:type="dcterms:W3CDTF">2024-02-06T13:46:00Z</dcterms:created>
  <dcterms:modified xsi:type="dcterms:W3CDTF">2025-08-04T09:29:00Z</dcterms:modified>
</cp:coreProperties>
</file>