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6E313" w14:textId="77777777" w:rsidR="00883264" w:rsidRDefault="00000000">
      <w:pPr>
        <w:ind w:right="-574"/>
      </w:pPr>
      <w:r>
        <w:rPr>
          <w:noProof/>
        </w:rPr>
        <w:drawing>
          <wp:anchor distT="0" distB="0" distL="114300" distR="114300" simplePos="0" relativeHeight="251658240" behindDoc="0" locked="0" layoutInCell="1" hidden="0" allowOverlap="1" wp14:anchorId="1B5188BC" wp14:editId="21F74EE5">
            <wp:simplePos x="0" y="0"/>
            <wp:positionH relativeFrom="column">
              <wp:posOffset>-1078864</wp:posOffset>
            </wp:positionH>
            <wp:positionV relativeFrom="paragraph">
              <wp:posOffset>-350451</wp:posOffset>
            </wp:positionV>
            <wp:extent cx="7581265" cy="1019175"/>
            <wp:effectExtent l="0" t="0" r="0" b="0"/>
            <wp:wrapNone/>
            <wp:docPr id="21362640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00F1FD63" w14:textId="77777777" w:rsidR="00883264" w:rsidRDefault="00883264">
      <w:pPr>
        <w:ind w:right="-574"/>
        <w:jc w:val="right"/>
        <w:rPr>
          <w:rFonts w:ascii="National" w:eastAsia="National" w:hAnsi="National" w:cs="National"/>
          <w:color w:val="303AB2"/>
          <w:sz w:val="36"/>
          <w:szCs w:val="36"/>
        </w:rPr>
      </w:pPr>
    </w:p>
    <w:p w14:paraId="5E927C41" w14:textId="77777777" w:rsidR="00883264" w:rsidRDefault="00883264">
      <w:pPr>
        <w:ind w:right="-574"/>
        <w:jc w:val="right"/>
        <w:rPr>
          <w:rFonts w:ascii="National" w:eastAsia="National" w:hAnsi="National" w:cs="National"/>
          <w:color w:val="303AB2"/>
          <w:sz w:val="36"/>
          <w:szCs w:val="36"/>
        </w:rPr>
      </w:pPr>
    </w:p>
    <w:p w14:paraId="34B5B9C8" w14:textId="77777777" w:rsidR="00883264" w:rsidRDefault="00883264">
      <w:pPr>
        <w:spacing w:line="276" w:lineRule="auto"/>
        <w:ind w:right="-574"/>
        <w:jc w:val="center"/>
        <w:rPr>
          <w:rFonts w:ascii="National" w:eastAsia="National" w:hAnsi="National" w:cs="National"/>
          <w:b/>
          <w:color w:val="1DBDC5"/>
          <w:sz w:val="16"/>
          <w:szCs w:val="16"/>
        </w:rPr>
      </w:pPr>
    </w:p>
    <w:p w14:paraId="3AA50FBD" w14:textId="77777777" w:rsidR="00883264" w:rsidRDefault="00000000">
      <w:pPr>
        <w:spacing w:line="276" w:lineRule="auto"/>
        <w:ind w:right="-574"/>
        <w:jc w:val="center"/>
        <w:rPr>
          <w:rFonts w:ascii="National" w:eastAsia="National" w:hAnsi="National" w:cs="National"/>
          <w:b/>
          <w:color w:val="1DBDC5"/>
          <w:sz w:val="34"/>
          <w:szCs w:val="34"/>
        </w:rPr>
      </w:pPr>
      <w:r>
        <w:rPr>
          <w:rFonts w:ascii="National" w:eastAsia="National" w:hAnsi="National" w:cs="National"/>
          <w:b/>
          <w:color w:val="1DBDC5"/>
          <w:sz w:val="34"/>
          <w:szCs w:val="34"/>
        </w:rPr>
        <w:t>2025: ANÁLISIS PRECIOS VIVIENDAS COMPARTIDAS</w:t>
      </w:r>
    </w:p>
    <w:p w14:paraId="69599695" w14:textId="77777777" w:rsidR="00883264" w:rsidRDefault="00000000">
      <w:pPr>
        <w:ind w:right="-574"/>
        <w:jc w:val="center"/>
        <w:rPr>
          <w:rFonts w:ascii="National" w:eastAsia="National" w:hAnsi="National" w:cs="National"/>
          <w:b/>
          <w:color w:val="303AB2"/>
          <w:sz w:val="56"/>
          <w:szCs w:val="56"/>
        </w:rPr>
      </w:pPr>
      <w:r>
        <w:rPr>
          <w:rFonts w:ascii="National" w:eastAsia="National" w:hAnsi="National" w:cs="National"/>
          <w:b/>
          <w:color w:val="303AB2"/>
          <w:sz w:val="56"/>
          <w:szCs w:val="56"/>
        </w:rPr>
        <w:t xml:space="preserve">Compartir vivienda en 2025 cuesta un 55% más que hace tres años </w:t>
      </w:r>
    </w:p>
    <w:p w14:paraId="2CF2B290" w14:textId="77777777" w:rsidR="00883264" w:rsidRDefault="00883264">
      <w:pPr>
        <w:spacing w:line="276" w:lineRule="auto"/>
        <w:ind w:right="-574"/>
        <w:rPr>
          <w:rFonts w:ascii="Open Sans" w:eastAsia="Open Sans" w:hAnsi="Open Sans" w:cs="Open Sans"/>
          <w:color w:val="000000"/>
          <w:sz w:val="16"/>
          <w:szCs w:val="16"/>
        </w:rPr>
      </w:pPr>
    </w:p>
    <w:p w14:paraId="75B90F62" w14:textId="77777777" w:rsidR="0088326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Alquilar una habitación cuesta de media en España 510 euros/mes, mientras que hace 3 años (2022) costaba 329 euros/mes </w:t>
      </w:r>
    </w:p>
    <w:p w14:paraId="579010F8" w14:textId="77777777" w:rsidR="0088326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apenas un año el precio medio del alquiler de una habitación se incrementa un 6,8%</w:t>
      </w:r>
    </w:p>
    <w:p w14:paraId="4CE7E95D" w14:textId="77777777" w:rsidR="00883264"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No se encuentran habitaciones para alquilar por debajo de los 500 euros/mes en ningún distrito de Barcelona</w:t>
      </w:r>
    </w:p>
    <w:p w14:paraId="66B0EC1E" w14:textId="3C1DD19E" w:rsidR="0027199C" w:rsidRPr="003D34BD" w:rsidRDefault="003D34BD">
      <w:pPr>
        <w:numPr>
          <w:ilvl w:val="0"/>
          <w:numId w:val="1"/>
        </w:numPr>
        <w:pBdr>
          <w:top w:val="nil"/>
          <w:left w:val="nil"/>
          <w:bottom w:val="nil"/>
          <w:right w:val="nil"/>
          <w:between w:val="nil"/>
        </w:pBdr>
        <w:spacing w:line="276" w:lineRule="auto"/>
        <w:ind w:right="-574"/>
        <w:jc w:val="both"/>
        <w:rPr>
          <w:rFonts w:ascii="Open Sans" w:eastAsia="Open Sans" w:hAnsi="Open Sans" w:cs="Open Sans"/>
          <w:b/>
          <w:bCs/>
          <w:color w:val="000000"/>
          <w:sz w:val="22"/>
          <w:szCs w:val="22"/>
        </w:rPr>
      </w:pPr>
      <w:hyperlink r:id="rId9" w:history="1">
        <w:r w:rsidR="0027199C" w:rsidRPr="003D34BD">
          <w:rPr>
            <w:rStyle w:val="Hipervnculo"/>
            <w:rFonts w:ascii="Open Sans" w:eastAsia="Open Sans" w:hAnsi="Open Sans" w:cs="Open Sans"/>
            <w:b/>
            <w:bCs/>
            <w:sz w:val="22"/>
            <w:szCs w:val="22"/>
          </w:rPr>
          <w:t>Aquí se puede ver un vídeo de la directora de Estudios de Fotocasa</w:t>
        </w:r>
      </w:hyperlink>
    </w:p>
    <w:p w14:paraId="77F06481" w14:textId="77777777" w:rsidR="00883264" w:rsidRPr="0027199C" w:rsidRDefault="00000000">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rPr>
        <w:br/>
      </w:r>
      <w:r w:rsidRPr="0027199C">
        <w:rPr>
          <w:rFonts w:ascii="Open Sans Light" w:eastAsia="Open Sans Light" w:hAnsi="Open Sans Light" w:cs="Open Sans Light"/>
          <w:b/>
          <w:color w:val="303AB2"/>
          <w:sz w:val="22"/>
          <w:szCs w:val="22"/>
        </w:rPr>
        <w:t>Madrid, 8 de septiembre de 2025</w:t>
      </w:r>
    </w:p>
    <w:p w14:paraId="5C4CB341" w14:textId="00BCB83F"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precio de una habitación en España cuesta de media 510 euros al mes, es decir, un 55,1% más que hace 3 años (2022) y un 61% más respecto a hace 5 años (2020), según el estudio </w:t>
      </w:r>
      <w:r>
        <w:rPr>
          <w:rFonts w:ascii="Open Sans" w:eastAsia="Open Sans" w:hAnsi="Open Sans" w:cs="Open Sans"/>
          <w:b/>
          <w:i/>
          <w:color w:val="000000"/>
          <w:sz w:val="22"/>
          <w:szCs w:val="22"/>
        </w:rPr>
        <w:t>“Viviendas compartidas en España en 2025</w:t>
      </w:r>
      <w:r>
        <w:rPr>
          <w:rFonts w:ascii="Open Sans" w:eastAsia="Open Sans" w:hAnsi="Open Sans" w:cs="Open Sans"/>
          <w:color w:val="000000"/>
          <w:sz w:val="22"/>
          <w:szCs w:val="22"/>
        </w:rPr>
        <w:t xml:space="preserve">” basado en los precios de la vivienda </w:t>
      </w:r>
      <w:r w:rsidR="0027199C">
        <w:rPr>
          <w:rFonts w:ascii="Open Sans" w:eastAsia="Open Sans" w:hAnsi="Open Sans" w:cs="Open Sans"/>
          <w:color w:val="000000"/>
          <w:sz w:val="22"/>
          <w:szCs w:val="22"/>
        </w:rPr>
        <w:t>compartida</w:t>
      </w:r>
      <w:r>
        <w:rPr>
          <w:rFonts w:ascii="Open Sans" w:eastAsia="Open Sans" w:hAnsi="Open Sans" w:cs="Open Sans"/>
          <w:color w:val="000000"/>
          <w:sz w:val="22"/>
          <w:szCs w:val="22"/>
        </w:rPr>
        <w:t xml:space="preserve"> del mes de julio de los últimos 10 años del Índice Inmobiliario </w:t>
      </w:r>
      <w:hyperlink r:id="rId10">
        <w:r>
          <w:rPr>
            <w:rFonts w:ascii="Open Sans" w:eastAsia="Open Sans" w:hAnsi="Open Sans" w:cs="Open Sans"/>
            <w:color w:val="0000FF"/>
            <w:sz w:val="22"/>
            <w:szCs w:val="22"/>
            <w:u w:val="single"/>
          </w:rPr>
          <w:t>Fotocasa</w:t>
        </w:r>
      </w:hyperlink>
      <w:r>
        <w:rPr>
          <w:rFonts w:ascii="Times New Roman" w:eastAsia="Times New Roman" w:hAnsi="Times New Roman" w:cs="Times New Roman"/>
          <w:color w:val="000000"/>
          <w:sz w:val="22"/>
          <w:szCs w:val="22"/>
        </w:rPr>
        <w:t xml:space="preserve">. </w:t>
      </w:r>
    </w:p>
    <w:p w14:paraId="0585B157" w14:textId="77777777" w:rsidR="00883264"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rPr>
      </w:pPr>
      <w:r>
        <w:rPr>
          <w:b/>
          <w:color w:val="303AB2"/>
          <w:sz w:val="30"/>
          <w:szCs w:val="30"/>
        </w:rPr>
        <w:t xml:space="preserve">Precio medio de las habitaciones por años  </w:t>
      </w:r>
      <w:r>
        <w:rPr>
          <w:rFonts w:ascii="Times New Roman" w:eastAsia="Times New Roman" w:hAnsi="Times New Roman" w:cs="Times New Roman"/>
          <w:noProof/>
          <w:color w:val="000000"/>
        </w:rPr>
        <w:drawing>
          <wp:inline distT="0" distB="0" distL="0" distR="0" wp14:anchorId="279A5C51" wp14:editId="435CB763">
            <wp:extent cx="5585460" cy="2499360"/>
            <wp:effectExtent l="0" t="0" r="0" b="0"/>
            <wp:docPr id="2136264000" name="Gráfico 21362640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F0F938" w14:textId="77777777"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rPr>
      </w:pPr>
      <w:bookmarkStart w:id="0" w:name="_heading=h.woetpvgumnhp" w:colFirst="0" w:colLast="0"/>
      <w:bookmarkEnd w:id="0"/>
      <w:r>
        <w:rPr>
          <w:rFonts w:ascii="Open Sans" w:eastAsia="Open Sans" w:hAnsi="Open Sans" w:cs="Open Sans"/>
          <w:color w:val="000000"/>
          <w:sz w:val="22"/>
          <w:szCs w:val="22"/>
        </w:rPr>
        <w:lastRenderedPageBreak/>
        <w:t xml:space="preserve">Así, los precios medios de las habitaciones </w:t>
      </w:r>
      <w:r>
        <w:rPr>
          <w:rFonts w:ascii="Open Sans" w:eastAsia="Open Sans" w:hAnsi="Open Sans" w:cs="Open Sans"/>
          <w:b/>
          <w:color w:val="000000"/>
          <w:sz w:val="22"/>
          <w:szCs w:val="22"/>
        </w:rPr>
        <w:t xml:space="preserve">en apenas un año se incrementaron un 9,8%, pasando de los 445 euros/mes en julio de 2024 a los 488 euros/mes </w:t>
      </w:r>
      <w:r>
        <w:rPr>
          <w:rFonts w:ascii="Open Sans" w:eastAsia="Open Sans" w:hAnsi="Open Sans" w:cs="Open Sans"/>
          <w:color w:val="000000"/>
          <w:sz w:val="22"/>
          <w:szCs w:val="22"/>
        </w:rPr>
        <w:t>de julio de 2025.</w:t>
      </w:r>
    </w:p>
    <w:p w14:paraId="5B95D666" w14:textId="08AD28AE" w:rsidR="00883264" w:rsidRDefault="00000000">
      <w:pPr>
        <w:pBdr>
          <w:top w:val="nil"/>
          <w:left w:val="nil"/>
          <w:bottom w:val="nil"/>
          <w:right w:val="nil"/>
          <w:between w:val="nil"/>
        </w:pBdr>
        <w:shd w:val="clear" w:color="auto" w:fill="FFFFFF"/>
        <w:spacing w:before="280" w:after="280" w:line="276" w:lineRule="auto"/>
        <w:ind w:right="-550"/>
        <w:jc w:val="both"/>
        <w:rPr>
          <w:rFonts w:ascii="Open Sans" w:eastAsia="Open Sans" w:hAnsi="Open Sans" w:cs="Open Sans"/>
          <w:color w:val="000000"/>
          <w:sz w:val="22"/>
          <w:szCs w:val="22"/>
        </w:rPr>
      </w:pPr>
      <w:r>
        <w:rPr>
          <w:rFonts w:ascii="Open Sans" w:eastAsia="Open Sans" w:hAnsi="Open Sans" w:cs="Open Sans"/>
          <w:sz w:val="22"/>
          <w:szCs w:val="22"/>
        </w:rPr>
        <w:t>“El precio de la vivienda compartida se encarece a un ritmo vertiginoso, reflejando la fuerte tensión que atraviesa el mercado del arrendamiento. Hoy, alquilar una habitación supera de media los 500 euros, lo que convierte esta modalidad en algo más que una elección: para miles de personas incapaces de asumir el coste de una vivienda completa, es prácticamente la única vía de acceso al alquiler. Los datos de las principales ciudades indican saturación: que en Barcelona no exista ya oferta por debajo de esa cifra y que en Madrid algunos barrios superen los 600 euros evidencia una pérdida de accesibilidad sin precedentes. Estas cifras son una clara señal de alerta: estamos ante el inicio de una precarización residencial estructural</w:t>
      </w:r>
      <w:r>
        <w:rPr>
          <w:rFonts w:ascii="Open Sans" w:eastAsia="Open Sans" w:hAnsi="Open Sans" w:cs="Open Sans"/>
          <w:color w:val="000000"/>
          <w:sz w:val="22"/>
          <w:szCs w:val="22"/>
        </w:rPr>
        <w:t xml:space="preserve">”, </w:t>
      </w:r>
      <w:r w:rsidRPr="0027199C">
        <w:rPr>
          <w:rFonts w:ascii="Open Sans" w:eastAsia="Open Sans" w:hAnsi="Open Sans" w:cs="Open Sans"/>
          <w:b/>
          <w:bCs/>
          <w:color w:val="000000"/>
          <w:sz w:val="22"/>
          <w:szCs w:val="22"/>
        </w:rPr>
        <w:t>explica</w:t>
      </w:r>
      <w:r w:rsidR="0027199C" w:rsidRPr="0027199C">
        <w:rPr>
          <w:rFonts w:ascii="Open Sans" w:eastAsia="Open Sans" w:hAnsi="Open Sans" w:cs="Open Sans"/>
          <w:b/>
          <w:bCs/>
          <w:color w:val="000000"/>
          <w:sz w:val="22"/>
          <w:szCs w:val="22"/>
        </w:rPr>
        <w:t xml:space="preserve"> María Matos, </w:t>
      </w:r>
      <w:r w:rsidRPr="0027199C">
        <w:rPr>
          <w:rFonts w:ascii="Open Sans" w:eastAsia="Open Sans" w:hAnsi="Open Sans" w:cs="Open Sans"/>
          <w:b/>
          <w:bCs/>
          <w:color w:val="000000"/>
          <w:sz w:val="22"/>
          <w:szCs w:val="22"/>
        </w:rPr>
        <w:t xml:space="preserve">directora de Estudios de </w:t>
      </w:r>
      <w:hyperlink r:id="rId12">
        <w:r w:rsidRPr="0027199C">
          <w:rPr>
            <w:rFonts w:ascii="Open Sans" w:eastAsia="Open Sans" w:hAnsi="Open Sans" w:cs="Open Sans"/>
            <w:b/>
            <w:bCs/>
            <w:color w:val="0000FF"/>
            <w:sz w:val="22"/>
            <w:szCs w:val="22"/>
            <w:u w:val="single"/>
          </w:rPr>
          <w:t>Fotocasa</w:t>
        </w:r>
      </w:hyperlink>
      <w:r w:rsidRPr="0027199C">
        <w:rPr>
          <w:rFonts w:ascii="Open Sans" w:eastAsia="Open Sans" w:hAnsi="Open Sans" w:cs="Open Sans"/>
          <w:b/>
          <w:bCs/>
          <w:color w:val="000000"/>
          <w:sz w:val="22"/>
          <w:szCs w:val="22"/>
        </w:rPr>
        <w:t>.</w:t>
      </w:r>
      <w:r>
        <w:rPr>
          <w:rFonts w:ascii="Open Sans" w:eastAsia="Open Sans" w:hAnsi="Open Sans" w:cs="Open Sans"/>
          <w:color w:val="000000"/>
          <w:sz w:val="22"/>
          <w:szCs w:val="22"/>
        </w:rPr>
        <w:t xml:space="preserve"> </w:t>
      </w:r>
    </w:p>
    <w:p w14:paraId="00EC9CC8" w14:textId="3E5A49B6" w:rsidR="0027199C" w:rsidRPr="003D34BD" w:rsidRDefault="003D34BD" w:rsidP="003D34BD">
      <w:pPr>
        <w:pBdr>
          <w:top w:val="nil"/>
          <w:left w:val="nil"/>
          <w:bottom w:val="nil"/>
          <w:right w:val="nil"/>
          <w:between w:val="nil"/>
        </w:pBdr>
        <w:shd w:val="clear" w:color="auto" w:fill="FFFFFF"/>
        <w:spacing w:before="280" w:after="280" w:line="276" w:lineRule="auto"/>
        <w:ind w:right="-550"/>
        <w:jc w:val="center"/>
        <w:rPr>
          <w:rFonts w:ascii="Open Sans" w:eastAsia="Open Sans" w:hAnsi="Open Sans" w:cs="Open Sans"/>
          <w:b/>
          <w:bCs/>
          <w:color w:val="000000"/>
        </w:rPr>
      </w:pPr>
      <w:hyperlink r:id="rId13" w:history="1">
        <w:r w:rsidR="0027199C" w:rsidRPr="003D34BD">
          <w:rPr>
            <w:rStyle w:val="Hipervnculo"/>
            <w:rFonts w:ascii="Open Sans" w:eastAsia="Open Sans" w:hAnsi="Open Sans" w:cs="Open Sans"/>
            <w:b/>
            <w:bCs/>
          </w:rPr>
          <w:t>Declaraciones de María Matos, directora de Estudios de Fotocasa</w:t>
        </w:r>
      </w:hyperlink>
    </w:p>
    <w:p w14:paraId="02CAC44C" w14:textId="573407BB" w:rsidR="003D34BD" w:rsidRPr="003D34BD" w:rsidRDefault="003D34BD" w:rsidP="003D34BD">
      <w:pPr>
        <w:pBdr>
          <w:top w:val="nil"/>
          <w:left w:val="nil"/>
          <w:bottom w:val="nil"/>
          <w:right w:val="nil"/>
          <w:between w:val="nil"/>
        </w:pBdr>
        <w:shd w:val="clear" w:color="auto" w:fill="FFFFFF"/>
        <w:spacing w:before="280" w:after="280" w:line="276" w:lineRule="auto"/>
        <w:ind w:right="-550"/>
        <w:jc w:val="both"/>
        <w:rPr>
          <w:rFonts w:ascii="Open Sans" w:eastAsia="Open Sans" w:hAnsi="Open Sans" w:cs="Open Sans"/>
          <w:color w:val="000000"/>
          <w:sz w:val="22"/>
          <w:szCs w:val="22"/>
          <w:lang w:val="es-ES"/>
        </w:rPr>
      </w:pPr>
      <w:r w:rsidRPr="003D34BD">
        <w:rPr>
          <w:rFonts w:ascii="Open Sans" w:eastAsia="Open Sans" w:hAnsi="Open Sans" w:cs="Open Sans"/>
          <w:color w:val="000000"/>
          <w:sz w:val="22"/>
          <w:szCs w:val="22"/>
          <w:lang w:val="es-ES"/>
        </w:rPr>
        <w:drawing>
          <wp:inline distT="0" distB="0" distL="0" distR="0" wp14:anchorId="7902FDAD" wp14:editId="7B26FFAA">
            <wp:extent cx="5737860" cy="3212607"/>
            <wp:effectExtent l="0" t="0" r="0" b="6985"/>
            <wp:docPr id="748149371" name="Imagen 2" descr="Interfaz de usuario gráfica, Aplicación&#10;&#10;El contenido generado por IA puede ser incorrec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49371" name="Imagen 2" descr="Interfaz de usuario gráfica, Aplicación&#10;&#10;El contenido generado por IA puede ser incorrecto.">
                      <a:hlinkClick r:id="rId9"/>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4846" cy="3216518"/>
                    </a:xfrm>
                    <a:prstGeom prst="rect">
                      <a:avLst/>
                    </a:prstGeom>
                    <a:noFill/>
                    <a:ln>
                      <a:noFill/>
                    </a:ln>
                  </pic:spPr>
                </pic:pic>
              </a:graphicData>
            </a:graphic>
          </wp:inline>
        </w:drawing>
      </w:r>
    </w:p>
    <w:p w14:paraId="1E4EE70A" w14:textId="77777777"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orden de las comunidades autónomas que se han visto afectadas por el incremento del alquiler de las habitaciones en 2025 es: Castilla y León (13,5%), La Rioja (12,6%), Madrid (10,2%), Castilla-La Mancha (7,3%), País Vasco (6,3%), Galicia (5,5%),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(4,6%), Andalucía (4,5%), Canarias (4,4%), Cataluña (4,2%), Aragón (3,6%), Extremadura (1,7%), Región de Murcia (0,3%), Cantabria (0,1%), Baleares (0,0%), Asturias (-0,8%) y Navarra (-6,1%). Por otro lado, en dos comunidades el precio interanual desciende y son: Asturias (-0,8) y Navarra (-6,1%).</w:t>
      </w:r>
    </w:p>
    <w:p w14:paraId="795EC869" w14:textId="77777777" w:rsidR="0027199C" w:rsidRDefault="0027199C" w:rsidP="0027199C">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En cuanto a los precios, son </w:t>
      </w:r>
      <w:r>
        <w:rPr>
          <w:rFonts w:ascii="Open Sans" w:eastAsia="Open Sans" w:hAnsi="Open Sans" w:cs="Open Sans"/>
          <w:b/>
          <w:color w:val="000000"/>
          <w:sz w:val="22"/>
          <w:szCs w:val="22"/>
        </w:rPr>
        <w:t>cuatro las comunidades con un precio por encima de los 500 euros al mes en julio de 2025</w:t>
      </w:r>
      <w:r>
        <w:rPr>
          <w:rFonts w:ascii="Open Sans" w:eastAsia="Open Sans" w:hAnsi="Open Sans" w:cs="Open Sans"/>
          <w:color w:val="000000"/>
          <w:sz w:val="22"/>
          <w:szCs w:val="22"/>
        </w:rPr>
        <w:t xml:space="preserve"> </w:t>
      </w:r>
      <w:r>
        <w:rPr>
          <w:rFonts w:ascii="Open Sans" w:eastAsia="Open Sans" w:hAnsi="Open Sans" w:cs="Open Sans"/>
          <w:b/>
          <w:color w:val="000000"/>
          <w:sz w:val="22"/>
          <w:szCs w:val="22"/>
        </w:rPr>
        <w:t xml:space="preserve">y son: Cataluña con 618 euros/mes, Madrid con 585 euros/mes, País Vasco con 583 euros/mes, Baleares con 558 euros/mes. </w:t>
      </w:r>
      <w:r>
        <w:rPr>
          <w:rFonts w:ascii="Open Sans" w:eastAsia="Open Sans" w:hAnsi="Open Sans" w:cs="Open Sans"/>
          <w:color w:val="000000"/>
          <w:sz w:val="22"/>
          <w:szCs w:val="22"/>
        </w:rPr>
        <w:t xml:space="preserve">Mientras, las Comunidades con precios inferiores son: Navarra con 467 euros/mes, Canarias con 432 euros/mes,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con 430 euros/mes, Andalucía con 384 euros/mes, Cantabria con 366 euros/mes, Aragón con 360 euros/mes, La Rioja con 338 euros/mes, Galicia con 335 euros/mes, Asturias con 323 euros/mes, Castilla y León con 318 euros/mes, Región de Murcia con 314 euros/mes, Castilla-La Mancha con 289 euros/mes y Extremadura con 251 euros/mes.</w:t>
      </w:r>
    </w:p>
    <w:p w14:paraId="54B3A18F" w14:textId="77777777" w:rsidR="003D34BD" w:rsidRDefault="003D34BD" w:rsidP="0027199C">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74351CB5" w14:textId="222B09EE" w:rsidR="00883264" w:rsidRDefault="00000000">
      <w:pPr>
        <w:pBdr>
          <w:top w:val="nil"/>
          <w:left w:val="nil"/>
          <w:bottom w:val="nil"/>
          <w:right w:val="nil"/>
          <w:between w:val="nil"/>
        </w:pBdr>
        <w:shd w:val="clear" w:color="auto" w:fill="FFFFFF"/>
        <w:spacing w:before="280" w:after="280" w:line="276" w:lineRule="auto"/>
        <w:ind w:right="-574"/>
        <w:jc w:val="center"/>
        <w:rPr>
          <w:b/>
          <w:color w:val="303AB2"/>
          <w:sz w:val="30"/>
          <w:szCs w:val="30"/>
        </w:rPr>
      </w:pPr>
      <w:r>
        <w:rPr>
          <w:b/>
          <w:color w:val="303AB2"/>
          <w:sz w:val="30"/>
          <w:szCs w:val="30"/>
        </w:rPr>
        <w:t xml:space="preserve">Precio medio de la vivienda compartida por CC.AA. </w:t>
      </w:r>
    </w:p>
    <w:p w14:paraId="349B38B3" w14:textId="77777777" w:rsidR="00883264"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b/>
          <w:color w:val="000000"/>
        </w:rPr>
      </w:pPr>
      <w:r>
        <w:rPr>
          <w:rFonts w:ascii="Times New Roman" w:eastAsia="Times New Roman" w:hAnsi="Times New Roman" w:cs="Times New Roman"/>
          <w:noProof/>
          <w:color w:val="000000"/>
        </w:rPr>
        <w:drawing>
          <wp:inline distT="0" distB="0" distL="0" distR="0" wp14:anchorId="599815BB" wp14:editId="3A867D67">
            <wp:extent cx="5701085" cy="2980690"/>
            <wp:effectExtent l="0" t="0" r="0" b="0"/>
            <wp:docPr id="2136263999" name="Gráfico 21362639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D932E16"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41DB0910" w14:textId="0A49D593"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Pero si echamos la vista a </w:t>
      </w:r>
      <w:r>
        <w:rPr>
          <w:rFonts w:ascii="Open Sans" w:eastAsia="Open Sans" w:hAnsi="Open Sans" w:cs="Open Sans"/>
          <w:b/>
          <w:color w:val="000000"/>
          <w:sz w:val="22"/>
          <w:szCs w:val="22"/>
        </w:rPr>
        <w:t>hace 5 años (2020), vemos que el acumulativo en el incremento del precio de las habitaciones se ha disparado por encima de un 40% en once comunidades</w:t>
      </w:r>
      <w:r>
        <w:rPr>
          <w:rFonts w:ascii="Open Sans" w:eastAsia="Open Sans" w:hAnsi="Open Sans" w:cs="Open Sans"/>
          <w:color w:val="000000"/>
          <w:sz w:val="22"/>
          <w:szCs w:val="22"/>
        </w:rPr>
        <w:t xml:space="preserve"> y son: País Vasco (66,5%),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(60,6%), Cataluña (56,6%), Madrid (54,3%), Canarias (54,1%), Galicia (49,5%), Castilla y León (48,5%), Andalucía (47,9%), Baleares (46,6%) y Región de Murcia (40,6%).</w:t>
      </w:r>
    </w:p>
    <w:p w14:paraId="3EF5D2CB"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7EEBC1BF"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5B42B54A"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0AF78315" w14:textId="77777777" w:rsidR="00883264" w:rsidRDefault="00000000">
      <w:pPr>
        <w:spacing w:line="276" w:lineRule="auto"/>
        <w:ind w:right="-574"/>
        <w:rPr>
          <w:b/>
          <w:color w:val="303AB2"/>
          <w:sz w:val="30"/>
          <w:szCs w:val="30"/>
        </w:rPr>
      </w:pPr>
      <w:r>
        <w:rPr>
          <w:b/>
          <w:color w:val="303AB2"/>
          <w:sz w:val="30"/>
          <w:szCs w:val="30"/>
        </w:rPr>
        <w:lastRenderedPageBreak/>
        <w:t>Precio por comunidades autónomas</w:t>
      </w:r>
    </w:p>
    <w:p w14:paraId="546C6F0E" w14:textId="77777777" w:rsidR="00883264" w:rsidRDefault="00883264">
      <w:pPr>
        <w:ind w:left="-1134"/>
        <w:jc w:val="both"/>
        <w:rPr>
          <w:rFonts w:ascii="Open Sans Light" w:eastAsia="Open Sans Light" w:hAnsi="Open Sans Light" w:cs="Open Sans Light"/>
          <w:color w:val="404040"/>
        </w:rPr>
      </w:pPr>
    </w:p>
    <w:tbl>
      <w:tblPr>
        <w:tblStyle w:val="a"/>
        <w:tblW w:w="890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80"/>
        <w:gridCol w:w="1843"/>
        <w:gridCol w:w="1701"/>
        <w:gridCol w:w="1617"/>
        <w:gridCol w:w="1761"/>
      </w:tblGrid>
      <w:tr w:rsidR="00883264" w14:paraId="6E227C3C" w14:textId="77777777" w:rsidTr="00883264">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5EED4F4A"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CC.AA.</w:t>
            </w:r>
          </w:p>
        </w:tc>
        <w:tc>
          <w:tcPr>
            <w:tcW w:w="1843" w:type="dxa"/>
            <w:vAlign w:val="center"/>
          </w:tcPr>
          <w:p w14:paraId="5107B69A"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agosto 2025</w:t>
            </w:r>
          </w:p>
        </w:tc>
        <w:tc>
          <w:tcPr>
            <w:tcW w:w="1701" w:type="dxa"/>
            <w:vAlign w:val="center"/>
          </w:tcPr>
          <w:p w14:paraId="2FF5214A"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agosto 2024 (1 año)</w:t>
            </w:r>
          </w:p>
        </w:tc>
        <w:tc>
          <w:tcPr>
            <w:tcW w:w="1617" w:type="dxa"/>
            <w:vAlign w:val="center"/>
          </w:tcPr>
          <w:p w14:paraId="6A0AEA93"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agosto 2022</w:t>
            </w:r>
          </w:p>
          <w:p w14:paraId="3FD5E950"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(3 años)</w:t>
            </w:r>
          </w:p>
        </w:tc>
        <w:tc>
          <w:tcPr>
            <w:tcW w:w="1761" w:type="dxa"/>
            <w:vAlign w:val="center"/>
          </w:tcPr>
          <w:p w14:paraId="0C6468B9"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agosto 2020</w:t>
            </w:r>
          </w:p>
          <w:p w14:paraId="03123FB4"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(5 años)</w:t>
            </w:r>
          </w:p>
        </w:tc>
      </w:tr>
      <w:tr w:rsidR="00883264" w14:paraId="2AB3EA1C" w14:textId="77777777" w:rsidTr="00883264">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C04EB35"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843" w:type="dxa"/>
            <w:vAlign w:val="bottom"/>
          </w:tcPr>
          <w:p w14:paraId="23C01FE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618 €</w:t>
            </w:r>
          </w:p>
        </w:tc>
        <w:tc>
          <w:tcPr>
            <w:tcW w:w="1701" w:type="dxa"/>
            <w:vAlign w:val="bottom"/>
          </w:tcPr>
          <w:p w14:paraId="1C94BDF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593 €</w:t>
            </w:r>
          </w:p>
        </w:tc>
        <w:tc>
          <w:tcPr>
            <w:tcW w:w="1617" w:type="dxa"/>
            <w:vAlign w:val="bottom"/>
          </w:tcPr>
          <w:p w14:paraId="1149109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383 €</w:t>
            </w:r>
          </w:p>
        </w:tc>
        <w:tc>
          <w:tcPr>
            <w:tcW w:w="1761" w:type="dxa"/>
            <w:vAlign w:val="bottom"/>
          </w:tcPr>
          <w:p w14:paraId="3B0E327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395 €</w:t>
            </w:r>
          </w:p>
        </w:tc>
      </w:tr>
      <w:tr w:rsidR="00883264" w14:paraId="41620DD8" w14:textId="77777777" w:rsidTr="00883264">
        <w:trPr>
          <w:trHeight w:val="12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32901F2"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843" w:type="dxa"/>
            <w:vAlign w:val="bottom"/>
          </w:tcPr>
          <w:p w14:paraId="673C8F9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585 €</w:t>
            </w:r>
          </w:p>
        </w:tc>
        <w:tc>
          <w:tcPr>
            <w:tcW w:w="1701" w:type="dxa"/>
            <w:vAlign w:val="bottom"/>
          </w:tcPr>
          <w:p w14:paraId="195D2BD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531 €</w:t>
            </w:r>
          </w:p>
        </w:tc>
        <w:tc>
          <w:tcPr>
            <w:tcW w:w="1617" w:type="dxa"/>
            <w:vAlign w:val="bottom"/>
          </w:tcPr>
          <w:p w14:paraId="2667690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399 €</w:t>
            </w:r>
          </w:p>
        </w:tc>
        <w:tc>
          <w:tcPr>
            <w:tcW w:w="1761" w:type="dxa"/>
            <w:vAlign w:val="bottom"/>
          </w:tcPr>
          <w:p w14:paraId="683481B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379 €</w:t>
            </w:r>
          </w:p>
        </w:tc>
      </w:tr>
      <w:tr w:rsidR="00883264" w14:paraId="08517EB5" w14:textId="77777777" w:rsidTr="00883264">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9B9FDAB"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843" w:type="dxa"/>
            <w:vAlign w:val="bottom"/>
          </w:tcPr>
          <w:p w14:paraId="1F45800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583 €</w:t>
            </w:r>
          </w:p>
        </w:tc>
        <w:tc>
          <w:tcPr>
            <w:tcW w:w="1701" w:type="dxa"/>
            <w:vAlign w:val="bottom"/>
          </w:tcPr>
          <w:p w14:paraId="484D96D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548 €</w:t>
            </w:r>
          </w:p>
        </w:tc>
        <w:tc>
          <w:tcPr>
            <w:tcW w:w="1617" w:type="dxa"/>
            <w:vAlign w:val="bottom"/>
          </w:tcPr>
          <w:p w14:paraId="63A15B9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364 €</w:t>
            </w:r>
          </w:p>
        </w:tc>
        <w:tc>
          <w:tcPr>
            <w:tcW w:w="1761" w:type="dxa"/>
            <w:vAlign w:val="bottom"/>
          </w:tcPr>
          <w:p w14:paraId="4043E91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350 €</w:t>
            </w:r>
          </w:p>
        </w:tc>
      </w:tr>
      <w:tr w:rsidR="00883264" w14:paraId="12EE29FE" w14:textId="77777777" w:rsidTr="00883264">
        <w:trPr>
          <w:trHeight w:val="12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976A272"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843" w:type="dxa"/>
            <w:vAlign w:val="bottom"/>
          </w:tcPr>
          <w:p w14:paraId="1742CE3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558 €</w:t>
            </w:r>
          </w:p>
        </w:tc>
        <w:tc>
          <w:tcPr>
            <w:tcW w:w="1701" w:type="dxa"/>
            <w:vAlign w:val="bottom"/>
          </w:tcPr>
          <w:p w14:paraId="78ED4BB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558 €</w:t>
            </w:r>
          </w:p>
        </w:tc>
        <w:tc>
          <w:tcPr>
            <w:tcW w:w="1617" w:type="dxa"/>
            <w:vAlign w:val="bottom"/>
          </w:tcPr>
          <w:p w14:paraId="427FDAB1" w14:textId="77777777" w:rsidR="00883264" w:rsidRDefault="0088326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61" w:type="dxa"/>
            <w:vAlign w:val="bottom"/>
          </w:tcPr>
          <w:p w14:paraId="3DF59F5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380 €</w:t>
            </w:r>
          </w:p>
        </w:tc>
      </w:tr>
      <w:tr w:rsidR="00883264" w14:paraId="27F528D4" w14:textId="77777777" w:rsidTr="00883264">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1980" w:type="dxa"/>
            <w:shd w:val="clear" w:color="auto" w:fill="FFC000"/>
            <w:vAlign w:val="bottom"/>
          </w:tcPr>
          <w:p w14:paraId="55CDABE5" w14:textId="77777777" w:rsidR="00883264"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España</w:t>
            </w:r>
          </w:p>
        </w:tc>
        <w:tc>
          <w:tcPr>
            <w:tcW w:w="1843" w:type="dxa"/>
            <w:shd w:val="clear" w:color="auto" w:fill="FFC000"/>
            <w:vAlign w:val="bottom"/>
          </w:tcPr>
          <w:p w14:paraId="4E4859F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510 €</w:t>
            </w:r>
          </w:p>
        </w:tc>
        <w:tc>
          <w:tcPr>
            <w:tcW w:w="1701" w:type="dxa"/>
            <w:shd w:val="clear" w:color="auto" w:fill="FFC000"/>
            <w:vAlign w:val="bottom"/>
          </w:tcPr>
          <w:p w14:paraId="48B12B0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478 €</w:t>
            </w:r>
          </w:p>
        </w:tc>
        <w:tc>
          <w:tcPr>
            <w:tcW w:w="1617" w:type="dxa"/>
            <w:shd w:val="clear" w:color="auto" w:fill="FFC000"/>
            <w:vAlign w:val="bottom"/>
          </w:tcPr>
          <w:p w14:paraId="4FCCAFD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329 €</w:t>
            </w:r>
          </w:p>
        </w:tc>
        <w:tc>
          <w:tcPr>
            <w:tcW w:w="1761" w:type="dxa"/>
            <w:shd w:val="clear" w:color="auto" w:fill="FFC000"/>
            <w:vAlign w:val="bottom"/>
          </w:tcPr>
          <w:p w14:paraId="7A83A8F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317 €</w:t>
            </w:r>
          </w:p>
        </w:tc>
      </w:tr>
      <w:tr w:rsidR="00883264" w14:paraId="1F794ADD" w14:textId="77777777" w:rsidTr="00883264">
        <w:trPr>
          <w:trHeight w:val="12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32C097D"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843" w:type="dxa"/>
            <w:vAlign w:val="bottom"/>
          </w:tcPr>
          <w:p w14:paraId="4B74A3E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467 €</w:t>
            </w:r>
          </w:p>
        </w:tc>
        <w:tc>
          <w:tcPr>
            <w:tcW w:w="1701" w:type="dxa"/>
            <w:vAlign w:val="bottom"/>
          </w:tcPr>
          <w:p w14:paraId="54C198A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497 €</w:t>
            </w:r>
          </w:p>
        </w:tc>
        <w:tc>
          <w:tcPr>
            <w:tcW w:w="1617" w:type="dxa"/>
            <w:vAlign w:val="bottom"/>
          </w:tcPr>
          <w:p w14:paraId="220B5D66" w14:textId="77777777" w:rsidR="00883264" w:rsidRDefault="0088326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61" w:type="dxa"/>
            <w:vAlign w:val="bottom"/>
          </w:tcPr>
          <w:p w14:paraId="290AD425" w14:textId="77777777" w:rsidR="00883264" w:rsidRDefault="0088326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883264" w14:paraId="43B81191" w14:textId="77777777" w:rsidTr="00883264">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B39B557"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843" w:type="dxa"/>
            <w:vAlign w:val="bottom"/>
          </w:tcPr>
          <w:p w14:paraId="3FEE6EC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432 €</w:t>
            </w:r>
          </w:p>
        </w:tc>
        <w:tc>
          <w:tcPr>
            <w:tcW w:w="1701" w:type="dxa"/>
            <w:vAlign w:val="bottom"/>
          </w:tcPr>
          <w:p w14:paraId="391D57A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413 €</w:t>
            </w:r>
          </w:p>
        </w:tc>
        <w:tc>
          <w:tcPr>
            <w:tcW w:w="1617" w:type="dxa"/>
            <w:vAlign w:val="bottom"/>
          </w:tcPr>
          <w:p w14:paraId="35B9AAA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319 €</w:t>
            </w:r>
          </w:p>
        </w:tc>
        <w:tc>
          <w:tcPr>
            <w:tcW w:w="1761" w:type="dxa"/>
            <w:vAlign w:val="bottom"/>
          </w:tcPr>
          <w:p w14:paraId="2ED530A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280 €</w:t>
            </w:r>
          </w:p>
        </w:tc>
      </w:tr>
      <w:tr w:rsidR="00883264" w14:paraId="19B00333" w14:textId="77777777" w:rsidTr="00883264">
        <w:trPr>
          <w:trHeight w:val="247"/>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786C989" w14:textId="77777777" w:rsidR="00883264"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843" w:type="dxa"/>
            <w:vAlign w:val="bottom"/>
          </w:tcPr>
          <w:p w14:paraId="58EE48C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430 €</w:t>
            </w:r>
          </w:p>
        </w:tc>
        <w:tc>
          <w:tcPr>
            <w:tcW w:w="1701" w:type="dxa"/>
            <w:vAlign w:val="bottom"/>
          </w:tcPr>
          <w:p w14:paraId="486B33D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411 €</w:t>
            </w:r>
          </w:p>
        </w:tc>
        <w:tc>
          <w:tcPr>
            <w:tcW w:w="1617" w:type="dxa"/>
            <w:vAlign w:val="bottom"/>
          </w:tcPr>
          <w:p w14:paraId="53AFA8E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302 €</w:t>
            </w:r>
          </w:p>
        </w:tc>
        <w:tc>
          <w:tcPr>
            <w:tcW w:w="1761" w:type="dxa"/>
            <w:vAlign w:val="bottom"/>
          </w:tcPr>
          <w:p w14:paraId="14EE6BF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268 €</w:t>
            </w:r>
          </w:p>
        </w:tc>
      </w:tr>
      <w:tr w:rsidR="00883264" w14:paraId="209D1461" w14:textId="77777777" w:rsidTr="00883264">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0777EAB"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843" w:type="dxa"/>
            <w:vAlign w:val="bottom"/>
          </w:tcPr>
          <w:p w14:paraId="5343100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384 €</w:t>
            </w:r>
          </w:p>
        </w:tc>
        <w:tc>
          <w:tcPr>
            <w:tcW w:w="1701" w:type="dxa"/>
            <w:vAlign w:val="bottom"/>
          </w:tcPr>
          <w:p w14:paraId="4EC9E4C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368 €</w:t>
            </w:r>
          </w:p>
        </w:tc>
        <w:tc>
          <w:tcPr>
            <w:tcW w:w="1617" w:type="dxa"/>
            <w:vAlign w:val="bottom"/>
          </w:tcPr>
          <w:p w14:paraId="325BA90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297 €</w:t>
            </w:r>
          </w:p>
        </w:tc>
        <w:tc>
          <w:tcPr>
            <w:tcW w:w="1761" w:type="dxa"/>
            <w:vAlign w:val="bottom"/>
          </w:tcPr>
          <w:p w14:paraId="016F29A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260 €</w:t>
            </w:r>
          </w:p>
        </w:tc>
      </w:tr>
      <w:tr w:rsidR="00883264" w14:paraId="69DFB737" w14:textId="77777777" w:rsidTr="00883264">
        <w:trPr>
          <w:trHeight w:val="12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5238FA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843" w:type="dxa"/>
            <w:shd w:val="clear" w:color="auto" w:fill="D5DCE4"/>
            <w:vAlign w:val="bottom"/>
          </w:tcPr>
          <w:p w14:paraId="0049CFE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366 €</w:t>
            </w:r>
          </w:p>
        </w:tc>
        <w:tc>
          <w:tcPr>
            <w:tcW w:w="1701" w:type="dxa"/>
            <w:shd w:val="clear" w:color="auto" w:fill="D5DCE4"/>
            <w:vAlign w:val="bottom"/>
          </w:tcPr>
          <w:p w14:paraId="2ABA43F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365 €</w:t>
            </w:r>
          </w:p>
        </w:tc>
        <w:tc>
          <w:tcPr>
            <w:tcW w:w="1617" w:type="dxa"/>
            <w:shd w:val="clear" w:color="auto" w:fill="D5DCE4"/>
            <w:vAlign w:val="bottom"/>
          </w:tcPr>
          <w:p w14:paraId="46CEFDAE" w14:textId="77777777" w:rsidR="00883264" w:rsidRDefault="0088326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61" w:type="dxa"/>
            <w:shd w:val="clear" w:color="auto" w:fill="D5DCE4"/>
            <w:vAlign w:val="bottom"/>
          </w:tcPr>
          <w:p w14:paraId="0DE6C9FD" w14:textId="77777777" w:rsidR="00883264" w:rsidRDefault="0088326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883264" w14:paraId="2091FEDB" w14:textId="77777777" w:rsidTr="00883264">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46849DAF"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843" w:type="dxa"/>
            <w:vAlign w:val="bottom"/>
          </w:tcPr>
          <w:p w14:paraId="68A2213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360 €</w:t>
            </w:r>
          </w:p>
        </w:tc>
        <w:tc>
          <w:tcPr>
            <w:tcW w:w="1701" w:type="dxa"/>
            <w:vAlign w:val="bottom"/>
          </w:tcPr>
          <w:p w14:paraId="2EE0D7E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347 €</w:t>
            </w:r>
          </w:p>
        </w:tc>
        <w:tc>
          <w:tcPr>
            <w:tcW w:w="1617" w:type="dxa"/>
            <w:vAlign w:val="bottom"/>
          </w:tcPr>
          <w:p w14:paraId="02C7971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295 €</w:t>
            </w:r>
          </w:p>
        </w:tc>
        <w:tc>
          <w:tcPr>
            <w:tcW w:w="1761" w:type="dxa"/>
            <w:vAlign w:val="bottom"/>
          </w:tcPr>
          <w:p w14:paraId="3DFCA6A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261 €</w:t>
            </w:r>
          </w:p>
        </w:tc>
      </w:tr>
      <w:tr w:rsidR="00883264" w14:paraId="6C820CFB" w14:textId="77777777" w:rsidTr="00883264">
        <w:trPr>
          <w:trHeight w:val="126"/>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1BEAEC2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843" w:type="dxa"/>
            <w:vAlign w:val="bottom"/>
          </w:tcPr>
          <w:p w14:paraId="1E7270C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338 €</w:t>
            </w:r>
          </w:p>
        </w:tc>
        <w:tc>
          <w:tcPr>
            <w:tcW w:w="1701" w:type="dxa"/>
            <w:vAlign w:val="bottom"/>
          </w:tcPr>
          <w:p w14:paraId="275D6F9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300 €</w:t>
            </w:r>
          </w:p>
        </w:tc>
        <w:tc>
          <w:tcPr>
            <w:tcW w:w="1617" w:type="dxa"/>
            <w:vAlign w:val="bottom"/>
          </w:tcPr>
          <w:p w14:paraId="468FB466" w14:textId="77777777" w:rsidR="00883264" w:rsidRDefault="0088326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61" w:type="dxa"/>
            <w:vAlign w:val="bottom"/>
          </w:tcPr>
          <w:p w14:paraId="12088925" w14:textId="77777777" w:rsidR="00883264" w:rsidRDefault="0088326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883264" w14:paraId="683B0440" w14:textId="77777777" w:rsidTr="00883264">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5438F065"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843" w:type="dxa"/>
            <w:vAlign w:val="bottom"/>
          </w:tcPr>
          <w:p w14:paraId="276B2C3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335 €</w:t>
            </w:r>
          </w:p>
        </w:tc>
        <w:tc>
          <w:tcPr>
            <w:tcW w:w="1701" w:type="dxa"/>
            <w:vAlign w:val="bottom"/>
          </w:tcPr>
          <w:p w14:paraId="558CAF9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317 €</w:t>
            </w:r>
          </w:p>
        </w:tc>
        <w:tc>
          <w:tcPr>
            <w:tcW w:w="1617" w:type="dxa"/>
            <w:vAlign w:val="bottom"/>
          </w:tcPr>
          <w:p w14:paraId="1139441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288 €</w:t>
            </w:r>
          </w:p>
        </w:tc>
        <w:tc>
          <w:tcPr>
            <w:tcW w:w="1761" w:type="dxa"/>
            <w:vAlign w:val="bottom"/>
          </w:tcPr>
          <w:p w14:paraId="5CF6197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224 €</w:t>
            </w:r>
          </w:p>
        </w:tc>
      </w:tr>
      <w:tr w:rsidR="00883264" w14:paraId="4ED04298" w14:textId="77777777" w:rsidTr="00883264">
        <w:trPr>
          <w:trHeight w:val="120"/>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3B1F034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843" w:type="dxa"/>
            <w:vAlign w:val="bottom"/>
          </w:tcPr>
          <w:p w14:paraId="2FCDE0E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323 €</w:t>
            </w:r>
          </w:p>
        </w:tc>
        <w:tc>
          <w:tcPr>
            <w:tcW w:w="1701" w:type="dxa"/>
            <w:vAlign w:val="bottom"/>
          </w:tcPr>
          <w:p w14:paraId="083A18E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326 €</w:t>
            </w:r>
          </w:p>
        </w:tc>
        <w:tc>
          <w:tcPr>
            <w:tcW w:w="1617" w:type="dxa"/>
            <w:vAlign w:val="bottom"/>
          </w:tcPr>
          <w:p w14:paraId="37D8EEC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263 €</w:t>
            </w:r>
          </w:p>
        </w:tc>
        <w:tc>
          <w:tcPr>
            <w:tcW w:w="1761" w:type="dxa"/>
            <w:vAlign w:val="bottom"/>
          </w:tcPr>
          <w:p w14:paraId="184CA12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264 €</w:t>
            </w:r>
          </w:p>
        </w:tc>
      </w:tr>
      <w:tr w:rsidR="00883264" w14:paraId="0C6DD769" w14:textId="77777777" w:rsidTr="00883264">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269795BD"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843" w:type="dxa"/>
            <w:vAlign w:val="bottom"/>
          </w:tcPr>
          <w:p w14:paraId="2058494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318 €</w:t>
            </w:r>
          </w:p>
        </w:tc>
        <w:tc>
          <w:tcPr>
            <w:tcW w:w="1701" w:type="dxa"/>
            <w:vAlign w:val="bottom"/>
          </w:tcPr>
          <w:p w14:paraId="7601006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280 €</w:t>
            </w:r>
          </w:p>
        </w:tc>
        <w:tc>
          <w:tcPr>
            <w:tcW w:w="1617" w:type="dxa"/>
            <w:vAlign w:val="bottom"/>
          </w:tcPr>
          <w:p w14:paraId="1F79BC8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265 €</w:t>
            </w:r>
          </w:p>
        </w:tc>
        <w:tc>
          <w:tcPr>
            <w:tcW w:w="1761" w:type="dxa"/>
            <w:vAlign w:val="bottom"/>
          </w:tcPr>
          <w:p w14:paraId="1C4133D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214 €</w:t>
            </w:r>
          </w:p>
        </w:tc>
      </w:tr>
      <w:tr w:rsidR="00883264" w14:paraId="231ED337" w14:textId="77777777" w:rsidTr="00883264">
        <w:trPr>
          <w:trHeight w:val="226"/>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6CED7BA2"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843" w:type="dxa"/>
            <w:vAlign w:val="bottom"/>
          </w:tcPr>
          <w:p w14:paraId="6DACE14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314 €</w:t>
            </w:r>
          </w:p>
        </w:tc>
        <w:tc>
          <w:tcPr>
            <w:tcW w:w="1701" w:type="dxa"/>
            <w:vAlign w:val="bottom"/>
          </w:tcPr>
          <w:p w14:paraId="1C4C0CB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313 €</w:t>
            </w:r>
          </w:p>
        </w:tc>
        <w:tc>
          <w:tcPr>
            <w:tcW w:w="1617" w:type="dxa"/>
            <w:vAlign w:val="bottom"/>
          </w:tcPr>
          <w:p w14:paraId="2C913FF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292 €</w:t>
            </w:r>
          </w:p>
        </w:tc>
        <w:tc>
          <w:tcPr>
            <w:tcW w:w="1761" w:type="dxa"/>
            <w:vAlign w:val="bottom"/>
          </w:tcPr>
          <w:p w14:paraId="5B4FE55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223 €</w:t>
            </w:r>
          </w:p>
        </w:tc>
      </w:tr>
      <w:tr w:rsidR="00883264" w14:paraId="194500D5" w14:textId="77777777" w:rsidTr="00883264">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7099A1D2"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843" w:type="dxa"/>
            <w:vAlign w:val="bottom"/>
          </w:tcPr>
          <w:p w14:paraId="50E1E20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289 €</w:t>
            </w:r>
          </w:p>
        </w:tc>
        <w:tc>
          <w:tcPr>
            <w:tcW w:w="1701" w:type="dxa"/>
            <w:vAlign w:val="bottom"/>
          </w:tcPr>
          <w:p w14:paraId="04A8562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269 €</w:t>
            </w:r>
          </w:p>
        </w:tc>
        <w:tc>
          <w:tcPr>
            <w:tcW w:w="1617" w:type="dxa"/>
            <w:vAlign w:val="bottom"/>
          </w:tcPr>
          <w:p w14:paraId="48FDA71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230 €</w:t>
            </w:r>
          </w:p>
        </w:tc>
        <w:tc>
          <w:tcPr>
            <w:tcW w:w="1761" w:type="dxa"/>
            <w:vAlign w:val="bottom"/>
          </w:tcPr>
          <w:p w14:paraId="46006C3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216 €</w:t>
            </w:r>
          </w:p>
        </w:tc>
      </w:tr>
      <w:tr w:rsidR="00883264" w14:paraId="2DDCFC65" w14:textId="77777777" w:rsidTr="00883264">
        <w:trPr>
          <w:trHeight w:val="226"/>
        </w:trPr>
        <w:tc>
          <w:tcPr>
            <w:cnfStyle w:val="001000000000" w:firstRow="0" w:lastRow="0" w:firstColumn="1" w:lastColumn="0" w:oddVBand="0" w:evenVBand="0" w:oddHBand="0" w:evenHBand="0" w:firstRowFirstColumn="0" w:firstRowLastColumn="0" w:lastRowFirstColumn="0" w:lastRowLastColumn="0"/>
            <w:tcW w:w="1980" w:type="dxa"/>
            <w:vAlign w:val="bottom"/>
          </w:tcPr>
          <w:p w14:paraId="073DA65A"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843" w:type="dxa"/>
            <w:vAlign w:val="bottom"/>
          </w:tcPr>
          <w:p w14:paraId="63237C4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251 €</w:t>
            </w:r>
          </w:p>
        </w:tc>
        <w:tc>
          <w:tcPr>
            <w:tcW w:w="1701" w:type="dxa"/>
            <w:vAlign w:val="bottom"/>
          </w:tcPr>
          <w:p w14:paraId="636452E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247 €</w:t>
            </w:r>
          </w:p>
        </w:tc>
        <w:tc>
          <w:tcPr>
            <w:tcW w:w="1617" w:type="dxa"/>
            <w:vAlign w:val="bottom"/>
          </w:tcPr>
          <w:p w14:paraId="1ACCC22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61" w:type="dxa"/>
            <w:vAlign w:val="bottom"/>
          </w:tcPr>
          <w:p w14:paraId="3C413D6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191 €</w:t>
            </w:r>
          </w:p>
        </w:tc>
      </w:tr>
    </w:tbl>
    <w:p w14:paraId="11CB8B15" w14:textId="77777777" w:rsidR="00883264" w:rsidRDefault="00883264">
      <w:pPr>
        <w:spacing w:line="276" w:lineRule="auto"/>
        <w:ind w:right="-574"/>
        <w:rPr>
          <w:b/>
          <w:color w:val="303AB2"/>
          <w:sz w:val="30"/>
          <w:szCs w:val="30"/>
        </w:rPr>
      </w:pPr>
    </w:p>
    <w:p w14:paraId="48A356AE" w14:textId="77777777" w:rsidR="00883264" w:rsidRDefault="00000000">
      <w:pPr>
        <w:spacing w:line="276" w:lineRule="auto"/>
        <w:ind w:right="-574"/>
        <w:rPr>
          <w:b/>
          <w:color w:val="303AB2"/>
          <w:sz w:val="30"/>
          <w:szCs w:val="30"/>
        </w:rPr>
      </w:pPr>
      <w:r>
        <w:rPr>
          <w:b/>
          <w:color w:val="303AB2"/>
          <w:sz w:val="30"/>
          <w:szCs w:val="30"/>
        </w:rPr>
        <w:t>Acumulativo por comunidades autónomas</w:t>
      </w:r>
    </w:p>
    <w:p w14:paraId="3D4137F0" w14:textId="77777777" w:rsidR="00883264" w:rsidRDefault="00883264">
      <w:pPr>
        <w:ind w:left="-1134"/>
        <w:jc w:val="both"/>
        <w:rPr>
          <w:rFonts w:ascii="Open Sans Light" w:eastAsia="Open Sans Light" w:hAnsi="Open Sans Light" w:cs="Open Sans Light"/>
          <w:color w:val="404040"/>
        </w:rPr>
      </w:pPr>
    </w:p>
    <w:tbl>
      <w:tblPr>
        <w:tblStyle w:val="a0"/>
        <w:tblW w:w="89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082"/>
        <w:gridCol w:w="1741"/>
        <w:gridCol w:w="1701"/>
        <w:gridCol w:w="1751"/>
        <w:gridCol w:w="1717"/>
      </w:tblGrid>
      <w:tr w:rsidR="00883264" w14:paraId="553C8CCE" w14:textId="77777777" w:rsidTr="00883264">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082" w:type="dxa"/>
            <w:vAlign w:val="center"/>
          </w:tcPr>
          <w:p w14:paraId="0A0BCD27"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CC.AA.</w:t>
            </w:r>
          </w:p>
        </w:tc>
        <w:tc>
          <w:tcPr>
            <w:tcW w:w="1741" w:type="dxa"/>
            <w:vAlign w:val="center"/>
          </w:tcPr>
          <w:p w14:paraId="01CA1847"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14:paraId="41121DBB"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1 año</w:t>
            </w:r>
          </w:p>
          <w:p w14:paraId="6F0B62C7"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(2025 vs 2024)</w:t>
            </w:r>
          </w:p>
        </w:tc>
        <w:tc>
          <w:tcPr>
            <w:tcW w:w="1701" w:type="dxa"/>
            <w:vAlign w:val="center"/>
          </w:tcPr>
          <w:p w14:paraId="22D966F4"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14:paraId="094F5F75"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3 años</w:t>
            </w:r>
          </w:p>
          <w:p w14:paraId="450DC38D"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(2025 vs 2022)</w:t>
            </w:r>
          </w:p>
        </w:tc>
        <w:tc>
          <w:tcPr>
            <w:tcW w:w="1751" w:type="dxa"/>
          </w:tcPr>
          <w:p w14:paraId="3C13CCF8"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14:paraId="5EAB0A47"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5 años</w:t>
            </w:r>
          </w:p>
          <w:p w14:paraId="62B62ADF"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(2025 vs 2020)</w:t>
            </w:r>
          </w:p>
        </w:tc>
        <w:tc>
          <w:tcPr>
            <w:tcW w:w="1717" w:type="dxa"/>
            <w:vAlign w:val="center"/>
          </w:tcPr>
          <w:p w14:paraId="01978821"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Acumulativo </w:t>
            </w:r>
          </w:p>
          <w:p w14:paraId="2D4E08AC"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10 años</w:t>
            </w:r>
          </w:p>
          <w:p w14:paraId="25AF682F"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(2025 vs 2015)</w:t>
            </w:r>
          </w:p>
        </w:tc>
      </w:tr>
      <w:tr w:rsidR="00883264" w14:paraId="1143FD3B" w14:textId="77777777" w:rsidTr="00883264">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0EF2A61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41" w:type="dxa"/>
            <w:vAlign w:val="bottom"/>
          </w:tcPr>
          <w:p w14:paraId="0DDAD46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13,5%</w:t>
            </w:r>
          </w:p>
        </w:tc>
        <w:tc>
          <w:tcPr>
            <w:tcW w:w="1701" w:type="dxa"/>
            <w:vAlign w:val="bottom"/>
          </w:tcPr>
          <w:p w14:paraId="1F13BD5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20,1%</w:t>
            </w:r>
          </w:p>
        </w:tc>
        <w:tc>
          <w:tcPr>
            <w:tcW w:w="1751" w:type="dxa"/>
            <w:vAlign w:val="bottom"/>
          </w:tcPr>
          <w:p w14:paraId="5353ED2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48,5%</w:t>
            </w:r>
          </w:p>
        </w:tc>
        <w:tc>
          <w:tcPr>
            <w:tcW w:w="1717" w:type="dxa"/>
            <w:vAlign w:val="bottom"/>
          </w:tcPr>
          <w:p w14:paraId="55BEBC2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49,4%</w:t>
            </w:r>
          </w:p>
        </w:tc>
      </w:tr>
      <w:tr w:rsidR="00883264" w14:paraId="58CBC585" w14:textId="77777777" w:rsidTr="00883264">
        <w:trPr>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78567F9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1741" w:type="dxa"/>
            <w:vAlign w:val="bottom"/>
          </w:tcPr>
          <w:p w14:paraId="2969EF2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12,6%</w:t>
            </w:r>
          </w:p>
        </w:tc>
        <w:tc>
          <w:tcPr>
            <w:tcW w:w="1701" w:type="dxa"/>
          </w:tcPr>
          <w:p w14:paraId="60081AE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sz w:val="22"/>
                <w:szCs w:val="22"/>
              </w:rPr>
              <w:t>-</w:t>
            </w:r>
          </w:p>
        </w:tc>
        <w:tc>
          <w:tcPr>
            <w:tcW w:w="1751" w:type="dxa"/>
          </w:tcPr>
          <w:p w14:paraId="31FD268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17" w:type="dxa"/>
          </w:tcPr>
          <w:p w14:paraId="57BBC04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sz w:val="22"/>
                <w:szCs w:val="22"/>
              </w:rPr>
              <w:t>-</w:t>
            </w:r>
          </w:p>
        </w:tc>
      </w:tr>
      <w:tr w:rsidR="00883264" w14:paraId="2259DF5D" w14:textId="77777777" w:rsidTr="0088326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1C6570D6"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41" w:type="dxa"/>
            <w:vAlign w:val="bottom"/>
          </w:tcPr>
          <w:p w14:paraId="7AA67C5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10,2%</w:t>
            </w:r>
          </w:p>
        </w:tc>
        <w:tc>
          <w:tcPr>
            <w:tcW w:w="1701" w:type="dxa"/>
            <w:vAlign w:val="bottom"/>
          </w:tcPr>
          <w:p w14:paraId="5FFCCAB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46,7%</w:t>
            </w:r>
          </w:p>
        </w:tc>
        <w:tc>
          <w:tcPr>
            <w:tcW w:w="1751" w:type="dxa"/>
            <w:vAlign w:val="bottom"/>
          </w:tcPr>
          <w:p w14:paraId="7FFA398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54,3%</w:t>
            </w:r>
          </w:p>
        </w:tc>
        <w:tc>
          <w:tcPr>
            <w:tcW w:w="1717" w:type="dxa"/>
            <w:vAlign w:val="bottom"/>
          </w:tcPr>
          <w:p w14:paraId="3D7DE8D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82,6%</w:t>
            </w:r>
          </w:p>
        </w:tc>
      </w:tr>
      <w:tr w:rsidR="00883264" w14:paraId="7524C463" w14:textId="77777777" w:rsidTr="00883264">
        <w:trPr>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6CDABE2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41" w:type="dxa"/>
            <w:vAlign w:val="bottom"/>
          </w:tcPr>
          <w:p w14:paraId="1EBE20C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7,3%</w:t>
            </w:r>
          </w:p>
        </w:tc>
        <w:tc>
          <w:tcPr>
            <w:tcW w:w="1701" w:type="dxa"/>
            <w:vAlign w:val="bottom"/>
          </w:tcPr>
          <w:p w14:paraId="7EFB81A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sz w:val="22"/>
                <w:szCs w:val="22"/>
              </w:rPr>
              <w:t>25,6%</w:t>
            </w:r>
          </w:p>
        </w:tc>
        <w:tc>
          <w:tcPr>
            <w:tcW w:w="1751" w:type="dxa"/>
            <w:vAlign w:val="bottom"/>
          </w:tcPr>
          <w:p w14:paraId="11AAA377"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33,9%</w:t>
            </w:r>
          </w:p>
        </w:tc>
        <w:tc>
          <w:tcPr>
            <w:tcW w:w="1717" w:type="dxa"/>
            <w:vAlign w:val="bottom"/>
          </w:tcPr>
          <w:p w14:paraId="5A4DC8F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64,8%</w:t>
            </w:r>
          </w:p>
        </w:tc>
      </w:tr>
      <w:tr w:rsidR="00883264" w14:paraId="7A325C16" w14:textId="77777777" w:rsidTr="00883264">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082" w:type="dxa"/>
            <w:shd w:val="clear" w:color="auto" w:fill="FFC000"/>
            <w:vAlign w:val="bottom"/>
          </w:tcPr>
          <w:p w14:paraId="1E8EFD6F" w14:textId="77777777" w:rsidR="00883264"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España</w:t>
            </w:r>
          </w:p>
        </w:tc>
        <w:tc>
          <w:tcPr>
            <w:tcW w:w="1741" w:type="dxa"/>
            <w:shd w:val="clear" w:color="auto" w:fill="FFC000"/>
            <w:vAlign w:val="bottom"/>
          </w:tcPr>
          <w:p w14:paraId="6E9D3B5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6,8%</w:t>
            </w:r>
          </w:p>
        </w:tc>
        <w:tc>
          <w:tcPr>
            <w:tcW w:w="1701" w:type="dxa"/>
            <w:shd w:val="clear" w:color="auto" w:fill="FFC000"/>
            <w:vAlign w:val="bottom"/>
          </w:tcPr>
          <w:p w14:paraId="20FAD61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55,1%</w:t>
            </w:r>
          </w:p>
        </w:tc>
        <w:tc>
          <w:tcPr>
            <w:tcW w:w="1751" w:type="dxa"/>
            <w:shd w:val="clear" w:color="auto" w:fill="FFC000"/>
            <w:vAlign w:val="bottom"/>
          </w:tcPr>
          <w:p w14:paraId="51F42DD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61,0%</w:t>
            </w:r>
          </w:p>
        </w:tc>
        <w:tc>
          <w:tcPr>
            <w:tcW w:w="1717" w:type="dxa"/>
            <w:shd w:val="clear" w:color="auto" w:fill="FFC000"/>
            <w:vAlign w:val="bottom"/>
          </w:tcPr>
          <w:p w14:paraId="1F90344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94,9%</w:t>
            </w:r>
          </w:p>
        </w:tc>
      </w:tr>
      <w:tr w:rsidR="00883264" w14:paraId="4A88F5EA" w14:textId="77777777" w:rsidTr="00883264">
        <w:trPr>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79039F17"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41" w:type="dxa"/>
            <w:vAlign w:val="bottom"/>
          </w:tcPr>
          <w:p w14:paraId="1AFB332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6,3%</w:t>
            </w:r>
          </w:p>
        </w:tc>
        <w:tc>
          <w:tcPr>
            <w:tcW w:w="1701" w:type="dxa"/>
            <w:vAlign w:val="bottom"/>
          </w:tcPr>
          <w:p w14:paraId="31E684D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60,2%</w:t>
            </w:r>
          </w:p>
        </w:tc>
        <w:tc>
          <w:tcPr>
            <w:tcW w:w="1751" w:type="dxa"/>
            <w:vAlign w:val="bottom"/>
          </w:tcPr>
          <w:p w14:paraId="7382D08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66,5%</w:t>
            </w:r>
          </w:p>
        </w:tc>
        <w:tc>
          <w:tcPr>
            <w:tcW w:w="1717" w:type="dxa"/>
            <w:vAlign w:val="bottom"/>
          </w:tcPr>
          <w:p w14:paraId="7C8662CB" w14:textId="77777777" w:rsidR="00883264" w:rsidRDefault="00883264">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883264" w14:paraId="18FDCA14" w14:textId="77777777" w:rsidTr="00883264">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034EE8B4"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41" w:type="dxa"/>
            <w:vAlign w:val="bottom"/>
          </w:tcPr>
          <w:p w14:paraId="0541FAF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5,5%</w:t>
            </w:r>
          </w:p>
        </w:tc>
        <w:tc>
          <w:tcPr>
            <w:tcW w:w="1701" w:type="dxa"/>
            <w:vAlign w:val="bottom"/>
          </w:tcPr>
          <w:p w14:paraId="4F448FD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16,3%</w:t>
            </w:r>
          </w:p>
        </w:tc>
        <w:tc>
          <w:tcPr>
            <w:tcW w:w="1751" w:type="dxa"/>
            <w:vAlign w:val="bottom"/>
          </w:tcPr>
          <w:p w14:paraId="144F4D5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49,5%</w:t>
            </w:r>
          </w:p>
        </w:tc>
        <w:tc>
          <w:tcPr>
            <w:tcW w:w="1717" w:type="dxa"/>
            <w:vAlign w:val="bottom"/>
          </w:tcPr>
          <w:p w14:paraId="4155F0A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67,2%</w:t>
            </w:r>
          </w:p>
        </w:tc>
      </w:tr>
      <w:tr w:rsidR="00883264" w14:paraId="4564B3E7" w14:textId="77777777" w:rsidTr="00883264">
        <w:trPr>
          <w:trHeight w:val="242"/>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5B3E1677" w14:textId="77777777" w:rsidR="00883264"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741" w:type="dxa"/>
            <w:vAlign w:val="bottom"/>
          </w:tcPr>
          <w:p w14:paraId="77F0ABB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4,6%</w:t>
            </w:r>
          </w:p>
        </w:tc>
        <w:tc>
          <w:tcPr>
            <w:tcW w:w="1701" w:type="dxa"/>
            <w:vAlign w:val="bottom"/>
          </w:tcPr>
          <w:p w14:paraId="66F89F8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sz w:val="22"/>
                <w:szCs w:val="22"/>
              </w:rPr>
              <w:t>42,4%</w:t>
            </w:r>
          </w:p>
        </w:tc>
        <w:tc>
          <w:tcPr>
            <w:tcW w:w="1751" w:type="dxa"/>
            <w:vAlign w:val="bottom"/>
          </w:tcPr>
          <w:p w14:paraId="6B0D47F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60,6%</w:t>
            </w:r>
          </w:p>
        </w:tc>
        <w:tc>
          <w:tcPr>
            <w:tcW w:w="1717" w:type="dxa"/>
            <w:vAlign w:val="bottom"/>
          </w:tcPr>
          <w:p w14:paraId="778F094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106,9%</w:t>
            </w:r>
          </w:p>
        </w:tc>
      </w:tr>
      <w:tr w:rsidR="00883264" w14:paraId="2045DE54" w14:textId="77777777" w:rsidTr="0088326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4356722B"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41" w:type="dxa"/>
            <w:vAlign w:val="bottom"/>
          </w:tcPr>
          <w:p w14:paraId="6666BFE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4,5%</w:t>
            </w:r>
          </w:p>
        </w:tc>
        <w:tc>
          <w:tcPr>
            <w:tcW w:w="1701" w:type="dxa"/>
            <w:vAlign w:val="bottom"/>
          </w:tcPr>
          <w:p w14:paraId="0EDBCF9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29,5%</w:t>
            </w:r>
          </w:p>
        </w:tc>
        <w:tc>
          <w:tcPr>
            <w:tcW w:w="1751" w:type="dxa"/>
            <w:vAlign w:val="bottom"/>
          </w:tcPr>
          <w:p w14:paraId="21B6A35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47,9%</w:t>
            </w:r>
          </w:p>
        </w:tc>
        <w:tc>
          <w:tcPr>
            <w:tcW w:w="1717" w:type="dxa"/>
            <w:vAlign w:val="bottom"/>
          </w:tcPr>
          <w:p w14:paraId="76A4831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73,6%</w:t>
            </w:r>
          </w:p>
        </w:tc>
      </w:tr>
      <w:tr w:rsidR="00883264" w14:paraId="4CC093E7" w14:textId="77777777" w:rsidTr="00883264">
        <w:trPr>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336EEF65"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Canarias</w:t>
            </w:r>
          </w:p>
        </w:tc>
        <w:tc>
          <w:tcPr>
            <w:tcW w:w="1741" w:type="dxa"/>
            <w:vAlign w:val="bottom"/>
          </w:tcPr>
          <w:p w14:paraId="41E2B5FB"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4,4%</w:t>
            </w:r>
          </w:p>
        </w:tc>
        <w:tc>
          <w:tcPr>
            <w:tcW w:w="1701" w:type="dxa"/>
            <w:vAlign w:val="bottom"/>
          </w:tcPr>
          <w:p w14:paraId="316C322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35,3%</w:t>
            </w:r>
          </w:p>
        </w:tc>
        <w:tc>
          <w:tcPr>
            <w:tcW w:w="1751" w:type="dxa"/>
            <w:vAlign w:val="bottom"/>
          </w:tcPr>
          <w:p w14:paraId="1ECDD9F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54,1%</w:t>
            </w:r>
          </w:p>
        </w:tc>
        <w:tc>
          <w:tcPr>
            <w:tcW w:w="1717" w:type="dxa"/>
            <w:vAlign w:val="bottom"/>
          </w:tcPr>
          <w:p w14:paraId="5A2EB41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sz w:val="22"/>
                <w:szCs w:val="22"/>
              </w:rPr>
              <w:t>-</w:t>
            </w:r>
          </w:p>
        </w:tc>
      </w:tr>
      <w:tr w:rsidR="00883264" w14:paraId="6702F285" w14:textId="77777777" w:rsidTr="0088326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12F6D6D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41" w:type="dxa"/>
            <w:vAlign w:val="bottom"/>
          </w:tcPr>
          <w:p w14:paraId="229BD7D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4,2%</w:t>
            </w:r>
          </w:p>
        </w:tc>
        <w:tc>
          <w:tcPr>
            <w:tcW w:w="1701" w:type="dxa"/>
            <w:vAlign w:val="bottom"/>
          </w:tcPr>
          <w:p w14:paraId="4FB4D4C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61,6%</w:t>
            </w:r>
          </w:p>
        </w:tc>
        <w:tc>
          <w:tcPr>
            <w:tcW w:w="1751" w:type="dxa"/>
            <w:vAlign w:val="bottom"/>
          </w:tcPr>
          <w:p w14:paraId="6753EFE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56,6%</w:t>
            </w:r>
          </w:p>
        </w:tc>
        <w:tc>
          <w:tcPr>
            <w:tcW w:w="1717" w:type="dxa"/>
            <w:vAlign w:val="bottom"/>
          </w:tcPr>
          <w:p w14:paraId="1A270BF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103,7%</w:t>
            </w:r>
          </w:p>
        </w:tc>
      </w:tr>
      <w:tr w:rsidR="00883264" w14:paraId="51CA386E" w14:textId="77777777" w:rsidTr="00883264">
        <w:trPr>
          <w:trHeight w:val="123"/>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771ED8D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41" w:type="dxa"/>
            <w:vAlign w:val="bottom"/>
          </w:tcPr>
          <w:p w14:paraId="7570B77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3,6%</w:t>
            </w:r>
          </w:p>
        </w:tc>
        <w:tc>
          <w:tcPr>
            <w:tcW w:w="1701" w:type="dxa"/>
            <w:vAlign w:val="bottom"/>
          </w:tcPr>
          <w:p w14:paraId="003B660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22,1%</w:t>
            </w:r>
          </w:p>
        </w:tc>
        <w:tc>
          <w:tcPr>
            <w:tcW w:w="1751" w:type="dxa"/>
            <w:vAlign w:val="bottom"/>
          </w:tcPr>
          <w:p w14:paraId="01C55ED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37,8%</w:t>
            </w:r>
          </w:p>
        </w:tc>
        <w:tc>
          <w:tcPr>
            <w:tcW w:w="1717" w:type="dxa"/>
          </w:tcPr>
          <w:p w14:paraId="0BD3A76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83264" w14:paraId="44C617A1" w14:textId="77777777" w:rsidTr="00883264">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55E3B0F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41" w:type="dxa"/>
            <w:vAlign w:val="bottom"/>
          </w:tcPr>
          <w:p w14:paraId="1B098D9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1,7%</w:t>
            </w:r>
          </w:p>
        </w:tc>
        <w:tc>
          <w:tcPr>
            <w:tcW w:w="1701" w:type="dxa"/>
            <w:vAlign w:val="bottom"/>
          </w:tcPr>
          <w:p w14:paraId="588A803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51" w:type="dxa"/>
            <w:vAlign w:val="bottom"/>
          </w:tcPr>
          <w:p w14:paraId="5466E44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31,5%</w:t>
            </w:r>
          </w:p>
        </w:tc>
        <w:tc>
          <w:tcPr>
            <w:tcW w:w="1717" w:type="dxa"/>
          </w:tcPr>
          <w:p w14:paraId="0A50472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83264" w14:paraId="322B0C47" w14:textId="77777777" w:rsidTr="00883264">
        <w:trPr>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7E85565F"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41" w:type="dxa"/>
            <w:vAlign w:val="bottom"/>
          </w:tcPr>
          <w:p w14:paraId="5C4F876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sz w:val="22"/>
                <w:szCs w:val="22"/>
              </w:rPr>
              <w:t>0,3%</w:t>
            </w:r>
          </w:p>
        </w:tc>
        <w:tc>
          <w:tcPr>
            <w:tcW w:w="1701" w:type="dxa"/>
            <w:vAlign w:val="bottom"/>
          </w:tcPr>
          <w:p w14:paraId="72095A4B"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7,5%</w:t>
            </w:r>
          </w:p>
        </w:tc>
        <w:tc>
          <w:tcPr>
            <w:tcW w:w="1751" w:type="dxa"/>
            <w:vAlign w:val="bottom"/>
          </w:tcPr>
          <w:p w14:paraId="6BD9E91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40,6%</w:t>
            </w:r>
          </w:p>
        </w:tc>
        <w:tc>
          <w:tcPr>
            <w:tcW w:w="1717" w:type="dxa"/>
          </w:tcPr>
          <w:p w14:paraId="21CF8B9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r>
      <w:tr w:rsidR="00883264" w14:paraId="4A7A30EF" w14:textId="77777777" w:rsidTr="00883264">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3882D344"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Cantabria</w:t>
            </w:r>
          </w:p>
        </w:tc>
        <w:tc>
          <w:tcPr>
            <w:tcW w:w="1741" w:type="dxa"/>
            <w:vAlign w:val="bottom"/>
          </w:tcPr>
          <w:p w14:paraId="0DEF988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0,1%</w:t>
            </w:r>
          </w:p>
        </w:tc>
        <w:tc>
          <w:tcPr>
            <w:tcW w:w="1701" w:type="dxa"/>
          </w:tcPr>
          <w:p w14:paraId="3BBADE5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51" w:type="dxa"/>
            <w:vAlign w:val="bottom"/>
          </w:tcPr>
          <w:p w14:paraId="0AF16A8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17" w:type="dxa"/>
          </w:tcPr>
          <w:p w14:paraId="6A90A79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r>
      <w:tr w:rsidR="00883264" w14:paraId="3C03EDCC" w14:textId="77777777" w:rsidTr="00883264">
        <w:trPr>
          <w:trHeight w:val="114"/>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4CB41BF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41" w:type="dxa"/>
            <w:vAlign w:val="bottom"/>
          </w:tcPr>
          <w:p w14:paraId="34A09B3B"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0,0%</w:t>
            </w:r>
          </w:p>
        </w:tc>
        <w:tc>
          <w:tcPr>
            <w:tcW w:w="1701" w:type="dxa"/>
          </w:tcPr>
          <w:p w14:paraId="1070067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51" w:type="dxa"/>
            <w:vAlign w:val="bottom"/>
          </w:tcPr>
          <w:p w14:paraId="34B5E45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46,6%</w:t>
            </w:r>
          </w:p>
        </w:tc>
        <w:tc>
          <w:tcPr>
            <w:tcW w:w="1717" w:type="dxa"/>
          </w:tcPr>
          <w:p w14:paraId="4106C6C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r>
      <w:tr w:rsidR="00883264" w14:paraId="2609A298" w14:textId="77777777" w:rsidTr="00883264">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7DC6857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41" w:type="dxa"/>
            <w:vAlign w:val="bottom"/>
          </w:tcPr>
          <w:p w14:paraId="43FB4F0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-0,8%</w:t>
            </w:r>
          </w:p>
        </w:tc>
        <w:tc>
          <w:tcPr>
            <w:tcW w:w="1701" w:type="dxa"/>
            <w:vAlign w:val="bottom"/>
          </w:tcPr>
          <w:p w14:paraId="1B143BF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22,7%</w:t>
            </w:r>
          </w:p>
        </w:tc>
        <w:tc>
          <w:tcPr>
            <w:tcW w:w="1751" w:type="dxa"/>
            <w:vAlign w:val="bottom"/>
          </w:tcPr>
          <w:p w14:paraId="724DBDA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22,5%</w:t>
            </w:r>
          </w:p>
        </w:tc>
        <w:tc>
          <w:tcPr>
            <w:tcW w:w="1717" w:type="dxa"/>
            <w:vAlign w:val="bottom"/>
          </w:tcPr>
          <w:p w14:paraId="2B70EB8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52,7%</w:t>
            </w:r>
          </w:p>
        </w:tc>
      </w:tr>
      <w:tr w:rsidR="00883264" w14:paraId="6CB06952" w14:textId="77777777" w:rsidTr="00883264">
        <w:trPr>
          <w:trHeight w:val="221"/>
        </w:trPr>
        <w:tc>
          <w:tcPr>
            <w:cnfStyle w:val="001000000000" w:firstRow="0" w:lastRow="0" w:firstColumn="1" w:lastColumn="0" w:oddVBand="0" w:evenVBand="0" w:oddHBand="0" w:evenHBand="0" w:firstRowFirstColumn="0" w:firstRowLastColumn="0" w:lastRowFirstColumn="0" w:lastRowLastColumn="0"/>
            <w:tcW w:w="2082" w:type="dxa"/>
            <w:vAlign w:val="bottom"/>
          </w:tcPr>
          <w:p w14:paraId="5AAF6C4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41" w:type="dxa"/>
            <w:vAlign w:val="bottom"/>
          </w:tcPr>
          <w:p w14:paraId="16DA799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9C0006"/>
                <w:sz w:val="22"/>
                <w:szCs w:val="22"/>
              </w:rPr>
              <w:t>-6,1%</w:t>
            </w:r>
          </w:p>
        </w:tc>
        <w:tc>
          <w:tcPr>
            <w:tcW w:w="1701" w:type="dxa"/>
          </w:tcPr>
          <w:p w14:paraId="5677C23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51" w:type="dxa"/>
          </w:tcPr>
          <w:p w14:paraId="4B61A2F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c>
          <w:tcPr>
            <w:tcW w:w="1717" w:type="dxa"/>
          </w:tcPr>
          <w:p w14:paraId="7BB5134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sz w:val="22"/>
                <w:szCs w:val="22"/>
              </w:rPr>
              <w:t>-</w:t>
            </w:r>
          </w:p>
        </w:tc>
      </w:tr>
    </w:tbl>
    <w:p w14:paraId="46C55E5B" w14:textId="77777777" w:rsidR="00883264" w:rsidRDefault="00883264">
      <w:pPr>
        <w:spacing w:line="276" w:lineRule="auto"/>
        <w:ind w:right="-574"/>
        <w:rPr>
          <w:b/>
          <w:color w:val="303AB2"/>
          <w:sz w:val="30"/>
          <w:szCs w:val="30"/>
        </w:rPr>
      </w:pPr>
    </w:p>
    <w:p w14:paraId="1CC1B4BC" w14:textId="77777777" w:rsidR="00883264" w:rsidRDefault="00000000">
      <w:pPr>
        <w:spacing w:line="276" w:lineRule="auto"/>
        <w:ind w:right="-574"/>
        <w:rPr>
          <w:b/>
          <w:color w:val="303AB2"/>
          <w:sz w:val="30"/>
          <w:szCs w:val="30"/>
        </w:rPr>
      </w:pPr>
      <w:r>
        <w:rPr>
          <w:b/>
          <w:color w:val="303AB2"/>
          <w:sz w:val="30"/>
          <w:szCs w:val="30"/>
        </w:rPr>
        <w:t>Por ciudades</w:t>
      </w:r>
    </w:p>
    <w:p w14:paraId="4E3F4472" w14:textId="77777777"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color w:val="000000"/>
          <w:sz w:val="22"/>
          <w:szCs w:val="22"/>
        </w:rPr>
      </w:pPr>
      <w:r>
        <w:rPr>
          <w:rFonts w:ascii="Open Sans" w:eastAsia="Open Sans" w:hAnsi="Open Sans" w:cs="Open Sans"/>
          <w:b/>
          <w:color w:val="000000"/>
          <w:sz w:val="22"/>
          <w:szCs w:val="22"/>
        </w:rPr>
        <w:t>En 39 de las 49 ciudades con variación interanual ha aumentado el precio medio de las habitaciones respecto al año anterior,</w:t>
      </w:r>
      <w:r>
        <w:rPr>
          <w:rFonts w:ascii="Open Sans" w:eastAsia="Open Sans" w:hAnsi="Open Sans" w:cs="Open Sans"/>
          <w:color w:val="000000"/>
          <w:sz w:val="22"/>
          <w:szCs w:val="22"/>
        </w:rPr>
        <w:t xml:space="preserve"> nueve de ellas están por encima del 10% y son: Castellón de la Plana / Castelló de la Plana (21,9%), Jaén capital (18,3%), Burgos capital (16,5%), Moncada (15,7%), Talavera de la Reina (13,0%), Almería capital (11,9%), Logroño (11,0%), Leganés (10,2%) y Madrid capital (10,2%). Por otro lado, las tres ciudades con los mayores descensos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Burjassot (-16,4%), Pamplona / Iruña (-11,6%) y Badajoz capital (-6,0%).</w:t>
      </w:r>
    </w:p>
    <w:p w14:paraId="6C31B36F" w14:textId="77777777" w:rsidR="00883264"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b/>
          <w:color w:val="303AB2"/>
          <w:sz w:val="30"/>
          <w:szCs w:val="30"/>
        </w:rPr>
        <w:t xml:space="preserve">Ciudades con el precio medio de las habitaciones más alto </w:t>
      </w:r>
    </w:p>
    <w:p w14:paraId="49BDAA5A" w14:textId="77777777"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14:anchorId="5485A36C" wp14:editId="25DB3942">
            <wp:extent cx="5705475" cy="2934030"/>
            <wp:effectExtent l="0" t="0" r="0" b="0"/>
            <wp:docPr id="2136264002" name="Gráfico 2136264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3D1072" w14:textId="77777777" w:rsidR="00883264" w:rsidRDefault="00883264">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38A010F7"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6274B691"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b/>
          <w:bCs/>
          <w:color w:val="000000"/>
          <w:sz w:val="22"/>
          <w:szCs w:val="22"/>
        </w:rPr>
      </w:pPr>
    </w:p>
    <w:p w14:paraId="5C5B5018" w14:textId="0C8AD626" w:rsidR="003D34BD" w:rsidRPr="003D34BD" w:rsidRDefault="003D34BD" w:rsidP="003D34BD">
      <w:pPr>
        <w:pBdr>
          <w:top w:val="nil"/>
          <w:left w:val="nil"/>
          <w:bottom w:val="nil"/>
          <w:right w:val="nil"/>
          <w:between w:val="nil"/>
        </w:pBdr>
        <w:shd w:val="clear" w:color="auto" w:fill="FFFFFF"/>
        <w:spacing w:before="280" w:after="280" w:line="276" w:lineRule="auto"/>
        <w:ind w:right="-574"/>
        <w:rPr>
          <w:b/>
          <w:color w:val="303AB2"/>
          <w:sz w:val="28"/>
          <w:szCs w:val="28"/>
        </w:rPr>
      </w:pPr>
      <w:r w:rsidRPr="003D34BD">
        <w:rPr>
          <w:b/>
          <w:color w:val="303AB2"/>
          <w:sz w:val="28"/>
          <w:szCs w:val="28"/>
        </w:rPr>
        <w:lastRenderedPageBreak/>
        <w:t>Sant Cugat del Vallès, Bilbao, Barcelona y Madrid tienen los precios más altos</w:t>
      </w:r>
    </w:p>
    <w:p w14:paraId="62148597" w14:textId="77777777" w:rsidR="003D34BD"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sidRPr="003D34BD">
        <w:rPr>
          <w:rFonts w:ascii="Open Sans" w:eastAsia="Open Sans" w:hAnsi="Open Sans" w:cs="Open Sans"/>
          <w:b/>
          <w:bCs/>
          <w:color w:val="000000"/>
          <w:sz w:val="22"/>
          <w:szCs w:val="22"/>
        </w:rPr>
        <w:t xml:space="preserve">El estudio de </w:t>
      </w:r>
      <w:hyperlink r:id="rId17">
        <w:r w:rsidRPr="003D34BD">
          <w:rPr>
            <w:rFonts w:ascii="Open Sans" w:eastAsia="Open Sans" w:hAnsi="Open Sans" w:cs="Open Sans"/>
            <w:b/>
            <w:bCs/>
            <w:color w:val="0000FF"/>
            <w:sz w:val="22"/>
            <w:szCs w:val="22"/>
            <w:u w:val="single"/>
          </w:rPr>
          <w:t>Fotocasa</w:t>
        </w:r>
      </w:hyperlink>
      <w:r w:rsidRPr="003D34BD">
        <w:rPr>
          <w:rFonts w:ascii="Open Sans" w:eastAsia="Open Sans" w:hAnsi="Open Sans" w:cs="Open Sans"/>
          <w:b/>
          <w:bCs/>
          <w:color w:val="000000"/>
          <w:sz w:val="22"/>
          <w:szCs w:val="22"/>
        </w:rPr>
        <w:t xml:space="preserve"> analiza también el precio de los principales municipios españoles</w:t>
      </w:r>
      <w:r>
        <w:rPr>
          <w:rFonts w:ascii="Open Sans" w:eastAsia="Open Sans" w:hAnsi="Open Sans" w:cs="Open Sans"/>
          <w:color w:val="000000"/>
          <w:sz w:val="22"/>
          <w:szCs w:val="22"/>
        </w:rPr>
        <w:t>. Las once ciudades con el precio por encima de los 500 euros al mes son: Sant Cugat del Vallès con 708 euros/mes, Bilbao</w:t>
      </w:r>
      <w:r w:rsidR="003D34BD">
        <w:rPr>
          <w:rFonts w:ascii="Open Sans" w:eastAsia="Open Sans" w:hAnsi="Open Sans" w:cs="Open Sans"/>
          <w:color w:val="000000"/>
          <w:sz w:val="22"/>
          <w:szCs w:val="22"/>
        </w:rPr>
        <w:t xml:space="preserve"> </w:t>
      </w:r>
      <w:r>
        <w:rPr>
          <w:rFonts w:ascii="Open Sans" w:eastAsia="Open Sans" w:hAnsi="Open Sans" w:cs="Open Sans"/>
          <w:color w:val="000000"/>
          <w:sz w:val="22"/>
          <w:szCs w:val="22"/>
        </w:rPr>
        <w:t xml:space="preserve">con 646 euros/mes, Barcelona capital con 643 euros/mes, Madrid capital con 604 euros/mes, Palma de Mallorca con 574 euros/mes, Villaviciosa de Odón con 556 euros/mes, L'Hospitalet de Llobregat con 555 euros/mes, San Sebastián de los Reyes con 515 euros/mes, Cerdanyola del Vallès con 513 euros/mes, Málaga capital con 507 euros/mes y Getafe con 501 euros/mes. </w:t>
      </w:r>
    </w:p>
    <w:p w14:paraId="1DAC9F69" w14:textId="4855CE51"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Por otro lado, </w:t>
      </w:r>
      <w:r w:rsidRPr="003D34BD">
        <w:rPr>
          <w:rFonts w:ascii="Open Sans" w:eastAsia="Open Sans" w:hAnsi="Open Sans" w:cs="Open Sans"/>
          <w:b/>
          <w:bCs/>
          <w:color w:val="000000"/>
          <w:sz w:val="22"/>
          <w:szCs w:val="22"/>
        </w:rPr>
        <w:t xml:space="preserve">las ciudades con los precios por debajo de los 300 euros/mes </w:t>
      </w:r>
      <w:r w:rsidRPr="003D34BD">
        <w:rPr>
          <w:rFonts w:ascii="Open Sans" w:eastAsia="Open Sans" w:hAnsi="Open Sans" w:cs="Open Sans"/>
          <w:color w:val="000000"/>
          <w:sz w:val="22"/>
          <w:szCs w:val="22"/>
        </w:rPr>
        <w:t>son</w:t>
      </w:r>
      <w:r>
        <w:rPr>
          <w:rFonts w:ascii="Open Sans" w:eastAsia="Open Sans" w:hAnsi="Open Sans" w:cs="Open Sans"/>
          <w:color w:val="000000"/>
          <w:sz w:val="22"/>
          <w:szCs w:val="22"/>
        </w:rPr>
        <w:t>: Alcoy / Alcoi con 231 euros/mes, Cáceres capital con 240 euros/mes, Badajoz capital con 245 euros/mes, Ponferrada con 260 euros/mes, Talavera de la Reina con 268 euros/mes, Córdoba capital con 275 euros/mes, Jaén capital con 281 euros/mes, Cuenca capital con 286 euros/mes, Jerez de la Frontera con 289 euros/mes, Huelva capital con 290 euros/mes, Elche / Elx con 291 euros/mes, Albacete capital con 294 euros/mes y Gandía con 299 euros/mes.</w:t>
      </w:r>
    </w:p>
    <w:p w14:paraId="60FE403F"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026C4941" w14:textId="77777777" w:rsidR="00883264"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sz w:val="22"/>
          <w:szCs w:val="22"/>
        </w:rPr>
      </w:pPr>
      <w:r>
        <w:rPr>
          <w:b/>
          <w:color w:val="303AB2"/>
          <w:sz w:val="30"/>
          <w:szCs w:val="30"/>
        </w:rPr>
        <w:t xml:space="preserve">Ciudades con el precio medio de las habitaciones más económico </w:t>
      </w:r>
    </w:p>
    <w:p w14:paraId="0F42E861" w14:textId="77777777"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Times New Roman" w:eastAsia="Times New Roman" w:hAnsi="Times New Roman" w:cs="Times New Roman"/>
          <w:noProof/>
          <w:color w:val="000000"/>
        </w:rPr>
        <w:drawing>
          <wp:inline distT="0" distB="0" distL="0" distR="0" wp14:anchorId="66305657" wp14:editId="676D3EBD">
            <wp:extent cx="5676900" cy="2457450"/>
            <wp:effectExtent l="0" t="0" r="0" b="0"/>
            <wp:docPr id="2136264001" name="Gráfico 2136264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4D999B3" w14:textId="77777777" w:rsidR="00883264" w:rsidRDefault="00883264">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4BF992A9"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78292CEC"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3B8B3C12" w14:textId="77777777" w:rsidR="003D34BD" w:rsidRDefault="003D34BD">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7AEA24F1" w14:textId="77777777" w:rsidR="00883264" w:rsidRDefault="00000000">
      <w:pPr>
        <w:spacing w:line="276" w:lineRule="auto"/>
        <w:ind w:right="-574"/>
        <w:rPr>
          <w:b/>
          <w:color w:val="303AB2"/>
          <w:sz w:val="30"/>
          <w:szCs w:val="30"/>
        </w:rPr>
      </w:pPr>
      <w:r>
        <w:rPr>
          <w:b/>
          <w:color w:val="303AB2"/>
          <w:sz w:val="30"/>
          <w:szCs w:val="30"/>
        </w:rPr>
        <w:lastRenderedPageBreak/>
        <w:t xml:space="preserve">Precio medio (€) y variación interanual (%) de la vivienda compartida </w:t>
      </w:r>
    </w:p>
    <w:p w14:paraId="0398253E" w14:textId="77777777" w:rsidR="00883264" w:rsidRDefault="00883264">
      <w:pPr>
        <w:spacing w:line="276" w:lineRule="auto"/>
        <w:ind w:right="-574"/>
        <w:rPr>
          <w:color w:val="303AB2"/>
          <w:sz w:val="30"/>
          <w:szCs w:val="30"/>
        </w:rPr>
      </w:pPr>
    </w:p>
    <w:tbl>
      <w:tblPr>
        <w:tblStyle w:val="a1"/>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8"/>
        <w:gridCol w:w="2693"/>
        <w:gridCol w:w="1559"/>
        <w:gridCol w:w="1560"/>
        <w:gridCol w:w="1701"/>
      </w:tblGrid>
      <w:tr w:rsidR="00883264" w14:paraId="78A95BBF" w14:textId="77777777" w:rsidTr="003D34BD">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418" w:type="dxa"/>
            <w:vAlign w:val="center"/>
          </w:tcPr>
          <w:p w14:paraId="7ED9806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693" w:type="dxa"/>
            <w:vAlign w:val="center"/>
          </w:tcPr>
          <w:p w14:paraId="791F06AA" w14:textId="77777777" w:rsidR="00883264"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559" w:type="dxa"/>
            <w:vAlign w:val="center"/>
          </w:tcPr>
          <w:p w14:paraId="364FAAA9"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julio 2024</w:t>
            </w:r>
          </w:p>
        </w:tc>
        <w:tc>
          <w:tcPr>
            <w:tcW w:w="1560" w:type="dxa"/>
            <w:vAlign w:val="center"/>
          </w:tcPr>
          <w:p w14:paraId="2952D576"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julio 2025</w:t>
            </w:r>
          </w:p>
        </w:tc>
        <w:tc>
          <w:tcPr>
            <w:tcW w:w="1701" w:type="dxa"/>
            <w:vAlign w:val="center"/>
          </w:tcPr>
          <w:p w14:paraId="69D3CEF4"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14:paraId="7DB76497"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1 año</w:t>
            </w:r>
          </w:p>
          <w:p w14:paraId="7F9B0204"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(2025 vs 2024)</w:t>
            </w:r>
          </w:p>
        </w:tc>
      </w:tr>
      <w:tr w:rsidR="00883264" w14:paraId="1A64DE9C"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43197D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693" w:type="dxa"/>
            <w:vAlign w:val="bottom"/>
          </w:tcPr>
          <w:p w14:paraId="4D99CFEB"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 de la Plana / Castelló de la Plana</w:t>
            </w:r>
          </w:p>
        </w:tc>
        <w:tc>
          <w:tcPr>
            <w:tcW w:w="1559" w:type="dxa"/>
            <w:vAlign w:val="bottom"/>
          </w:tcPr>
          <w:p w14:paraId="20CA3D8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253 €</w:t>
            </w:r>
          </w:p>
        </w:tc>
        <w:tc>
          <w:tcPr>
            <w:tcW w:w="1560" w:type="dxa"/>
            <w:vAlign w:val="bottom"/>
          </w:tcPr>
          <w:p w14:paraId="09A7C8C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308 €</w:t>
            </w:r>
          </w:p>
        </w:tc>
        <w:tc>
          <w:tcPr>
            <w:tcW w:w="1701" w:type="dxa"/>
            <w:vAlign w:val="bottom"/>
          </w:tcPr>
          <w:p w14:paraId="04CF290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21,9%</w:t>
            </w:r>
          </w:p>
        </w:tc>
      </w:tr>
      <w:tr w:rsidR="00883264" w14:paraId="6EC99CBB"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ABCD8F2"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693" w:type="dxa"/>
            <w:vAlign w:val="bottom"/>
          </w:tcPr>
          <w:p w14:paraId="29DB8053"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 capital</w:t>
            </w:r>
          </w:p>
        </w:tc>
        <w:tc>
          <w:tcPr>
            <w:tcW w:w="1559" w:type="dxa"/>
            <w:vAlign w:val="bottom"/>
          </w:tcPr>
          <w:p w14:paraId="64D6C3C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238 €</w:t>
            </w:r>
          </w:p>
        </w:tc>
        <w:tc>
          <w:tcPr>
            <w:tcW w:w="1560" w:type="dxa"/>
            <w:vAlign w:val="bottom"/>
          </w:tcPr>
          <w:p w14:paraId="1E2151A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281 €</w:t>
            </w:r>
          </w:p>
        </w:tc>
        <w:tc>
          <w:tcPr>
            <w:tcW w:w="1701" w:type="dxa"/>
            <w:vAlign w:val="bottom"/>
          </w:tcPr>
          <w:p w14:paraId="7F47566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18,3%</w:t>
            </w:r>
          </w:p>
        </w:tc>
      </w:tr>
      <w:tr w:rsidR="00883264" w14:paraId="5C1B9484"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78E9583"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Burgos</w:t>
            </w:r>
          </w:p>
        </w:tc>
        <w:tc>
          <w:tcPr>
            <w:tcW w:w="2693" w:type="dxa"/>
            <w:vAlign w:val="bottom"/>
          </w:tcPr>
          <w:p w14:paraId="440AABDD"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Burgos capital</w:t>
            </w:r>
          </w:p>
        </w:tc>
        <w:tc>
          <w:tcPr>
            <w:tcW w:w="1559" w:type="dxa"/>
            <w:vAlign w:val="bottom"/>
          </w:tcPr>
          <w:p w14:paraId="68701EF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283 €</w:t>
            </w:r>
          </w:p>
        </w:tc>
        <w:tc>
          <w:tcPr>
            <w:tcW w:w="1560" w:type="dxa"/>
            <w:vAlign w:val="bottom"/>
          </w:tcPr>
          <w:p w14:paraId="3061CAB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330 €</w:t>
            </w:r>
          </w:p>
        </w:tc>
        <w:tc>
          <w:tcPr>
            <w:tcW w:w="1701" w:type="dxa"/>
            <w:vAlign w:val="bottom"/>
          </w:tcPr>
          <w:p w14:paraId="32AAC38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16,5%</w:t>
            </w:r>
          </w:p>
        </w:tc>
      </w:tr>
      <w:tr w:rsidR="00883264" w14:paraId="661E5D2A"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91D6592"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93" w:type="dxa"/>
            <w:vAlign w:val="bottom"/>
          </w:tcPr>
          <w:p w14:paraId="67CE4ECE"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Moncada</w:t>
            </w:r>
          </w:p>
        </w:tc>
        <w:tc>
          <w:tcPr>
            <w:tcW w:w="1559" w:type="dxa"/>
            <w:vAlign w:val="bottom"/>
          </w:tcPr>
          <w:p w14:paraId="70B21A9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376 €</w:t>
            </w:r>
          </w:p>
        </w:tc>
        <w:tc>
          <w:tcPr>
            <w:tcW w:w="1560" w:type="dxa"/>
            <w:vAlign w:val="bottom"/>
          </w:tcPr>
          <w:p w14:paraId="7BB2DFF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435 €</w:t>
            </w:r>
          </w:p>
        </w:tc>
        <w:tc>
          <w:tcPr>
            <w:tcW w:w="1701" w:type="dxa"/>
            <w:vAlign w:val="bottom"/>
          </w:tcPr>
          <w:p w14:paraId="1846906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15,7%</w:t>
            </w:r>
          </w:p>
        </w:tc>
      </w:tr>
      <w:tr w:rsidR="00883264" w14:paraId="219DA3D2"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5E8F25E"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693" w:type="dxa"/>
            <w:vAlign w:val="bottom"/>
          </w:tcPr>
          <w:p w14:paraId="44A6DF62"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Talavera de la Reina</w:t>
            </w:r>
          </w:p>
        </w:tc>
        <w:tc>
          <w:tcPr>
            <w:tcW w:w="1559" w:type="dxa"/>
            <w:vAlign w:val="bottom"/>
          </w:tcPr>
          <w:p w14:paraId="50D4874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237 €</w:t>
            </w:r>
          </w:p>
        </w:tc>
        <w:tc>
          <w:tcPr>
            <w:tcW w:w="1560" w:type="dxa"/>
            <w:vAlign w:val="bottom"/>
          </w:tcPr>
          <w:p w14:paraId="045645A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268 €</w:t>
            </w:r>
          </w:p>
        </w:tc>
        <w:tc>
          <w:tcPr>
            <w:tcW w:w="1701" w:type="dxa"/>
            <w:vAlign w:val="bottom"/>
          </w:tcPr>
          <w:p w14:paraId="7CBAB42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13,0%</w:t>
            </w:r>
          </w:p>
        </w:tc>
      </w:tr>
      <w:tr w:rsidR="00883264" w14:paraId="6C538FD8"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7A2619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Almería</w:t>
            </w:r>
          </w:p>
        </w:tc>
        <w:tc>
          <w:tcPr>
            <w:tcW w:w="2693" w:type="dxa"/>
            <w:vAlign w:val="bottom"/>
          </w:tcPr>
          <w:p w14:paraId="6B85CCF1"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Almería capital</w:t>
            </w:r>
          </w:p>
        </w:tc>
        <w:tc>
          <w:tcPr>
            <w:tcW w:w="1559" w:type="dxa"/>
            <w:vAlign w:val="bottom"/>
          </w:tcPr>
          <w:p w14:paraId="07142E8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290 €</w:t>
            </w:r>
          </w:p>
        </w:tc>
        <w:tc>
          <w:tcPr>
            <w:tcW w:w="1560" w:type="dxa"/>
            <w:vAlign w:val="bottom"/>
          </w:tcPr>
          <w:p w14:paraId="2C49464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324 €</w:t>
            </w:r>
          </w:p>
        </w:tc>
        <w:tc>
          <w:tcPr>
            <w:tcW w:w="1701" w:type="dxa"/>
            <w:vAlign w:val="bottom"/>
          </w:tcPr>
          <w:p w14:paraId="121936A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11,9%</w:t>
            </w:r>
          </w:p>
        </w:tc>
      </w:tr>
      <w:tr w:rsidR="00883264" w14:paraId="0D28E524"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5CC23B1E"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La Rioja</w:t>
            </w:r>
          </w:p>
        </w:tc>
        <w:tc>
          <w:tcPr>
            <w:tcW w:w="2693" w:type="dxa"/>
            <w:vAlign w:val="bottom"/>
          </w:tcPr>
          <w:p w14:paraId="2262CC3C"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Logroño</w:t>
            </w:r>
          </w:p>
        </w:tc>
        <w:tc>
          <w:tcPr>
            <w:tcW w:w="1559" w:type="dxa"/>
            <w:vAlign w:val="bottom"/>
          </w:tcPr>
          <w:p w14:paraId="4341E79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308 €</w:t>
            </w:r>
          </w:p>
        </w:tc>
        <w:tc>
          <w:tcPr>
            <w:tcW w:w="1560" w:type="dxa"/>
            <w:vAlign w:val="bottom"/>
          </w:tcPr>
          <w:p w14:paraId="525DBAB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342 €</w:t>
            </w:r>
          </w:p>
        </w:tc>
        <w:tc>
          <w:tcPr>
            <w:tcW w:w="1701" w:type="dxa"/>
            <w:vAlign w:val="bottom"/>
          </w:tcPr>
          <w:p w14:paraId="70D0967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11,0%</w:t>
            </w:r>
          </w:p>
        </w:tc>
      </w:tr>
      <w:tr w:rsidR="00883264" w14:paraId="6CFF5E1C"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4EB597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03D302D8"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Leganés</w:t>
            </w:r>
          </w:p>
        </w:tc>
        <w:tc>
          <w:tcPr>
            <w:tcW w:w="1559" w:type="dxa"/>
            <w:vAlign w:val="bottom"/>
          </w:tcPr>
          <w:p w14:paraId="5120D45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413 €</w:t>
            </w:r>
          </w:p>
        </w:tc>
        <w:tc>
          <w:tcPr>
            <w:tcW w:w="1560" w:type="dxa"/>
            <w:vAlign w:val="bottom"/>
          </w:tcPr>
          <w:p w14:paraId="737EC61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456 €</w:t>
            </w:r>
          </w:p>
        </w:tc>
        <w:tc>
          <w:tcPr>
            <w:tcW w:w="1701" w:type="dxa"/>
            <w:vAlign w:val="bottom"/>
          </w:tcPr>
          <w:p w14:paraId="6182ABA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883264" w14:paraId="0A5DCF3E"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BCA467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39FE2B75"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 capital</w:t>
            </w:r>
          </w:p>
        </w:tc>
        <w:tc>
          <w:tcPr>
            <w:tcW w:w="1559" w:type="dxa"/>
            <w:vAlign w:val="bottom"/>
          </w:tcPr>
          <w:p w14:paraId="66D5F46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548 €</w:t>
            </w:r>
          </w:p>
        </w:tc>
        <w:tc>
          <w:tcPr>
            <w:tcW w:w="1560" w:type="dxa"/>
            <w:vAlign w:val="bottom"/>
          </w:tcPr>
          <w:p w14:paraId="390D150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604 €</w:t>
            </w:r>
          </w:p>
        </w:tc>
        <w:tc>
          <w:tcPr>
            <w:tcW w:w="1701" w:type="dxa"/>
            <w:vAlign w:val="bottom"/>
          </w:tcPr>
          <w:p w14:paraId="45EC03E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10,2%</w:t>
            </w:r>
          </w:p>
        </w:tc>
      </w:tr>
      <w:tr w:rsidR="00883264" w14:paraId="62A80E66"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BE444B4"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93" w:type="dxa"/>
            <w:vAlign w:val="bottom"/>
          </w:tcPr>
          <w:p w14:paraId="0F2C9CAA"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Jerez de la Frontera</w:t>
            </w:r>
          </w:p>
        </w:tc>
        <w:tc>
          <w:tcPr>
            <w:tcW w:w="1559" w:type="dxa"/>
            <w:vAlign w:val="bottom"/>
          </w:tcPr>
          <w:p w14:paraId="3D82CF1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263 €</w:t>
            </w:r>
          </w:p>
        </w:tc>
        <w:tc>
          <w:tcPr>
            <w:tcW w:w="1560" w:type="dxa"/>
            <w:vAlign w:val="bottom"/>
          </w:tcPr>
          <w:p w14:paraId="5E5095E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289 €</w:t>
            </w:r>
          </w:p>
        </w:tc>
        <w:tc>
          <w:tcPr>
            <w:tcW w:w="1701" w:type="dxa"/>
            <w:vAlign w:val="bottom"/>
          </w:tcPr>
          <w:p w14:paraId="549491B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9,9%</w:t>
            </w:r>
          </w:p>
        </w:tc>
      </w:tr>
      <w:tr w:rsidR="00883264" w14:paraId="1DA932CB"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43D39DE"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1BE1D92F"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Henares</w:t>
            </w:r>
          </w:p>
        </w:tc>
        <w:tc>
          <w:tcPr>
            <w:tcW w:w="1559" w:type="dxa"/>
            <w:vAlign w:val="bottom"/>
          </w:tcPr>
          <w:p w14:paraId="4255AA4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362 €</w:t>
            </w:r>
          </w:p>
        </w:tc>
        <w:tc>
          <w:tcPr>
            <w:tcW w:w="1560" w:type="dxa"/>
            <w:vAlign w:val="bottom"/>
          </w:tcPr>
          <w:p w14:paraId="6B7152B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397 €</w:t>
            </w:r>
          </w:p>
        </w:tc>
        <w:tc>
          <w:tcPr>
            <w:tcW w:w="1701" w:type="dxa"/>
            <w:vAlign w:val="bottom"/>
          </w:tcPr>
          <w:p w14:paraId="757ED47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9,8%</w:t>
            </w:r>
          </w:p>
        </w:tc>
      </w:tr>
      <w:tr w:rsidR="00883264" w14:paraId="0777FFE3"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F0E68B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693" w:type="dxa"/>
            <w:vAlign w:val="bottom"/>
          </w:tcPr>
          <w:p w14:paraId="66D32B0F"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 capital</w:t>
            </w:r>
          </w:p>
        </w:tc>
        <w:tc>
          <w:tcPr>
            <w:tcW w:w="1559" w:type="dxa"/>
            <w:vAlign w:val="bottom"/>
          </w:tcPr>
          <w:p w14:paraId="4E27D9DB"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312 €</w:t>
            </w:r>
          </w:p>
        </w:tc>
        <w:tc>
          <w:tcPr>
            <w:tcW w:w="1560" w:type="dxa"/>
            <w:vAlign w:val="bottom"/>
          </w:tcPr>
          <w:p w14:paraId="69DD869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342 €</w:t>
            </w:r>
          </w:p>
        </w:tc>
        <w:tc>
          <w:tcPr>
            <w:tcW w:w="1701" w:type="dxa"/>
            <w:vAlign w:val="bottom"/>
          </w:tcPr>
          <w:p w14:paraId="72822FF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9,7%</w:t>
            </w:r>
          </w:p>
        </w:tc>
      </w:tr>
      <w:tr w:rsidR="00883264" w14:paraId="4A4315CB"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1A06E6D"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693" w:type="dxa"/>
            <w:vAlign w:val="bottom"/>
          </w:tcPr>
          <w:p w14:paraId="22B8FF9A"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Bilbao</w:t>
            </w:r>
          </w:p>
        </w:tc>
        <w:tc>
          <w:tcPr>
            <w:tcW w:w="1559" w:type="dxa"/>
            <w:vAlign w:val="bottom"/>
          </w:tcPr>
          <w:p w14:paraId="2E326CA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590 €</w:t>
            </w:r>
          </w:p>
        </w:tc>
        <w:tc>
          <w:tcPr>
            <w:tcW w:w="1560" w:type="dxa"/>
            <w:vAlign w:val="bottom"/>
          </w:tcPr>
          <w:p w14:paraId="5F7FBF0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646 €</w:t>
            </w:r>
          </w:p>
        </w:tc>
        <w:tc>
          <w:tcPr>
            <w:tcW w:w="1701" w:type="dxa"/>
            <w:vAlign w:val="bottom"/>
          </w:tcPr>
          <w:p w14:paraId="42D0406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r>
      <w:tr w:rsidR="00883264" w14:paraId="4F58216A"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AA7E1F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693" w:type="dxa"/>
            <w:vAlign w:val="bottom"/>
          </w:tcPr>
          <w:p w14:paraId="6593A22E"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Salamanca capital</w:t>
            </w:r>
          </w:p>
        </w:tc>
        <w:tc>
          <w:tcPr>
            <w:tcW w:w="1559" w:type="dxa"/>
            <w:vAlign w:val="bottom"/>
          </w:tcPr>
          <w:p w14:paraId="6BC1B16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275 €</w:t>
            </w:r>
          </w:p>
        </w:tc>
        <w:tc>
          <w:tcPr>
            <w:tcW w:w="1560" w:type="dxa"/>
            <w:vAlign w:val="bottom"/>
          </w:tcPr>
          <w:p w14:paraId="00C07FF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301 €</w:t>
            </w:r>
          </w:p>
        </w:tc>
        <w:tc>
          <w:tcPr>
            <w:tcW w:w="1701" w:type="dxa"/>
            <w:vAlign w:val="bottom"/>
          </w:tcPr>
          <w:p w14:paraId="73F9C06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9,4%</w:t>
            </w:r>
          </w:p>
        </w:tc>
      </w:tr>
      <w:tr w:rsidR="00883264" w14:paraId="7E2A4D3A"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306C2A4"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3565CCF8"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Villaviciosa de Odón</w:t>
            </w:r>
          </w:p>
        </w:tc>
        <w:tc>
          <w:tcPr>
            <w:tcW w:w="1559" w:type="dxa"/>
            <w:vAlign w:val="bottom"/>
          </w:tcPr>
          <w:p w14:paraId="1D75133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509 €</w:t>
            </w:r>
          </w:p>
        </w:tc>
        <w:tc>
          <w:tcPr>
            <w:tcW w:w="1560" w:type="dxa"/>
            <w:vAlign w:val="bottom"/>
          </w:tcPr>
          <w:p w14:paraId="2F6E527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556 €</w:t>
            </w:r>
          </w:p>
        </w:tc>
        <w:tc>
          <w:tcPr>
            <w:tcW w:w="1701" w:type="dxa"/>
            <w:vAlign w:val="bottom"/>
          </w:tcPr>
          <w:p w14:paraId="365F396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9,2%</w:t>
            </w:r>
          </w:p>
        </w:tc>
      </w:tr>
      <w:tr w:rsidR="00883264" w14:paraId="0C3B9F7E"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7E1B357"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93" w:type="dxa"/>
            <w:vAlign w:val="bottom"/>
          </w:tcPr>
          <w:p w14:paraId="68A9E173"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 / Alacant</w:t>
            </w:r>
          </w:p>
        </w:tc>
        <w:tc>
          <w:tcPr>
            <w:tcW w:w="1559" w:type="dxa"/>
            <w:vAlign w:val="bottom"/>
          </w:tcPr>
          <w:p w14:paraId="583AF89B"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383 €</w:t>
            </w:r>
          </w:p>
        </w:tc>
        <w:tc>
          <w:tcPr>
            <w:tcW w:w="1560" w:type="dxa"/>
            <w:vAlign w:val="bottom"/>
          </w:tcPr>
          <w:p w14:paraId="6960278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413 €</w:t>
            </w:r>
          </w:p>
        </w:tc>
        <w:tc>
          <w:tcPr>
            <w:tcW w:w="1701" w:type="dxa"/>
            <w:vAlign w:val="bottom"/>
          </w:tcPr>
          <w:p w14:paraId="28D8477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7,8%</w:t>
            </w:r>
          </w:p>
        </w:tc>
      </w:tr>
      <w:tr w:rsidR="00883264" w14:paraId="657CF0DC"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6625BC5"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66677AD7"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Alcorcón</w:t>
            </w:r>
          </w:p>
        </w:tc>
        <w:tc>
          <w:tcPr>
            <w:tcW w:w="1559" w:type="dxa"/>
            <w:vAlign w:val="bottom"/>
          </w:tcPr>
          <w:p w14:paraId="2AE087F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389 €</w:t>
            </w:r>
          </w:p>
        </w:tc>
        <w:tc>
          <w:tcPr>
            <w:tcW w:w="1560" w:type="dxa"/>
            <w:vAlign w:val="bottom"/>
          </w:tcPr>
          <w:p w14:paraId="02CDAE6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418 €</w:t>
            </w:r>
          </w:p>
        </w:tc>
        <w:tc>
          <w:tcPr>
            <w:tcW w:w="1701" w:type="dxa"/>
            <w:vAlign w:val="bottom"/>
          </w:tcPr>
          <w:p w14:paraId="27A7A54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7,6%</w:t>
            </w:r>
          </w:p>
        </w:tc>
      </w:tr>
      <w:tr w:rsidR="00883264" w14:paraId="2E8A3ECA"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53104C3"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93" w:type="dxa"/>
            <w:vAlign w:val="bottom"/>
          </w:tcPr>
          <w:p w14:paraId="44906257"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L'Hospitalet de Llobregat</w:t>
            </w:r>
          </w:p>
        </w:tc>
        <w:tc>
          <w:tcPr>
            <w:tcW w:w="1559" w:type="dxa"/>
            <w:vAlign w:val="bottom"/>
          </w:tcPr>
          <w:p w14:paraId="7219719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519 €</w:t>
            </w:r>
          </w:p>
        </w:tc>
        <w:tc>
          <w:tcPr>
            <w:tcW w:w="1560" w:type="dxa"/>
            <w:vAlign w:val="bottom"/>
          </w:tcPr>
          <w:p w14:paraId="5528248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555 €</w:t>
            </w:r>
          </w:p>
        </w:tc>
        <w:tc>
          <w:tcPr>
            <w:tcW w:w="1701" w:type="dxa"/>
            <w:vAlign w:val="bottom"/>
          </w:tcPr>
          <w:p w14:paraId="000DDAA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7,1%</w:t>
            </w:r>
          </w:p>
        </w:tc>
      </w:tr>
      <w:tr w:rsidR="00883264" w14:paraId="77232F61"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897AA7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693" w:type="dxa"/>
            <w:vAlign w:val="bottom"/>
          </w:tcPr>
          <w:p w14:paraId="3D7391F7"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Santiago de Compostela</w:t>
            </w:r>
          </w:p>
        </w:tc>
        <w:tc>
          <w:tcPr>
            <w:tcW w:w="1559" w:type="dxa"/>
            <w:vAlign w:val="bottom"/>
          </w:tcPr>
          <w:p w14:paraId="15B3787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323 €</w:t>
            </w:r>
          </w:p>
        </w:tc>
        <w:tc>
          <w:tcPr>
            <w:tcW w:w="1560" w:type="dxa"/>
            <w:vAlign w:val="bottom"/>
          </w:tcPr>
          <w:p w14:paraId="2120340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345 €</w:t>
            </w:r>
          </w:p>
        </w:tc>
        <w:tc>
          <w:tcPr>
            <w:tcW w:w="1701" w:type="dxa"/>
            <w:vAlign w:val="bottom"/>
          </w:tcPr>
          <w:p w14:paraId="6B7809F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883264" w14:paraId="767BC018"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BDD96C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Las Palmas</w:t>
            </w:r>
          </w:p>
        </w:tc>
        <w:tc>
          <w:tcPr>
            <w:tcW w:w="2693" w:type="dxa"/>
            <w:vAlign w:val="bottom"/>
          </w:tcPr>
          <w:p w14:paraId="1EECF6A1"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Las Palmas de Gran Canaria</w:t>
            </w:r>
          </w:p>
        </w:tc>
        <w:tc>
          <w:tcPr>
            <w:tcW w:w="1559" w:type="dxa"/>
            <w:vAlign w:val="bottom"/>
          </w:tcPr>
          <w:p w14:paraId="03BE3EC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404 €</w:t>
            </w:r>
          </w:p>
        </w:tc>
        <w:tc>
          <w:tcPr>
            <w:tcW w:w="1560" w:type="dxa"/>
            <w:vAlign w:val="bottom"/>
          </w:tcPr>
          <w:p w14:paraId="347B2C4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432 €</w:t>
            </w:r>
          </w:p>
        </w:tc>
        <w:tc>
          <w:tcPr>
            <w:tcW w:w="1701" w:type="dxa"/>
            <w:vAlign w:val="bottom"/>
          </w:tcPr>
          <w:p w14:paraId="745EDE1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883264" w14:paraId="505D1D64"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4855687"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0A552BA0"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Fuenlabrada</w:t>
            </w:r>
          </w:p>
        </w:tc>
        <w:tc>
          <w:tcPr>
            <w:tcW w:w="1559" w:type="dxa"/>
            <w:vAlign w:val="bottom"/>
          </w:tcPr>
          <w:p w14:paraId="00773D8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400 €</w:t>
            </w:r>
          </w:p>
        </w:tc>
        <w:tc>
          <w:tcPr>
            <w:tcW w:w="1560" w:type="dxa"/>
            <w:vAlign w:val="bottom"/>
          </w:tcPr>
          <w:p w14:paraId="7980BB9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427 €</w:t>
            </w:r>
          </w:p>
        </w:tc>
        <w:tc>
          <w:tcPr>
            <w:tcW w:w="1701" w:type="dxa"/>
            <w:vAlign w:val="bottom"/>
          </w:tcPr>
          <w:p w14:paraId="5AAA3FC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6,9%</w:t>
            </w:r>
          </w:p>
        </w:tc>
      </w:tr>
      <w:tr w:rsidR="00883264" w14:paraId="28E04F1B"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F3D615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93" w:type="dxa"/>
            <w:vAlign w:val="bottom"/>
          </w:tcPr>
          <w:p w14:paraId="10CC228C"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 capital</w:t>
            </w:r>
          </w:p>
        </w:tc>
        <w:tc>
          <w:tcPr>
            <w:tcW w:w="1559" w:type="dxa"/>
            <w:vAlign w:val="bottom"/>
          </w:tcPr>
          <w:p w14:paraId="0256037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429 €</w:t>
            </w:r>
          </w:p>
        </w:tc>
        <w:tc>
          <w:tcPr>
            <w:tcW w:w="1560" w:type="dxa"/>
            <w:vAlign w:val="bottom"/>
          </w:tcPr>
          <w:p w14:paraId="38CFC55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458 €</w:t>
            </w:r>
          </w:p>
        </w:tc>
        <w:tc>
          <w:tcPr>
            <w:tcW w:w="1701" w:type="dxa"/>
            <w:vAlign w:val="bottom"/>
          </w:tcPr>
          <w:p w14:paraId="15D1B38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883264" w14:paraId="2858FB43"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047803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93" w:type="dxa"/>
            <w:vAlign w:val="bottom"/>
          </w:tcPr>
          <w:p w14:paraId="120ED424"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Elche / Elx</w:t>
            </w:r>
          </w:p>
        </w:tc>
        <w:tc>
          <w:tcPr>
            <w:tcW w:w="1559" w:type="dxa"/>
            <w:vAlign w:val="bottom"/>
          </w:tcPr>
          <w:p w14:paraId="5DED1CD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273 €</w:t>
            </w:r>
          </w:p>
        </w:tc>
        <w:tc>
          <w:tcPr>
            <w:tcW w:w="1560" w:type="dxa"/>
            <w:vAlign w:val="bottom"/>
          </w:tcPr>
          <w:p w14:paraId="6C78C4B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291 €</w:t>
            </w:r>
          </w:p>
        </w:tc>
        <w:tc>
          <w:tcPr>
            <w:tcW w:w="1701" w:type="dxa"/>
            <w:vAlign w:val="bottom"/>
          </w:tcPr>
          <w:p w14:paraId="702075E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883264" w14:paraId="57A43504"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8ABFE0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 Coruña</w:t>
            </w:r>
          </w:p>
        </w:tc>
        <w:tc>
          <w:tcPr>
            <w:tcW w:w="2693" w:type="dxa"/>
            <w:vAlign w:val="bottom"/>
          </w:tcPr>
          <w:p w14:paraId="793E01D9"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 Coruña capital</w:t>
            </w:r>
          </w:p>
        </w:tc>
        <w:tc>
          <w:tcPr>
            <w:tcW w:w="1559" w:type="dxa"/>
            <w:vAlign w:val="bottom"/>
          </w:tcPr>
          <w:p w14:paraId="5AD9ECD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319 €</w:t>
            </w:r>
          </w:p>
        </w:tc>
        <w:tc>
          <w:tcPr>
            <w:tcW w:w="1560" w:type="dxa"/>
            <w:vAlign w:val="bottom"/>
          </w:tcPr>
          <w:p w14:paraId="755F326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339 €</w:t>
            </w:r>
          </w:p>
        </w:tc>
        <w:tc>
          <w:tcPr>
            <w:tcW w:w="1701" w:type="dxa"/>
            <w:vAlign w:val="bottom"/>
          </w:tcPr>
          <w:p w14:paraId="601D1B1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r>
      <w:tr w:rsidR="00883264" w14:paraId="6475EDEE"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5192AC2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Albacete</w:t>
            </w:r>
          </w:p>
        </w:tc>
        <w:tc>
          <w:tcPr>
            <w:tcW w:w="2693" w:type="dxa"/>
            <w:vAlign w:val="bottom"/>
          </w:tcPr>
          <w:p w14:paraId="02E22105"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Albacete capital</w:t>
            </w:r>
          </w:p>
        </w:tc>
        <w:tc>
          <w:tcPr>
            <w:tcW w:w="1559" w:type="dxa"/>
            <w:vAlign w:val="bottom"/>
          </w:tcPr>
          <w:p w14:paraId="381964A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280 €</w:t>
            </w:r>
          </w:p>
        </w:tc>
        <w:tc>
          <w:tcPr>
            <w:tcW w:w="1560" w:type="dxa"/>
            <w:vAlign w:val="bottom"/>
          </w:tcPr>
          <w:p w14:paraId="413832F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294 €</w:t>
            </w:r>
          </w:p>
        </w:tc>
        <w:tc>
          <w:tcPr>
            <w:tcW w:w="1701" w:type="dxa"/>
            <w:vAlign w:val="bottom"/>
          </w:tcPr>
          <w:p w14:paraId="240810B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r>
      <w:tr w:rsidR="00883264" w14:paraId="27ADACE5"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B35BF2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693" w:type="dxa"/>
            <w:vAlign w:val="bottom"/>
          </w:tcPr>
          <w:p w14:paraId="77F3AA30"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 capital</w:t>
            </w:r>
          </w:p>
        </w:tc>
        <w:tc>
          <w:tcPr>
            <w:tcW w:w="1559" w:type="dxa"/>
            <w:vAlign w:val="bottom"/>
          </w:tcPr>
          <w:p w14:paraId="59D4DDE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485 €</w:t>
            </w:r>
          </w:p>
        </w:tc>
        <w:tc>
          <w:tcPr>
            <w:tcW w:w="1560" w:type="dxa"/>
            <w:vAlign w:val="bottom"/>
          </w:tcPr>
          <w:p w14:paraId="565211D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507 €</w:t>
            </w:r>
          </w:p>
        </w:tc>
        <w:tc>
          <w:tcPr>
            <w:tcW w:w="1701" w:type="dxa"/>
            <w:vAlign w:val="bottom"/>
          </w:tcPr>
          <w:p w14:paraId="2582D83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w:t>
            </w:r>
          </w:p>
        </w:tc>
      </w:tr>
      <w:tr w:rsidR="00883264" w14:paraId="2C2DEFD6"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CCE8AC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93" w:type="dxa"/>
            <w:vAlign w:val="bottom"/>
          </w:tcPr>
          <w:p w14:paraId="2AAF0056"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Cerdanyola del Vallès</w:t>
            </w:r>
          </w:p>
        </w:tc>
        <w:tc>
          <w:tcPr>
            <w:tcW w:w="1559" w:type="dxa"/>
            <w:vAlign w:val="bottom"/>
          </w:tcPr>
          <w:p w14:paraId="16ACA96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492 €</w:t>
            </w:r>
          </w:p>
        </w:tc>
        <w:tc>
          <w:tcPr>
            <w:tcW w:w="1560" w:type="dxa"/>
            <w:vAlign w:val="bottom"/>
          </w:tcPr>
          <w:p w14:paraId="78EAA24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513 €</w:t>
            </w:r>
          </w:p>
        </w:tc>
        <w:tc>
          <w:tcPr>
            <w:tcW w:w="1701" w:type="dxa"/>
            <w:vAlign w:val="bottom"/>
          </w:tcPr>
          <w:p w14:paraId="5C61BA1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w:t>
            </w:r>
          </w:p>
        </w:tc>
      </w:tr>
      <w:tr w:rsidR="00883264" w14:paraId="1008DF69"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9569D8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93" w:type="dxa"/>
            <w:vAlign w:val="bottom"/>
          </w:tcPr>
          <w:p w14:paraId="0AE684D6"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 capital</w:t>
            </w:r>
          </w:p>
        </w:tc>
        <w:tc>
          <w:tcPr>
            <w:tcW w:w="1559" w:type="dxa"/>
            <w:vAlign w:val="bottom"/>
          </w:tcPr>
          <w:p w14:paraId="4882C72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617 €</w:t>
            </w:r>
          </w:p>
        </w:tc>
        <w:tc>
          <w:tcPr>
            <w:tcW w:w="1560" w:type="dxa"/>
            <w:vAlign w:val="bottom"/>
          </w:tcPr>
          <w:p w14:paraId="5C1F12F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643 €</w:t>
            </w:r>
          </w:p>
        </w:tc>
        <w:tc>
          <w:tcPr>
            <w:tcW w:w="1701" w:type="dxa"/>
            <w:vAlign w:val="bottom"/>
          </w:tcPr>
          <w:p w14:paraId="2F27418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883264" w14:paraId="19069573"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F6F880D"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693" w:type="dxa"/>
            <w:vAlign w:val="bottom"/>
          </w:tcPr>
          <w:p w14:paraId="34C32A73"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 capital</w:t>
            </w:r>
          </w:p>
        </w:tc>
        <w:tc>
          <w:tcPr>
            <w:tcW w:w="1559" w:type="dxa"/>
            <w:vAlign w:val="bottom"/>
          </w:tcPr>
          <w:p w14:paraId="3E403B7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265 €</w:t>
            </w:r>
          </w:p>
        </w:tc>
        <w:tc>
          <w:tcPr>
            <w:tcW w:w="1560" w:type="dxa"/>
            <w:vAlign w:val="bottom"/>
          </w:tcPr>
          <w:p w14:paraId="41354AB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275 €</w:t>
            </w:r>
          </w:p>
        </w:tc>
        <w:tc>
          <w:tcPr>
            <w:tcW w:w="1701" w:type="dxa"/>
            <w:vAlign w:val="bottom"/>
          </w:tcPr>
          <w:p w14:paraId="347F770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w:t>
            </w:r>
          </w:p>
        </w:tc>
      </w:tr>
      <w:tr w:rsidR="00883264" w14:paraId="45049A12"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CA015F3"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693" w:type="dxa"/>
            <w:vAlign w:val="bottom"/>
          </w:tcPr>
          <w:p w14:paraId="1476D576"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 capital</w:t>
            </w:r>
          </w:p>
        </w:tc>
        <w:tc>
          <w:tcPr>
            <w:tcW w:w="1559" w:type="dxa"/>
            <w:vAlign w:val="bottom"/>
          </w:tcPr>
          <w:p w14:paraId="2DE7BC9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352 €</w:t>
            </w:r>
          </w:p>
        </w:tc>
        <w:tc>
          <w:tcPr>
            <w:tcW w:w="1560" w:type="dxa"/>
            <w:vAlign w:val="bottom"/>
          </w:tcPr>
          <w:p w14:paraId="2E3B244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362 €</w:t>
            </w:r>
          </w:p>
        </w:tc>
        <w:tc>
          <w:tcPr>
            <w:tcW w:w="1701" w:type="dxa"/>
            <w:vAlign w:val="bottom"/>
          </w:tcPr>
          <w:p w14:paraId="2DEBAAC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r>
      <w:tr w:rsidR="00883264" w14:paraId="17C713DC"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5C977A55"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93" w:type="dxa"/>
            <w:vAlign w:val="bottom"/>
          </w:tcPr>
          <w:p w14:paraId="3A3CE7E5"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Paterna</w:t>
            </w:r>
          </w:p>
        </w:tc>
        <w:tc>
          <w:tcPr>
            <w:tcW w:w="1559" w:type="dxa"/>
            <w:vAlign w:val="bottom"/>
          </w:tcPr>
          <w:p w14:paraId="4D990DF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409 €</w:t>
            </w:r>
          </w:p>
        </w:tc>
        <w:tc>
          <w:tcPr>
            <w:tcW w:w="1560" w:type="dxa"/>
            <w:vAlign w:val="bottom"/>
          </w:tcPr>
          <w:p w14:paraId="03B8908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420 €</w:t>
            </w:r>
          </w:p>
        </w:tc>
        <w:tc>
          <w:tcPr>
            <w:tcW w:w="1701" w:type="dxa"/>
            <w:vAlign w:val="bottom"/>
          </w:tcPr>
          <w:p w14:paraId="5A8E14F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883264" w14:paraId="1690933E"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B51A76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Pontevedra</w:t>
            </w:r>
          </w:p>
        </w:tc>
        <w:tc>
          <w:tcPr>
            <w:tcW w:w="2693" w:type="dxa"/>
            <w:vAlign w:val="bottom"/>
          </w:tcPr>
          <w:p w14:paraId="168F0085"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Vigo</w:t>
            </w:r>
          </w:p>
        </w:tc>
        <w:tc>
          <w:tcPr>
            <w:tcW w:w="1559" w:type="dxa"/>
            <w:vAlign w:val="bottom"/>
          </w:tcPr>
          <w:p w14:paraId="07139E5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353 €</w:t>
            </w:r>
          </w:p>
        </w:tc>
        <w:tc>
          <w:tcPr>
            <w:tcW w:w="1560" w:type="dxa"/>
            <w:vAlign w:val="bottom"/>
          </w:tcPr>
          <w:p w14:paraId="16AE805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362 €</w:t>
            </w:r>
          </w:p>
        </w:tc>
        <w:tc>
          <w:tcPr>
            <w:tcW w:w="1701" w:type="dxa"/>
            <w:vAlign w:val="bottom"/>
          </w:tcPr>
          <w:p w14:paraId="3F7F6D4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r>
      <w:tr w:rsidR="00883264" w14:paraId="583F1EED"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36D5F74"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693" w:type="dxa"/>
            <w:vAlign w:val="bottom"/>
          </w:tcPr>
          <w:p w14:paraId="55F3CC3E"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Cartagena</w:t>
            </w:r>
          </w:p>
        </w:tc>
        <w:tc>
          <w:tcPr>
            <w:tcW w:w="1559" w:type="dxa"/>
            <w:vAlign w:val="bottom"/>
          </w:tcPr>
          <w:p w14:paraId="04EF3DF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313 €</w:t>
            </w:r>
          </w:p>
        </w:tc>
        <w:tc>
          <w:tcPr>
            <w:tcW w:w="1560" w:type="dxa"/>
            <w:vAlign w:val="bottom"/>
          </w:tcPr>
          <w:p w14:paraId="6929059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321 €</w:t>
            </w:r>
          </w:p>
        </w:tc>
        <w:tc>
          <w:tcPr>
            <w:tcW w:w="1701" w:type="dxa"/>
            <w:vAlign w:val="bottom"/>
          </w:tcPr>
          <w:p w14:paraId="65C8826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883264" w14:paraId="56B3D4C3"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89259D2"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718C7A18"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Getafe</w:t>
            </w:r>
          </w:p>
        </w:tc>
        <w:tc>
          <w:tcPr>
            <w:tcW w:w="1559" w:type="dxa"/>
            <w:vAlign w:val="bottom"/>
          </w:tcPr>
          <w:p w14:paraId="3534DC6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490 €</w:t>
            </w:r>
          </w:p>
        </w:tc>
        <w:tc>
          <w:tcPr>
            <w:tcW w:w="1560" w:type="dxa"/>
            <w:vAlign w:val="bottom"/>
          </w:tcPr>
          <w:p w14:paraId="47F78A9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501 €</w:t>
            </w:r>
          </w:p>
        </w:tc>
        <w:tc>
          <w:tcPr>
            <w:tcW w:w="1701" w:type="dxa"/>
            <w:vAlign w:val="bottom"/>
          </w:tcPr>
          <w:p w14:paraId="7E8BDD4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r>
      <w:tr w:rsidR="00883264" w14:paraId="1DC75E63"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BF6281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Sevilla</w:t>
            </w:r>
          </w:p>
        </w:tc>
        <w:tc>
          <w:tcPr>
            <w:tcW w:w="2693" w:type="dxa"/>
            <w:vAlign w:val="bottom"/>
          </w:tcPr>
          <w:p w14:paraId="3D6BC4E1"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 capital</w:t>
            </w:r>
          </w:p>
        </w:tc>
        <w:tc>
          <w:tcPr>
            <w:tcW w:w="1559" w:type="dxa"/>
            <w:vAlign w:val="bottom"/>
          </w:tcPr>
          <w:p w14:paraId="6A6CC81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449 €</w:t>
            </w:r>
          </w:p>
        </w:tc>
        <w:tc>
          <w:tcPr>
            <w:tcW w:w="1560" w:type="dxa"/>
            <w:vAlign w:val="bottom"/>
          </w:tcPr>
          <w:p w14:paraId="6A464C0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459 €</w:t>
            </w:r>
          </w:p>
        </w:tc>
        <w:tc>
          <w:tcPr>
            <w:tcW w:w="1701" w:type="dxa"/>
            <w:vAlign w:val="bottom"/>
          </w:tcPr>
          <w:p w14:paraId="25E0025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883264" w14:paraId="1E17D61C"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47CC313"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Cantabria</w:t>
            </w:r>
          </w:p>
        </w:tc>
        <w:tc>
          <w:tcPr>
            <w:tcW w:w="2693" w:type="dxa"/>
            <w:vAlign w:val="bottom"/>
          </w:tcPr>
          <w:p w14:paraId="415471D7"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Santander</w:t>
            </w:r>
          </w:p>
        </w:tc>
        <w:tc>
          <w:tcPr>
            <w:tcW w:w="1559" w:type="dxa"/>
            <w:vAlign w:val="bottom"/>
          </w:tcPr>
          <w:p w14:paraId="5FA018F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368 €</w:t>
            </w:r>
          </w:p>
        </w:tc>
        <w:tc>
          <w:tcPr>
            <w:tcW w:w="1560" w:type="dxa"/>
            <w:vAlign w:val="bottom"/>
          </w:tcPr>
          <w:p w14:paraId="1BEA05E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376 €</w:t>
            </w:r>
          </w:p>
        </w:tc>
        <w:tc>
          <w:tcPr>
            <w:tcW w:w="1701" w:type="dxa"/>
            <w:vAlign w:val="bottom"/>
          </w:tcPr>
          <w:p w14:paraId="7BF26BA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w:t>
            </w:r>
          </w:p>
        </w:tc>
      </w:tr>
      <w:tr w:rsidR="00883264" w14:paraId="28E33ACF"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37DA2C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693" w:type="dxa"/>
            <w:vAlign w:val="bottom"/>
          </w:tcPr>
          <w:p w14:paraId="55D96A87"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León capital</w:t>
            </w:r>
          </w:p>
        </w:tc>
        <w:tc>
          <w:tcPr>
            <w:tcW w:w="1559" w:type="dxa"/>
            <w:vAlign w:val="bottom"/>
          </w:tcPr>
          <w:p w14:paraId="10D8A18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301 €</w:t>
            </w:r>
          </w:p>
        </w:tc>
        <w:tc>
          <w:tcPr>
            <w:tcW w:w="1560" w:type="dxa"/>
            <w:vAlign w:val="bottom"/>
          </w:tcPr>
          <w:p w14:paraId="61B95B6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305 €</w:t>
            </w:r>
          </w:p>
        </w:tc>
        <w:tc>
          <w:tcPr>
            <w:tcW w:w="1701" w:type="dxa"/>
            <w:vAlign w:val="bottom"/>
          </w:tcPr>
          <w:p w14:paraId="1EF49AC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883264" w14:paraId="5C979C89"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053E19B"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1D02B8F3"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Móstoles</w:t>
            </w:r>
          </w:p>
        </w:tc>
        <w:tc>
          <w:tcPr>
            <w:tcW w:w="1559" w:type="dxa"/>
            <w:vAlign w:val="bottom"/>
          </w:tcPr>
          <w:p w14:paraId="0C7DFA4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430 €</w:t>
            </w:r>
          </w:p>
        </w:tc>
        <w:tc>
          <w:tcPr>
            <w:tcW w:w="1560" w:type="dxa"/>
            <w:vAlign w:val="bottom"/>
          </w:tcPr>
          <w:p w14:paraId="57F6370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436 €</w:t>
            </w:r>
          </w:p>
        </w:tc>
        <w:tc>
          <w:tcPr>
            <w:tcW w:w="1701" w:type="dxa"/>
            <w:vAlign w:val="bottom"/>
          </w:tcPr>
          <w:p w14:paraId="1BA9CFD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w:t>
            </w:r>
          </w:p>
        </w:tc>
      </w:tr>
      <w:tr w:rsidR="00883264" w14:paraId="405F4254"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F5D126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Lleida</w:t>
            </w:r>
          </w:p>
        </w:tc>
        <w:tc>
          <w:tcPr>
            <w:tcW w:w="2693" w:type="dxa"/>
            <w:vAlign w:val="bottom"/>
          </w:tcPr>
          <w:p w14:paraId="7097E310"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Lleida capital</w:t>
            </w:r>
          </w:p>
        </w:tc>
        <w:tc>
          <w:tcPr>
            <w:tcW w:w="1559" w:type="dxa"/>
            <w:vAlign w:val="bottom"/>
          </w:tcPr>
          <w:p w14:paraId="0DEEE15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322 €</w:t>
            </w:r>
          </w:p>
        </w:tc>
        <w:tc>
          <w:tcPr>
            <w:tcW w:w="1560" w:type="dxa"/>
            <w:vAlign w:val="bottom"/>
          </w:tcPr>
          <w:p w14:paraId="20486CB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326 €</w:t>
            </w:r>
          </w:p>
        </w:tc>
        <w:tc>
          <w:tcPr>
            <w:tcW w:w="1701" w:type="dxa"/>
            <w:vAlign w:val="bottom"/>
          </w:tcPr>
          <w:p w14:paraId="157EE68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1,1%</w:t>
            </w:r>
          </w:p>
        </w:tc>
      </w:tr>
      <w:tr w:rsidR="00883264" w14:paraId="2D4FD901"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1807692"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693" w:type="dxa"/>
            <w:vAlign w:val="bottom"/>
          </w:tcPr>
          <w:p w14:paraId="585181A6"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 capital</w:t>
            </w:r>
          </w:p>
        </w:tc>
        <w:tc>
          <w:tcPr>
            <w:tcW w:w="1559" w:type="dxa"/>
            <w:vAlign w:val="bottom"/>
          </w:tcPr>
          <w:p w14:paraId="49E7A98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317 €</w:t>
            </w:r>
          </w:p>
        </w:tc>
        <w:tc>
          <w:tcPr>
            <w:tcW w:w="1560" w:type="dxa"/>
            <w:vAlign w:val="bottom"/>
          </w:tcPr>
          <w:p w14:paraId="575E786D"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315 €</w:t>
            </w:r>
          </w:p>
        </w:tc>
        <w:tc>
          <w:tcPr>
            <w:tcW w:w="1701" w:type="dxa"/>
            <w:vAlign w:val="bottom"/>
          </w:tcPr>
          <w:p w14:paraId="5E3EE12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r>
      <w:tr w:rsidR="00883264" w14:paraId="31EF1A6C"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B44B44E"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693" w:type="dxa"/>
            <w:vAlign w:val="bottom"/>
          </w:tcPr>
          <w:p w14:paraId="45C61656"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 capital</w:t>
            </w:r>
          </w:p>
        </w:tc>
        <w:tc>
          <w:tcPr>
            <w:tcW w:w="1559" w:type="dxa"/>
            <w:vAlign w:val="bottom"/>
          </w:tcPr>
          <w:p w14:paraId="5B53C0C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341 €</w:t>
            </w:r>
          </w:p>
        </w:tc>
        <w:tc>
          <w:tcPr>
            <w:tcW w:w="1560" w:type="dxa"/>
            <w:vAlign w:val="bottom"/>
          </w:tcPr>
          <w:p w14:paraId="37175C7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339 €</w:t>
            </w:r>
          </w:p>
        </w:tc>
        <w:tc>
          <w:tcPr>
            <w:tcW w:w="1701" w:type="dxa"/>
            <w:vAlign w:val="bottom"/>
          </w:tcPr>
          <w:p w14:paraId="1643610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-0,6%</w:t>
            </w:r>
          </w:p>
        </w:tc>
      </w:tr>
      <w:tr w:rsidR="00883264" w14:paraId="28FCDA10"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CD56DE3"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93" w:type="dxa"/>
            <w:vAlign w:val="bottom"/>
          </w:tcPr>
          <w:p w14:paraId="62E57055"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Badalona</w:t>
            </w:r>
          </w:p>
        </w:tc>
        <w:tc>
          <w:tcPr>
            <w:tcW w:w="1559" w:type="dxa"/>
            <w:vAlign w:val="bottom"/>
          </w:tcPr>
          <w:p w14:paraId="1713690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475 €</w:t>
            </w:r>
          </w:p>
        </w:tc>
        <w:tc>
          <w:tcPr>
            <w:tcW w:w="1560" w:type="dxa"/>
            <w:vAlign w:val="bottom"/>
          </w:tcPr>
          <w:p w14:paraId="5EB1574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465 €</w:t>
            </w:r>
          </w:p>
        </w:tc>
        <w:tc>
          <w:tcPr>
            <w:tcW w:w="1701" w:type="dxa"/>
            <w:vAlign w:val="bottom"/>
          </w:tcPr>
          <w:p w14:paraId="546E5D4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-2,1%</w:t>
            </w:r>
          </w:p>
        </w:tc>
      </w:tr>
      <w:tr w:rsidR="00883264" w14:paraId="17A8EE43"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74661E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Illes Balears</w:t>
            </w:r>
          </w:p>
        </w:tc>
        <w:tc>
          <w:tcPr>
            <w:tcW w:w="2693" w:type="dxa"/>
            <w:vAlign w:val="bottom"/>
          </w:tcPr>
          <w:p w14:paraId="32274080"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Palma de Mallorca</w:t>
            </w:r>
          </w:p>
        </w:tc>
        <w:tc>
          <w:tcPr>
            <w:tcW w:w="1559" w:type="dxa"/>
            <w:vAlign w:val="bottom"/>
          </w:tcPr>
          <w:p w14:paraId="26E236F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590 €</w:t>
            </w:r>
          </w:p>
        </w:tc>
        <w:tc>
          <w:tcPr>
            <w:tcW w:w="1560" w:type="dxa"/>
            <w:vAlign w:val="bottom"/>
          </w:tcPr>
          <w:p w14:paraId="4F63214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574 €</w:t>
            </w:r>
          </w:p>
        </w:tc>
        <w:tc>
          <w:tcPr>
            <w:tcW w:w="1701" w:type="dxa"/>
            <w:vAlign w:val="bottom"/>
          </w:tcPr>
          <w:p w14:paraId="29009D8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-2,7%</w:t>
            </w:r>
          </w:p>
        </w:tc>
      </w:tr>
      <w:tr w:rsidR="00883264" w14:paraId="425B00F0"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6C9311E"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693" w:type="dxa"/>
            <w:vAlign w:val="bottom"/>
          </w:tcPr>
          <w:p w14:paraId="2F6E2F41"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Oviedo</w:t>
            </w:r>
          </w:p>
        </w:tc>
        <w:tc>
          <w:tcPr>
            <w:tcW w:w="1559" w:type="dxa"/>
            <w:vAlign w:val="bottom"/>
          </w:tcPr>
          <w:p w14:paraId="3117A4E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328 €</w:t>
            </w:r>
          </w:p>
        </w:tc>
        <w:tc>
          <w:tcPr>
            <w:tcW w:w="1560" w:type="dxa"/>
            <w:vAlign w:val="bottom"/>
          </w:tcPr>
          <w:p w14:paraId="731E3F6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317 €</w:t>
            </w:r>
          </w:p>
        </w:tc>
        <w:tc>
          <w:tcPr>
            <w:tcW w:w="1701" w:type="dxa"/>
            <w:vAlign w:val="bottom"/>
          </w:tcPr>
          <w:p w14:paraId="6A726A0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-3,2%</w:t>
            </w:r>
          </w:p>
        </w:tc>
      </w:tr>
      <w:tr w:rsidR="00883264" w14:paraId="51225067"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83FC1F7"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93" w:type="dxa"/>
            <w:vAlign w:val="bottom"/>
          </w:tcPr>
          <w:p w14:paraId="01010537"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Alcoy / Alcoi</w:t>
            </w:r>
          </w:p>
        </w:tc>
        <w:tc>
          <w:tcPr>
            <w:tcW w:w="1559" w:type="dxa"/>
            <w:vAlign w:val="bottom"/>
          </w:tcPr>
          <w:p w14:paraId="1F31B25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240 €</w:t>
            </w:r>
          </w:p>
        </w:tc>
        <w:tc>
          <w:tcPr>
            <w:tcW w:w="1560" w:type="dxa"/>
            <w:vAlign w:val="bottom"/>
          </w:tcPr>
          <w:p w14:paraId="5093CFF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231 €</w:t>
            </w:r>
          </w:p>
        </w:tc>
        <w:tc>
          <w:tcPr>
            <w:tcW w:w="1701" w:type="dxa"/>
            <w:vAlign w:val="bottom"/>
          </w:tcPr>
          <w:p w14:paraId="519EB8B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r>
      <w:tr w:rsidR="00883264" w14:paraId="1B69D537"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C73512B"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Cádiz</w:t>
            </w:r>
          </w:p>
        </w:tc>
        <w:tc>
          <w:tcPr>
            <w:tcW w:w="2693" w:type="dxa"/>
            <w:vAlign w:val="bottom"/>
          </w:tcPr>
          <w:p w14:paraId="5EFD989D"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Cádiz capital</w:t>
            </w:r>
          </w:p>
        </w:tc>
        <w:tc>
          <w:tcPr>
            <w:tcW w:w="1559" w:type="dxa"/>
            <w:vAlign w:val="bottom"/>
          </w:tcPr>
          <w:p w14:paraId="41D4AF8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464 €</w:t>
            </w:r>
          </w:p>
        </w:tc>
        <w:tc>
          <w:tcPr>
            <w:tcW w:w="1560" w:type="dxa"/>
            <w:vAlign w:val="bottom"/>
          </w:tcPr>
          <w:p w14:paraId="175DB3F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447 €</w:t>
            </w:r>
          </w:p>
        </w:tc>
        <w:tc>
          <w:tcPr>
            <w:tcW w:w="1701" w:type="dxa"/>
            <w:vAlign w:val="bottom"/>
          </w:tcPr>
          <w:p w14:paraId="00CEDFB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-3,8%</w:t>
            </w:r>
          </w:p>
        </w:tc>
      </w:tr>
      <w:tr w:rsidR="00883264" w14:paraId="2C6B0C89"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6254F03"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Badajoz</w:t>
            </w:r>
          </w:p>
        </w:tc>
        <w:tc>
          <w:tcPr>
            <w:tcW w:w="2693" w:type="dxa"/>
            <w:vAlign w:val="bottom"/>
          </w:tcPr>
          <w:p w14:paraId="2054F5A1"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Badajoz capital</w:t>
            </w:r>
          </w:p>
        </w:tc>
        <w:tc>
          <w:tcPr>
            <w:tcW w:w="1559" w:type="dxa"/>
            <w:vAlign w:val="bottom"/>
          </w:tcPr>
          <w:p w14:paraId="765FE0E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261 €</w:t>
            </w:r>
          </w:p>
        </w:tc>
        <w:tc>
          <w:tcPr>
            <w:tcW w:w="1560" w:type="dxa"/>
            <w:vAlign w:val="bottom"/>
          </w:tcPr>
          <w:p w14:paraId="5742E4D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245 €</w:t>
            </w:r>
          </w:p>
        </w:tc>
        <w:tc>
          <w:tcPr>
            <w:tcW w:w="1701" w:type="dxa"/>
            <w:vAlign w:val="bottom"/>
          </w:tcPr>
          <w:p w14:paraId="3C51E28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-6,0%</w:t>
            </w:r>
          </w:p>
        </w:tc>
      </w:tr>
      <w:tr w:rsidR="00883264" w14:paraId="50CCA5CB"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1CCBAEA"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693" w:type="dxa"/>
            <w:vAlign w:val="bottom"/>
          </w:tcPr>
          <w:p w14:paraId="462B6000"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Pamplona / Iruña</w:t>
            </w:r>
          </w:p>
        </w:tc>
        <w:tc>
          <w:tcPr>
            <w:tcW w:w="1559" w:type="dxa"/>
            <w:vAlign w:val="bottom"/>
          </w:tcPr>
          <w:p w14:paraId="090EB44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550 €</w:t>
            </w:r>
          </w:p>
        </w:tc>
        <w:tc>
          <w:tcPr>
            <w:tcW w:w="1560" w:type="dxa"/>
            <w:vAlign w:val="bottom"/>
          </w:tcPr>
          <w:p w14:paraId="1427885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487 €</w:t>
            </w:r>
          </w:p>
        </w:tc>
        <w:tc>
          <w:tcPr>
            <w:tcW w:w="1701" w:type="dxa"/>
            <w:vAlign w:val="bottom"/>
          </w:tcPr>
          <w:p w14:paraId="4BA695C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-11,6%</w:t>
            </w:r>
          </w:p>
        </w:tc>
      </w:tr>
      <w:tr w:rsidR="00883264" w14:paraId="379A9F7A"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560146EB"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93" w:type="dxa"/>
            <w:vAlign w:val="bottom"/>
          </w:tcPr>
          <w:p w14:paraId="0A0A8DF9"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Burjassot</w:t>
            </w:r>
          </w:p>
        </w:tc>
        <w:tc>
          <w:tcPr>
            <w:tcW w:w="1559" w:type="dxa"/>
            <w:vAlign w:val="bottom"/>
          </w:tcPr>
          <w:p w14:paraId="51F552D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501 €</w:t>
            </w:r>
          </w:p>
        </w:tc>
        <w:tc>
          <w:tcPr>
            <w:tcW w:w="1560" w:type="dxa"/>
            <w:vAlign w:val="bottom"/>
          </w:tcPr>
          <w:p w14:paraId="4B76C8B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419 €</w:t>
            </w:r>
          </w:p>
        </w:tc>
        <w:tc>
          <w:tcPr>
            <w:tcW w:w="1701" w:type="dxa"/>
            <w:vAlign w:val="bottom"/>
          </w:tcPr>
          <w:p w14:paraId="26FF9F9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-16,4%</w:t>
            </w:r>
          </w:p>
        </w:tc>
      </w:tr>
      <w:tr w:rsidR="00883264" w14:paraId="3E453832"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1E4DE9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Cáceres</w:t>
            </w:r>
          </w:p>
        </w:tc>
        <w:tc>
          <w:tcPr>
            <w:tcW w:w="2693" w:type="dxa"/>
            <w:vAlign w:val="bottom"/>
          </w:tcPr>
          <w:p w14:paraId="043B32F3"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Cáceres capital</w:t>
            </w:r>
          </w:p>
        </w:tc>
        <w:tc>
          <w:tcPr>
            <w:tcW w:w="1559" w:type="dxa"/>
            <w:vAlign w:val="bottom"/>
          </w:tcPr>
          <w:p w14:paraId="6E1E58A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1D3D2B8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240 €</w:t>
            </w:r>
          </w:p>
        </w:tc>
        <w:tc>
          <w:tcPr>
            <w:tcW w:w="1701" w:type="dxa"/>
          </w:tcPr>
          <w:p w14:paraId="4EBCDBB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5CACC2A0"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089ABA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León</w:t>
            </w:r>
          </w:p>
        </w:tc>
        <w:tc>
          <w:tcPr>
            <w:tcW w:w="2693" w:type="dxa"/>
            <w:vAlign w:val="bottom"/>
          </w:tcPr>
          <w:p w14:paraId="3C8B2F89"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Ponferrada</w:t>
            </w:r>
          </w:p>
        </w:tc>
        <w:tc>
          <w:tcPr>
            <w:tcW w:w="1559" w:type="dxa"/>
          </w:tcPr>
          <w:p w14:paraId="42AB7D0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47E7535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260 €</w:t>
            </w:r>
          </w:p>
        </w:tc>
        <w:tc>
          <w:tcPr>
            <w:tcW w:w="1701" w:type="dxa"/>
          </w:tcPr>
          <w:p w14:paraId="1074675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7E2ED66A"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AB36E6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Cuenca</w:t>
            </w:r>
          </w:p>
        </w:tc>
        <w:tc>
          <w:tcPr>
            <w:tcW w:w="2693" w:type="dxa"/>
            <w:vAlign w:val="bottom"/>
          </w:tcPr>
          <w:p w14:paraId="009F7669"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Cuenca capital</w:t>
            </w:r>
          </w:p>
        </w:tc>
        <w:tc>
          <w:tcPr>
            <w:tcW w:w="1559" w:type="dxa"/>
          </w:tcPr>
          <w:p w14:paraId="008E397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6B3F613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286 €</w:t>
            </w:r>
          </w:p>
        </w:tc>
        <w:tc>
          <w:tcPr>
            <w:tcW w:w="1701" w:type="dxa"/>
          </w:tcPr>
          <w:p w14:paraId="7981A89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6779C236"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5E4AE0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Huelva</w:t>
            </w:r>
          </w:p>
        </w:tc>
        <w:tc>
          <w:tcPr>
            <w:tcW w:w="2693" w:type="dxa"/>
            <w:vAlign w:val="bottom"/>
          </w:tcPr>
          <w:p w14:paraId="10F5E0D9"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Huelva capital</w:t>
            </w:r>
          </w:p>
        </w:tc>
        <w:tc>
          <w:tcPr>
            <w:tcW w:w="1559" w:type="dxa"/>
          </w:tcPr>
          <w:p w14:paraId="43BF9A2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288ABD24"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290 €</w:t>
            </w:r>
          </w:p>
        </w:tc>
        <w:tc>
          <w:tcPr>
            <w:tcW w:w="1701" w:type="dxa"/>
          </w:tcPr>
          <w:p w14:paraId="6D86CD2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19E61FCE"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451C787E"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93" w:type="dxa"/>
            <w:vAlign w:val="bottom"/>
          </w:tcPr>
          <w:p w14:paraId="704762AC"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Gandia</w:t>
            </w:r>
            <w:proofErr w:type="spellEnd"/>
          </w:p>
        </w:tc>
        <w:tc>
          <w:tcPr>
            <w:tcW w:w="1559" w:type="dxa"/>
          </w:tcPr>
          <w:p w14:paraId="7DA145B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2EFC403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299 €</w:t>
            </w:r>
          </w:p>
        </w:tc>
        <w:tc>
          <w:tcPr>
            <w:tcW w:w="1701" w:type="dxa"/>
          </w:tcPr>
          <w:p w14:paraId="1E395E5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29381230"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C5EEBA4"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Ourense</w:t>
            </w:r>
          </w:p>
        </w:tc>
        <w:tc>
          <w:tcPr>
            <w:tcW w:w="2693" w:type="dxa"/>
            <w:vAlign w:val="bottom"/>
          </w:tcPr>
          <w:p w14:paraId="5082C932"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Ourense capital</w:t>
            </w:r>
          </w:p>
        </w:tc>
        <w:tc>
          <w:tcPr>
            <w:tcW w:w="1559" w:type="dxa"/>
          </w:tcPr>
          <w:p w14:paraId="446D5C1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3273429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302 €</w:t>
            </w:r>
          </w:p>
        </w:tc>
        <w:tc>
          <w:tcPr>
            <w:tcW w:w="1701" w:type="dxa"/>
          </w:tcPr>
          <w:p w14:paraId="0ACE58F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513AC075"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71E8B16"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Ávila</w:t>
            </w:r>
          </w:p>
        </w:tc>
        <w:tc>
          <w:tcPr>
            <w:tcW w:w="2693" w:type="dxa"/>
            <w:vAlign w:val="bottom"/>
          </w:tcPr>
          <w:p w14:paraId="19CAA80E"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Ávila capital</w:t>
            </w:r>
          </w:p>
        </w:tc>
        <w:tc>
          <w:tcPr>
            <w:tcW w:w="1559" w:type="dxa"/>
          </w:tcPr>
          <w:p w14:paraId="0E9DEB7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5B60026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325 €</w:t>
            </w:r>
          </w:p>
        </w:tc>
        <w:tc>
          <w:tcPr>
            <w:tcW w:w="1701" w:type="dxa"/>
          </w:tcPr>
          <w:p w14:paraId="0D49547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024F0878"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55F6372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Toledo</w:t>
            </w:r>
          </w:p>
        </w:tc>
        <w:tc>
          <w:tcPr>
            <w:tcW w:w="2693" w:type="dxa"/>
            <w:vAlign w:val="bottom"/>
          </w:tcPr>
          <w:p w14:paraId="61AF77B0"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Toledo capital</w:t>
            </w:r>
          </w:p>
        </w:tc>
        <w:tc>
          <w:tcPr>
            <w:tcW w:w="1559" w:type="dxa"/>
          </w:tcPr>
          <w:p w14:paraId="238F799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5237BFB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351 €</w:t>
            </w:r>
          </w:p>
        </w:tc>
        <w:tc>
          <w:tcPr>
            <w:tcW w:w="1701" w:type="dxa"/>
          </w:tcPr>
          <w:p w14:paraId="3FC1A11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0CC4CE86"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D048DC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93" w:type="dxa"/>
            <w:vAlign w:val="bottom"/>
          </w:tcPr>
          <w:p w14:paraId="22BFEF40"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Torrent</w:t>
            </w:r>
          </w:p>
        </w:tc>
        <w:tc>
          <w:tcPr>
            <w:tcW w:w="1559" w:type="dxa"/>
          </w:tcPr>
          <w:p w14:paraId="384A409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139BDE1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363 €</w:t>
            </w:r>
          </w:p>
        </w:tc>
        <w:tc>
          <w:tcPr>
            <w:tcW w:w="1701" w:type="dxa"/>
          </w:tcPr>
          <w:p w14:paraId="5DA48D1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4DFE01C4"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5339C2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693" w:type="dxa"/>
            <w:vAlign w:val="bottom"/>
          </w:tcPr>
          <w:p w14:paraId="57F999B2"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Reus</w:t>
            </w:r>
          </w:p>
        </w:tc>
        <w:tc>
          <w:tcPr>
            <w:tcW w:w="1559" w:type="dxa"/>
          </w:tcPr>
          <w:p w14:paraId="1D8A174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55ACFCC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368 €</w:t>
            </w:r>
          </w:p>
        </w:tc>
        <w:tc>
          <w:tcPr>
            <w:tcW w:w="1701" w:type="dxa"/>
          </w:tcPr>
          <w:p w14:paraId="686A384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4B18A00A"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4968D5A"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Tarragona</w:t>
            </w:r>
          </w:p>
        </w:tc>
        <w:tc>
          <w:tcPr>
            <w:tcW w:w="2693" w:type="dxa"/>
            <w:vAlign w:val="bottom"/>
          </w:tcPr>
          <w:p w14:paraId="3EB984AC"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Tarragona capital</w:t>
            </w:r>
          </w:p>
        </w:tc>
        <w:tc>
          <w:tcPr>
            <w:tcW w:w="1559" w:type="dxa"/>
          </w:tcPr>
          <w:p w14:paraId="6E237F3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62D36A4B"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371 €</w:t>
            </w:r>
          </w:p>
        </w:tc>
        <w:tc>
          <w:tcPr>
            <w:tcW w:w="1701" w:type="dxa"/>
          </w:tcPr>
          <w:p w14:paraId="63A1A3D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2E468AE1"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0AC08D6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93" w:type="dxa"/>
            <w:vAlign w:val="bottom"/>
          </w:tcPr>
          <w:p w14:paraId="17FD863B"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Sueca</w:t>
            </w:r>
          </w:p>
        </w:tc>
        <w:tc>
          <w:tcPr>
            <w:tcW w:w="1559" w:type="dxa"/>
          </w:tcPr>
          <w:p w14:paraId="741348C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22DC78E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389 €</w:t>
            </w:r>
          </w:p>
        </w:tc>
        <w:tc>
          <w:tcPr>
            <w:tcW w:w="1701" w:type="dxa"/>
          </w:tcPr>
          <w:p w14:paraId="7F16F1C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1FFFAAE5"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34AB214"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693" w:type="dxa"/>
            <w:vAlign w:val="bottom"/>
          </w:tcPr>
          <w:p w14:paraId="439E8906"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Vicente del Raspeig / Sant Vicent del Raspeig</w:t>
            </w:r>
          </w:p>
        </w:tc>
        <w:tc>
          <w:tcPr>
            <w:tcW w:w="1559" w:type="dxa"/>
          </w:tcPr>
          <w:p w14:paraId="33FB8A4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53F4196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404 €</w:t>
            </w:r>
          </w:p>
        </w:tc>
        <w:tc>
          <w:tcPr>
            <w:tcW w:w="1701" w:type="dxa"/>
          </w:tcPr>
          <w:p w14:paraId="5680A32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4CFA2965"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E4BCE9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Araba - Álava</w:t>
            </w:r>
          </w:p>
        </w:tc>
        <w:tc>
          <w:tcPr>
            <w:tcW w:w="2693" w:type="dxa"/>
            <w:vAlign w:val="bottom"/>
          </w:tcPr>
          <w:p w14:paraId="2D421216"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Vitoria - Gasteiz</w:t>
            </w:r>
          </w:p>
        </w:tc>
        <w:tc>
          <w:tcPr>
            <w:tcW w:w="1559" w:type="dxa"/>
          </w:tcPr>
          <w:p w14:paraId="5ABCA08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1167EA7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421 €</w:t>
            </w:r>
          </w:p>
        </w:tc>
        <w:tc>
          <w:tcPr>
            <w:tcW w:w="1701" w:type="dxa"/>
          </w:tcPr>
          <w:p w14:paraId="5A997A6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4C66B6B2"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412EF5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93" w:type="dxa"/>
            <w:vAlign w:val="bottom"/>
          </w:tcPr>
          <w:p w14:paraId="5573D848"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Terrassa</w:t>
            </w:r>
          </w:p>
        </w:tc>
        <w:tc>
          <w:tcPr>
            <w:tcW w:w="1559" w:type="dxa"/>
          </w:tcPr>
          <w:p w14:paraId="583D248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3CAF889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425 €</w:t>
            </w:r>
          </w:p>
        </w:tc>
        <w:tc>
          <w:tcPr>
            <w:tcW w:w="1701" w:type="dxa"/>
          </w:tcPr>
          <w:p w14:paraId="3516F2A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6CF3C025"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1B7BAAF3"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693" w:type="dxa"/>
            <w:vAlign w:val="bottom"/>
          </w:tcPr>
          <w:p w14:paraId="7259EF69"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Sagunto / Sagunt</w:t>
            </w:r>
          </w:p>
        </w:tc>
        <w:tc>
          <w:tcPr>
            <w:tcW w:w="1559" w:type="dxa"/>
          </w:tcPr>
          <w:p w14:paraId="7F4285C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36122BA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429 €</w:t>
            </w:r>
          </w:p>
        </w:tc>
        <w:tc>
          <w:tcPr>
            <w:tcW w:w="1701" w:type="dxa"/>
          </w:tcPr>
          <w:p w14:paraId="7220BCB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3CCEB21D"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5E1F305E"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93" w:type="dxa"/>
            <w:vAlign w:val="bottom"/>
          </w:tcPr>
          <w:p w14:paraId="6D8F79C3"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Sabadell</w:t>
            </w:r>
          </w:p>
        </w:tc>
        <w:tc>
          <w:tcPr>
            <w:tcW w:w="1559" w:type="dxa"/>
          </w:tcPr>
          <w:p w14:paraId="343F121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72A5FE0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429 €</w:t>
            </w:r>
          </w:p>
        </w:tc>
        <w:tc>
          <w:tcPr>
            <w:tcW w:w="1701" w:type="dxa"/>
          </w:tcPr>
          <w:p w14:paraId="6510490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11A9B6A0"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6093E63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24F2AF9B"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Alcobendas</w:t>
            </w:r>
          </w:p>
        </w:tc>
        <w:tc>
          <w:tcPr>
            <w:tcW w:w="1559" w:type="dxa"/>
          </w:tcPr>
          <w:p w14:paraId="0D47A3E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1068940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453 €</w:t>
            </w:r>
          </w:p>
        </w:tc>
        <w:tc>
          <w:tcPr>
            <w:tcW w:w="1701" w:type="dxa"/>
          </w:tcPr>
          <w:p w14:paraId="17040E6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309029CA"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36CFE1DB"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Santa Cruz de Tenerife</w:t>
            </w:r>
          </w:p>
        </w:tc>
        <w:tc>
          <w:tcPr>
            <w:tcW w:w="2693" w:type="dxa"/>
            <w:vAlign w:val="bottom"/>
          </w:tcPr>
          <w:p w14:paraId="60185E35"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Santa Cruz de Tenerife capital</w:t>
            </w:r>
          </w:p>
        </w:tc>
        <w:tc>
          <w:tcPr>
            <w:tcW w:w="1559" w:type="dxa"/>
          </w:tcPr>
          <w:p w14:paraId="21E2F45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1AC391D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472 €</w:t>
            </w:r>
          </w:p>
        </w:tc>
        <w:tc>
          <w:tcPr>
            <w:tcW w:w="1701" w:type="dxa"/>
          </w:tcPr>
          <w:p w14:paraId="5BBE5A0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050A85B6" w14:textId="77777777" w:rsidTr="003D34BD">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259FF82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693" w:type="dxa"/>
            <w:vAlign w:val="bottom"/>
          </w:tcPr>
          <w:p w14:paraId="05000534" w14:textId="77777777" w:rsidR="00883264"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 Sebastián de los Reyes</w:t>
            </w:r>
          </w:p>
        </w:tc>
        <w:tc>
          <w:tcPr>
            <w:tcW w:w="1559" w:type="dxa"/>
          </w:tcPr>
          <w:p w14:paraId="6CD45A3B"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2996681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515 €</w:t>
            </w:r>
          </w:p>
        </w:tc>
        <w:tc>
          <w:tcPr>
            <w:tcW w:w="1701" w:type="dxa"/>
          </w:tcPr>
          <w:p w14:paraId="0A233DE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883264" w14:paraId="5901636E" w14:textId="77777777" w:rsidTr="003D34BD">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14:paraId="7FB852D5"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693" w:type="dxa"/>
            <w:vAlign w:val="bottom"/>
          </w:tcPr>
          <w:p w14:paraId="5D4EACAA" w14:textId="77777777" w:rsidR="00883264"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Sant Cugat del Vallès</w:t>
            </w:r>
          </w:p>
        </w:tc>
        <w:tc>
          <w:tcPr>
            <w:tcW w:w="1559" w:type="dxa"/>
          </w:tcPr>
          <w:p w14:paraId="2E42D63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560" w:type="dxa"/>
            <w:vAlign w:val="bottom"/>
          </w:tcPr>
          <w:p w14:paraId="551FE6D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708 €</w:t>
            </w:r>
          </w:p>
        </w:tc>
        <w:tc>
          <w:tcPr>
            <w:tcW w:w="1701" w:type="dxa"/>
          </w:tcPr>
          <w:p w14:paraId="43E8E76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14:paraId="25506215" w14:textId="77777777" w:rsidR="00883264" w:rsidRDefault="00883264">
      <w:pPr>
        <w:spacing w:line="276" w:lineRule="auto"/>
        <w:ind w:right="-574"/>
        <w:rPr>
          <w:color w:val="303AB2"/>
          <w:sz w:val="30"/>
          <w:szCs w:val="30"/>
        </w:rPr>
      </w:pPr>
    </w:p>
    <w:p w14:paraId="19CAD3F9" w14:textId="77777777" w:rsidR="003D34BD" w:rsidRDefault="003D34BD">
      <w:pPr>
        <w:pBdr>
          <w:top w:val="nil"/>
          <w:left w:val="nil"/>
          <w:bottom w:val="nil"/>
          <w:right w:val="nil"/>
          <w:between w:val="nil"/>
        </w:pBdr>
        <w:shd w:val="clear" w:color="auto" w:fill="FFFFFF"/>
        <w:spacing w:before="280" w:after="280" w:line="276" w:lineRule="auto"/>
        <w:ind w:right="-574"/>
        <w:rPr>
          <w:b/>
          <w:color w:val="303AB2"/>
          <w:sz w:val="30"/>
          <w:szCs w:val="30"/>
        </w:rPr>
      </w:pPr>
    </w:p>
    <w:p w14:paraId="17CF816B" w14:textId="551ECDD2" w:rsidR="00883264" w:rsidRDefault="00000000">
      <w:pPr>
        <w:pBdr>
          <w:top w:val="nil"/>
          <w:left w:val="nil"/>
          <w:bottom w:val="nil"/>
          <w:right w:val="nil"/>
          <w:between w:val="nil"/>
        </w:pBdr>
        <w:shd w:val="clear" w:color="auto" w:fill="FFFFFF"/>
        <w:spacing w:before="280" w:after="280" w:line="276" w:lineRule="auto"/>
        <w:ind w:right="-574"/>
        <w:rPr>
          <w:b/>
          <w:color w:val="303AB2"/>
          <w:sz w:val="30"/>
          <w:szCs w:val="30"/>
        </w:rPr>
      </w:pPr>
      <w:r>
        <w:rPr>
          <w:b/>
          <w:color w:val="303AB2"/>
          <w:sz w:val="30"/>
          <w:szCs w:val="30"/>
        </w:rPr>
        <w:lastRenderedPageBreak/>
        <w:t>Distritos de Madrid</w:t>
      </w:r>
    </w:p>
    <w:p w14:paraId="0EA4ABC8" w14:textId="77777777"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sidRPr="003D34BD">
        <w:rPr>
          <w:rFonts w:ascii="Open Sans" w:eastAsia="Open Sans" w:hAnsi="Open Sans" w:cs="Open Sans"/>
          <w:b/>
          <w:bCs/>
          <w:color w:val="000000"/>
          <w:sz w:val="22"/>
          <w:szCs w:val="22"/>
        </w:rPr>
        <w:t xml:space="preserve">El precio medio de las habitaciones en Madrid capital sube en julio en 19 de los 20 distritos con variación interanual. </w:t>
      </w:r>
      <w:r>
        <w:rPr>
          <w:rFonts w:ascii="Open Sans" w:eastAsia="Open Sans" w:hAnsi="Open Sans" w:cs="Open Sans"/>
          <w:color w:val="000000"/>
          <w:sz w:val="22"/>
          <w:szCs w:val="22"/>
        </w:rPr>
        <w:t>Los incrementos en un año son más acusados en San Blas (30,1%), Retiro (23,6%), Vicálvaro (19,4%), Chamartín (17,7%) y Chamberí (15,1%). Le siguen el resto de los distritos con Villa de Vallecas (14,1%), Ciudad Lineal (13,6%), Moncloa – Aravaca (13,4%), Carabanchel (13,2%), Tetuán (13,1%), Fuencarral - El Pardo (12,9%), Barrio de Salamanca (12,1%), Arganzuela (10,5%), Centro (10,4%), Moratalaz (8,1%), Villaverde (6,8%), Usera (6,6%), Latina (4,1%) y Hortaleza (3,8%).</w:t>
      </w:r>
    </w:p>
    <w:p w14:paraId="5E5EDD30" w14:textId="77777777"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sidRPr="003D34BD">
        <w:rPr>
          <w:rFonts w:ascii="Open Sans" w:eastAsia="Open Sans" w:hAnsi="Open Sans" w:cs="Open Sans"/>
          <w:b/>
          <w:bCs/>
          <w:color w:val="000000"/>
          <w:sz w:val="22"/>
          <w:szCs w:val="22"/>
        </w:rPr>
        <w:t>En cuanto a los precios medios que se ofertan en el mes de julio de 2025, el orden de los distritos de mayor a menor precio</w:t>
      </w:r>
      <w:r>
        <w:rPr>
          <w:rFonts w:ascii="Open Sans" w:eastAsia="Open Sans" w:hAnsi="Open Sans" w:cs="Open Sans"/>
          <w:color w:val="000000"/>
          <w:sz w:val="22"/>
          <w:szCs w:val="22"/>
        </w:rPr>
        <w:t xml:space="preserve"> es:</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Chamartín con 672 euros/mes, Barrio de Salamanca con 670 euros/mes, Retiro con 667 euros/mes, Chamberí con 658 euros/mes, Tetuán con 656 euros/mes, Centro con 651 euros/mes, Moncloa - Aravaca con 650 euros/mes, Fuencarral - El Pardo con 595 euros/mes, Arganzuela con 592 euros/mes, Ciudad Lineal con 570 euros/mes, San Blas con 550 euros/mes, Hortaleza con 543 euros/mes, Latina con 535 euros/mes, Carabanchel con 507 euros/mes, Villa de Vallecas con 506 euros/mes, Vicálvaro con 490 euros/mes, Usera con 486 euros/mes, Moratalaz con 478 euros/mes, Puente de Vallecas con 465 euros/mes y Villaverde con 420 euros/mes.</w:t>
      </w:r>
    </w:p>
    <w:p w14:paraId="785869DA" w14:textId="77777777" w:rsidR="00883264" w:rsidRDefault="00000000">
      <w:pPr>
        <w:pBdr>
          <w:top w:val="nil"/>
          <w:left w:val="nil"/>
          <w:bottom w:val="nil"/>
          <w:right w:val="nil"/>
          <w:between w:val="nil"/>
        </w:pBdr>
        <w:shd w:val="clear" w:color="auto" w:fill="FFFFFF"/>
        <w:spacing w:before="280" w:after="280" w:line="276" w:lineRule="auto"/>
        <w:ind w:right="-574"/>
        <w:jc w:val="center"/>
        <w:rPr>
          <w:b/>
          <w:color w:val="303AB2"/>
          <w:sz w:val="30"/>
          <w:szCs w:val="30"/>
        </w:rPr>
      </w:pPr>
      <w:r>
        <w:rPr>
          <w:b/>
          <w:color w:val="303AB2"/>
          <w:sz w:val="30"/>
          <w:szCs w:val="30"/>
        </w:rPr>
        <w:t>Variación interanual de los distritos de Madrid</w:t>
      </w:r>
    </w:p>
    <w:tbl>
      <w:tblPr>
        <w:tblStyle w:val="a2"/>
        <w:tblW w:w="899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52"/>
        <w:gridCol w:w="2268"/>
        <w:gridCol w:w="1984"/>
        <w:gridCol w:w="2191"/>
      </w:tblGrid>
      <w:tr w:rsidR="00883264" w14:paraId="06C0E745" w14:textId="77777777" w:rsidTr="00883264">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72E1D437"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Municipio</w:t>
            </w:r>
          </w:p>
        </w:tc>
        <w:tc>
          <w:tcPr>
            <w:tcW w:w="2268" w:type="dxa"/>
            <w:vAlign w:val="center"/>
          </w:tcPr>
          <w:p w14:paraId="5C974448"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julio 2024</w:t>
            </w:r>
          </w:p>
        </w:tc>
        <w:tc>
          <w:tcPr>
            <w:tcW w:w="1984" w:type="dxa"/>
            <w:vAlign w:val="center"/>
          </w:tcPr>
          <w:p w14:paraId="32235333"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julio 2025</w:t>
            </w:r>
          </w:p>
        </w:tc>
        <w:tc>
          <w:tcPr>
            <w:tcW w:w="2191" w:type="dxa"/>
            <w:vAlign w:val="center"/>
          </w:tcPr>
          <w:p w14:paraId="103BAB97"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14:paraId="5C326E16"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1 año</w:t>
            </w:r>
          </w:p>
          <w:p w14:paraId="15B61E9B"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(2025 vs 2024)</w:t>
            </w:r>
          </w:p>
        </w:tc>
      </w:tr>
      <w:tr w:rsidR="00883264" w14:paraId="3CE195D6"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174F61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San Blas</w:t>
            </w:r>
          </w:p>
        </w:tc>
        <w:tc>
          <w:tcPr>
            <w:tcW w:w="2268" w:type="dxa"/>
            <w:vAlign w:val="bottom"/>
          </w:tcPr>
          <w:p w14:paraId="6F10C64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423 €</w:t>
            </w:r>
          </w:p>
        </w:tc>
        <w:tc>
          <w:tcPr>
            <w:tcW w:w="1984" w:type="dxa"/>
            <w:vAlign w:val="bottom"/>
          </w:tcPr>
          <w:p w14:paraId="7192DB3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550 €</w:t>
            </w:r>
          </w:p>
        </w:tc>
        <w:tc>
          <w:tcPr>
            <w:tcW w:w="2191" w:type="dxa"/>
            <w:vAlign w:val="bottom"/>
          </w:tcPr>
          <w:p w14:paraId="29F1D0B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30,1%</w:t>
            </w:r>
          </w:p>
        </w:tc>
      </w:tr>
      <w:tr w:rsidR="00883264" w14:paraId="31A69BC8"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53E0EE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Retiro</w:t>
            </w:r>
          </w:p>
        </w:tc>
        <w:tc>
          <w:tcPr>
            <w:tcW w:w="2268" w:type="dxa"/>
            <w:vAlign w:val="bottom"/>
          </w:tcPr>
          <w:p w14:paraId="28CE9DCB"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540 €</w:t>
            </w:r>
          </w:p>
        </w:tc>
        <w:tc>
          <w:tcPr>
            <w:tcW w:w="1984" w:type="dxa"/>
            <w:vAlign w:val="bottom"/>
          </w:tcPr>
          <w:p w14:paraId="1988417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667 €</w:t>
            </w:r>
          </w:p>
        </w:tc>
        <w:tc>
          <w:tcPr>
            <w:tcW w:w="2191" w:type="dxa"/>
            <w:vAlign w:val="bottom"/>
          </w:tcPr>
          <w:p w14:paraId="1B4498C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23,6%</w:t>
            </w:r>
          </w:p>
        </w:tc>
      </w:tr>
      <w:tr w:rsidR="00883264" w14:paraId="03AA940B"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FB3210B"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Vicálvaro</w:t>
            </w:r>
          </w:p>
        </w:tc>
        <w:tc>
          <w:tcPr>
            <w:tcW w:w="2268" w:type="dxa"/>
            <w:vAlign w:val="bottom"/>
          </w:tcPr>
          <w:p w14:paraId="7607979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410 €</w:t>
            </w:r>
          </w:p>
        </w:tc>
        <w:tc>
          <w:tcPr>
            <w:tcW w:w="1984" w:type="dxa"/>
            <w:vAlign w:val="bottom"/>
          </w:tcPr>
          <w:p w14:paraId="1C4F213F"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490 €</w:t>
            </w:r>
          </w:p>
        </w:tc>
        <w:tc>
          <w:tcPr>
            <w:tcW w:w="2191" w:type="dxa"/>
            <w:vAlign w:val="bottom"/>
          </w:tcPr>
          <w:p w14:paraId="22BB39F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19,4%</w:t>
            </w:r>
          </w:p>
        </w:tc>
      </w:tr>
      <w:tr w:rsidR="00883264" w14:paraId="3F1C0CFD"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1FE1408"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Chamartín</w:t>
            </w:r>
          </w:p>
        </w:tc>
        <w:tc>
          <w:tcPr>
            <w:tcW w:w="2268" w:type="dxa"/>
            <w:vAlign w:val="bottom"/>
          </w:tcPr>
          <w:p w14:paraId="4B534CE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571 €</w:t>
            </w:r>
          </w:p>
        </w:tc>
        <w:tc>
          <w:tcPr>
            <w:tcW w:w="1984" w:type="dxa"/>
            <w:vAlign w:val="bottom"/>
          </w:tcPr>
          <w:p w14:paraId="55BAE7A7"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672 €</w:t>
            </w:r>
          </w:p>
        </w:tc>
        <w:tc>
          <w:tcPr>
            <w:tcW w:w="2191" w:type="dxa"/>
            <w:vAlign w:val="bottom"/>
          </w:tcPr>
          <w:p w14:paraId="7E55DD6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17,7%</w:t>
            </w:r>
          </w:p>
        </w:tc>
      </w:tr>
      <w:tr w:rsidR="00883264" w14:paraId="7917C439"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22B2BE4"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Chamberí</w:t>
            </w:r>
          </w:p>
        </w:tc>
        <w:tc>
          <w:tcPr>
            <w:tcW w:w="2268" w:type="dxa"/>
            <w:vAlign w:val="bottom"/>
          </w:tcPr>
          <w:p w14:paraId="3D3F857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572 €</w:t>
            </w:r>
          </w:p>
        </w:tc>
        <w:tc>
          <w:tcPr>
            <w:tcW w:w="1984" w:type="dxa"/>
            <w:vAlign w:val="bottom"/>
          </w:tcPr>
          <w:p w14:paraId="48F03CE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658 €</w:t>
            </w:r>
          </w:p>
        </w:tc>
        <w:tc>
          <w:tcPr>
            <w:tcW w:w="2191" w:type="dxa"/>
            <w:vAlign w:val="bottom"/>
          </w:tcPr>
          <w:p w14:paraId="435D9B3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15,1%</w:t>
            </w:r>
          </w:p>
        </w:tc>
      </w:tr>
      <w:tr w:rsidR="00883264" w14:paraId="6663FA2E"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1FCFB09A"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Villa de Vallecas</w:t>
            </w:r>
          </w:p>
        </w:tc>
        <w:tc>
          <w:tcPr>
            <w:tcW w:w="2268" w:type="dxa"/>
            <w:vAlign w:val="bottom"/>
          </w:tcPr>
          <w:p w14:paraId="7DB6BB0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444 €</w:t>
            </w:r>
          </w:p>
        </w:tc>
        <w:tc>
          <w:tcPr>
            <w:tcW w:w="1984" w:type="dxa"/>
            <w:vAlign w:val="bottom"/>
          </w:tcPr>
          <w:p w14:paraId="663175B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506 €</w:t>
            </w:r>
          </w:p>
        </w:tc>
        <w:tc>
          <w:tcPr>
            <w:tcW w:w="2191" w:type="dxa"/>
            <w:vAlign w:val="bottom"/>
          </w:tcPr>
          <w:p w14:paraId="127D279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14,1%</w:t>
            </w:r>
          </w:p>
        </w:tc>
      </w:tr>
      <w:tr w:rsidR="00883264" w14:paraId="08D7D5F4"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481B75D"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Ciudad Lineal</w:t>
            </w:r>
          </w:p>
        </w:tc>
        <w:tc>
          <w:tcPr>
            <w:tcW w:w="2268" w:type="dxa"/>
            <w:vAlign w:val="bottom"/>
          </w:tcPr>
          <w:p w14:paraId="1F643FE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502 €</w:t>
            </w:r>
          </w:p>
        </w:tc>
        <w:tc>
          <w:tcPr>
            <w:tcW w:w="1984" w:type="dxa"/>
            <w:vAlign w:val="bottom"/>
          </w:tcPr>
          <w:p w14:paraId="63F467F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570 €</w:t>
            </w:r>
          </w:p>
        </w:tc>
        <w:tc>
          <w:tcPr>
            <w:tcW w:w="2191" w:type="dxa"/>
            <w:vAlign w:val="bottom"/>
          </w:tcPr>
          <w:p w14:paraId="32447F6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13,6%</w:t>
            </w:r>
          </w:p>
        </w:tc>
      </w:tr>
      <w:tr w:rsidR="00883264" w14:paraId="02C476CB"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B37B513"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Moncloa - Aravaca</w:t>
            </w:r>
          </w:p>
        </w:tc>
        <w:tc>
          <w:tcPr>
            <w:tcW w:w="2268" w:type="dxa"/>
            <w:vAlign w:val="bottom"/>
          </w:tcPr>
          <w:p w14:paraId="032A8607"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573 €</w:t>
            </w:r>
          </w:p>
        </w:tc>
        <w:tc>
          <w:tcPr>
            <w:tcW w:w="1984" w:type="dxa"/>
            <w:vAlign w:val="bottom"/>
          </w:tcPr>
          <w:p w14:paraId="1164722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650 €</w:t>
            </w:r>
          </w:p>
        </w:tc>
        <w:tc>
          <w:tcPr>
            <w:tcW w:w="2191" w:type="dxa"/>
            <w:vAlign w:val="bottom"/>
          </w:tcPr>
          <w:p w14:paraId="557BA06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13,4%</w:t>
            </w:r>
          </w:p>
        </w:tc>
      </w:tr>
      <w:tr w:rsidR="00883264" w14:paraId="46121E4C"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60DFD26"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Carabanchel</w:t>
            </w:r>
          </w:p>
        </w:tc>
        <w:tc>
          <w:tcPr>
            <w:tcW w:w="2268" w:type="dxa"/>
            <w:vAlign w:val="bottom"/>
          </w:tcPr>
          <w:p w14:paraId="21B5658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448 €</w:t>
            </w:r>
          </w:p>
        </w:tc>
        <w:tc>
          <w:tcPr>
            <w:tcW w:w="1984" w:type="dxa"/>
            <w:vAlign w:val="bottom"/>
          </w:tcPr>
          <w:p w14:paraId="470420B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507 €</w:t>
            </w:r>
          </w:p>
        </w:tc>
        <w:tc>
          <w:tcPr>
            <w:tcW w:w="2191" w:type="dxa"/>
            <w:vAlign w:val="bottom"/>
          </w:tcPr>
          <w:p w14:paraId="0468DDD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13,2%</w:t>
            </w:r>
          </w:p>
        </w:tc>
      </w:tr>
      <w:tr w:rsidR="00883264" w14:paraId="0E70646E"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0212A1E"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Tetuán</w:t>
            </w:r>
          </w:p>
        </w:tc>
        <w:tc>
          <w:tcPr>
            <w:tcW w:w="2268" w:type="dxa"/>
            <w:vAlign w:val="bottom"/>
          </w:tcPr>
          <w:p w14:paraId="535998F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580 €</w:t>
            </w:r>
          </w:p>
        </w:tc>
        <w:tc>
          <w:tcPr>
            <w:tcW w:w="1984" w:type="dxa"/>
            <w:vAlign w:val="bottom"/>
          </w:tcPr>
          <w:p w14:paraId="2F4D1970"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656 €</w:t>
            </w:r>
          </w:p>
        </w:tc>
        <w:tc>
          <w:tcPr>
            <w:tcW w:w="2191" w:type="dxa"/>
            <w:vAlign w:val="bottom"/>
          </w:tcPr>
          <w:p w14:paraId="3BD5A6E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13,1%</w:t>
            </w:r>
          </w:p>
        </w:tc>
      </w:tr>
      <w:tr w:rsidR="00883264" w14:paraId="59F40223"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8C97D25"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Fuencarral - El Pardo</w:t>
            </w:r>
          </w:p>
        </w:tc>
        <w:tc>
          <w:tcPr>
            <w:tcW w:w="2268" w:type="dxa"/>
            <w:vAlign w:val="bottom"/>
          </w:tcPr>
          <w:p w14:paraId="34D2BC3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527 €</w:t>
            </w:r>
          </w:p>
        </w:tc>
        <w:tc>
          <w:tcPr>
            <w:tcW w:w="1984" w:type="dxa"/>
            <w:vAlign w:val="bottom"/>
          </w:tcPr>
          <w:p w14:paraId="138BB10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595 €</w:t>
            </w:r>
          </w:p>
        </w:tc>
        <w:tc>
          <w:tcPr>
            <w:tcW w:w="2191" w:type="dxa"/>
            <w:vAlign w:val="bottom"/>
          </w:tcPr>
          <w:p w14:paraId="7111FBC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12,9%</w:t>
            </w:r>
          </w:p>
        </w:tc>
      </w:tr>
      <w:tr w:rsidR="00883264" w14:paraId="0C978E04"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102EFA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Barrio de Salamanca</w:t>
            </w:r>
          </w:p>
        </w:tc>
        <w:tc>
          <w:tcPr>
            <w:tcW w:w="2268" w:type="dxa"/>
            <w:vAlign w:val="bottom"/>
          </w:tcPr>
          <w:p w14:paraId="68AFB11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598 €</w:t>
            </w:r>
          </w:p>
        </w:tc>
        <w:tc>
          <w:tcPr>
            <w:tcW w:w="1984" w:type="dxa"/>
            <w:vAlign w:val="bottom"/>
          </w:tcPr>
          <w:p w14:paraId="372931F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670 €</w:t>
            </w:r>
          </w:p>
        </w:tc>
        <w:tc>
          <w:tcPr>
            <w:tcW w:w="2191" w:type="dxa"/>
            <w:vAlign w:val="bottom"/>
          </w:tcPr>
          <w:p w14:paraId="426DE28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12,1%</w:t>
            </w:r>
          </w:p>
        </w:tc>
      </w:tr>
      <w:tr w:rsidR="00883264" w14:paraId="56A6341A"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D2FDB70"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Arganzuela</w:t>
            </w:r>
          </w:p>
        </w:tc>
        <w:tc>
          <w:tcPr>
            <w:tcW w:w="2268" w:type="dxa"/>
            <w:vAlign w:val="bottom"/>
          </w:tcPr>
          <w:p w14:paraId="2002231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536 €</w:t>
            </w:r>
          </w:p>
        </w:tc>
        <w:tc>
          <w:tcPr>
            <w:tcW w:w="1984" w:type="dxa"/>
            <w:vAlign w:val="bottom"/>
          </w:tcPr>
          <w:p w14:paraId="0D0812AE"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592 €</w:t>
            </w:r>
          </w:p>
        </w:tc>
        <w:tc>
          <w:tcPr>
            <w:tcW w:w="2191" w:type="dxa"/>
            <w:vAlign w:val="bottom"/>
          </w:tcPr>
          <w:p w14:paraId="09C145F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10,5%</w:t>
            </w:r>
          </w:p>
        </w:tc>
      </w:tr>
      <w:tr w:rsidR="00883264" w14:paraId="1C1B9359"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129B0B2"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Centro</w:t>
            </w:r>
          </w:p>
        </w:tc>
        <w:tc>
          <w:tcPr>
            <w:tcW w:w="2268" w:type="dxa"/>
            <w:vAlign w:val="bottom"/>
          </w:tcPr>
          <w:p w14:paraId="776C820A"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590 €</w:t>
            </w:r>
          </w:p>
        </w:tc>
        <w:tc>
          <w:tcPr>
            <w:tcW w:w="1984" w:type="dxa"/>
            <w:vAlign w:val="bottom"/>
          </w:tcPr>
          <w:p w14:paraId="18C5B09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651 €</w:t>
            </w:r>
          </w:p>
        </w:tc>
        <w:tc>
          <w:tcPr>
            <w:tcW w:w="2191" w:type="dxa"/>
            <w:vAlign w:val="bottom"/>
          </w:tcPr>
          <w:p w14:paraId="7315885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10,4%</w:t>
            </w:r>
          </w:p>
        </w:tc>
      </w:tr>
      <w:tr w:rsidR="00883264" w14:paraId="143DEF08"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8F083FD"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Moratalaz</w:t>
            </w:r>
          </w:p>
        </w:tc>
        <w:tc>
          <w:tcPr>
            <w:tcW w:w="2268" w:type="dxa"/>
            <w:vAlign w:val="bottom"/>
          </w:tcPr>
          <w:p w14:paraId="6E0465C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443 €</w:t>
            </w:r>
          </w:p>
        </w:tc>
        <w:tc>
          <w:tcPr>
            <w:tcW w:w="1984" w:type="dxa"/>
            <w:vAlign w:val="bottom"/>
          </w:tcPr>
          <w:p w14:paraId="39C0D66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478 €</w:t>
            </w:r>
          </w:p>
        </w:tc>
        <w:tc>
          <w:tcPr>
            <w:tcW w:w="2191" w:type="dxa"/>
            <w:vAlign w:val="bottom"/>
          </w:tcPr>
          <w:p w14:paraId="35EE5BA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8,1%</w:t>
            </w:r>
          </w:p>
        </w:tc>
      </w:tr>
      <w:tr w:rsidR="00883264" w14:paraId="10896B7C"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707BA95"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Villaverde</w:t>
            </w:r>
          </w:p>
        </w:tc>
        <w:tc>
          <w:tcPr>
            <w:tcW w:w="2268" w:type="dxa"/>
            <w:vAlign w:val="bottom"/>
          </w:tcPr>
          <w:p w14:paraId="6E8DB43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393 €</w:t>
            </w:r>
          </w:p>
        </w:tc>
        <w:tc>
          <w:tcPr>
            <w:tcW w:w="1984" w:type="dxa"/>
            <w:vAlign w:val="bottom"/>
          </w:tcPr>
          <w:p w14:paraId="4D47131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420 €</w:t>
            </w:r>
          </w:p>
        </w:tc>
        <w:tc>
          <w:tcPr>
            <w:tcW w:w="2191" w:type="dxa"/>
            <w:vAlign w:val="bottom"/>
          </w:tcPr>
          <w:p w14:paraId="3AB36DD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w:t>
            </w:r>
          </w:p>
        </w:tc>
      </w:tr>
      <w:tr w:rsidR="00883264" w14:paraId="61F00995"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2ED252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Usera</w:t>
            </w:r>
          </w:p>
        </w:tc>
        <w:tc>
          <w:tcPr>
            <w:tcW w:w="2268" w:type="dxa"/>
            <w:vAlign w:val="bottom"/>
          </w:tcPr>
          <w:p w14:paraId="5EB6157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456 €</w:t>
            </w:r>
          </w:p>
        </w:tc>
        <w:tc>
          <w:tcPr>
            <w:tcW w:w="1984" w:type="dxa"/>
            <w:vAlign w:val="bottom"/>
          </w:tcPr>
          <w:p w14:paraId="0A63469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486 €</w:t>
            </w:r>
          </w:p>
        </w:tc>
        <w:tc>
          <w:tcPr>
            <w:tcW w:w="2191" w:type="dxa"/>
            <w:vAlign w:val="bottom"/>
          </w:tcPr>
          <w:p w14:paraId="1D97C1BC"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883264" w14:paraId="370D1150"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50AC937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Latina</w:t>
            </w:r>
          </w:p>
        </w:tc>
        <w:tc>
          <w:tcPr>
            <w:tcW w:w="2268" w:type="dxa"/>
            <w:vAlign w:val="bottom"/>
          </w:tcPr>
          <w:p w14:paraId="07A2EDA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514 €</w:t>
            </w:r>
          </w:p>
        </w:tc>
        <w:tc>
          <w:tcPr>
            <w:tcW w:w="1984" w:type="dxa"/>
            <w:vAlign w:val="bottom"/>
          </w:tcPr>
          <w:p w14:paraId="10836E25"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535 €</w:t>
            </w:r>
          </w:p>
        </w:tc>
        <w:tc>
          <w:tcPr>
            <w:tcW w:w="2191" w:type="dxa"/>
            <w:vAlign w:val="bottom"/>
          </w:tcPr>
          <w:p w14:paraId="1D253272"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w:t>
            </w:r>
          </w:p>
        </w:tc>
      </w:tr>
      <w:tr w:rsidR="00883264" w14:paraId="23DE5E1A"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B5DF1FF"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Hortaleza</w:t>
            </w:r>
          </w:p>
        </w:tc>
        <w:tc>
          <w:tcPr>
            <w:tcW w:w="2268" w:type="dxa"/>
            <w:vAlign w:val="bottom"/>
          </w:tcPr>
          <w:p w14:paraId="2E19858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523 €</w:t>
            </w:r>
          </w:p>
        </w:tc>
        <w:tc>
          <w:tcPr>
            <w:tcW w:w="1984" w:type="dxa"/>
            <w:vAlign w:val="bottom"/>
          </w:tcPr>
          <w:p w14:paraId="24234C61"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543 €</w:t>
            </w:r>
          </w:p>
        </w:tc>
        <w:tc>
          <w:tcPr>
            <w:tcW w:w="2191" w:type="dxa"/>
            <w:vAlign w:val="bottom"/>
          </w:tcPr>
          <w:p w14:paraId="7935E6A6"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r>
      <w:tr w:rsidR="00883264" w14:paraId="1A507ED9"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4CCBF3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Puente de Vallecas</w:t>
            </w:r>
          </w:p>
        </w:tc>
        <w:tc>
          <w:tcPr>
            <w:tcW w:w="2268" w:type="dxa"/>
            <w:vAlign w:val="bottom"/>
          </w:tcPr>
          <w:p w14:paraId="5DD0B4E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467 €</w:t>
            </w:r>
          </w:p>
        </w:tc>
        <w:tc>
          <w:tcPr>
            <w:tcW w:w="1984" w:type="dxa"/>
            <w:vAlign w:val="bottom"/>
          </w:tcPr>
          <w:p w14:paraId="2AB857B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465 €</w:t>
            </w:r>
          </w:p>
        </w:tc>
        <w:tc>
          <w:tcPr>
            <w:tcW w:w="2191" w:type="dxa"/>
            <w:vAlign w:val="bottom"/>
          </w:tcPr>
          <w:p w14:paraId="7D0A970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-0,5%</w:t>
            </w:r>
          </w:p>
        </w:tc>
      </w:tr>
    </w:tbl>
    <w:p w14:paraId="1D1F1131" w14:textId="77777777" w:rsidR="00883264" w:rsidRDefault="00883264">
      <w:pPr>
        <w:spacing w:line="276" w:lineRule="auto"/>
        <w:ind w:right="-574"/>
        <w:jc w:val="right"/>
        <w:rPr>
          <w:rFonts w:ascii="Open Sans Light" w:eastAsia="Open Sans Light" w:hAnsi="Open Sans Light" w:cs="Open Sans Light"/>
          <w:b/>
          <w:color w:val="303AB2"/>
        </w:rPr>
      </w:pPr>
    </w:p>
    <w:p w14:paraId="4BE34DC8" w14:textId="77777777" w:rsidR="00883264" w:rsidRDefault="00000000">
      <w:pPr>
        <w:pBdr>
          <w:top w:val="nil"/>
          <w:left w:val="nil"/>
          <w:bottom w:val="nil"/>
          <w:right w:val="nil"/>
          <w:between w:val="nil"/>
        </w:pBdr>
        <w:shd w:val="clear" w:color="auto" w:fill="FFFFFF"/>
        <w:spacing w:before="280" w:after="280" w:line="276" w:lineRule="auto"/>
        <w:ind w:right="-574"/>
        <w:rPr>
          <w:b/>
          <w:color w:val="303AB2"/>
          <w:sz w:val="30"/>
          <w:szCs w:val="30"/>
        </w:rPr>
      </w:pPr>
      <w:r>
        <w:rPr>
          <w:b/>
          <w:color w:val="303AB2"/>
          <w:sz w:val="30"/>
          <w:szCs w:val="30"/>
        </w:rPr>
        <w:t>Distritos de Barcelona</w:t>
      </w:r>
    </w:p>
    <w:p w14:paraId="6A2BC859" w14:textId="77777777" w:rsidR="00883264"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sidRPr="003D34BD">
        <w:rPr>
          <w:rFonts w:ascii="Open Sans" w:eastAsia="Open Sans" w:hAnsi="Open Sans" w:cs="Open Sans"/>
          <w:b/>
          <w:bCs/>
          <w:color w:val="000000"/>
          <w:sz w:val="22"/>
          <w:szCs w:val="22"/>
        </w:rPr>
        <w:t>El precio medio de las habitaciones en Barcelona capital sube en julio en los diez distritos con variación interanual.</w:t>
      </w:r>
      <w:r>
        <w:rPr>
          <w:rFonts w:ascii="Open Sans" w:eastAsia="Open Sans" w:hAnsi="Open Sans" w:cs="Open Sans"/>
          <w:color w:val="000000"/>
          <w:sz w:val="22"/>
          <w:szCs w:val="22"/>
        </w:rPr>
        <w:t xml:space="preserve"> Los incrementos en un año son de</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 xml:space="preserve">Nou </w:t>
      </w:r>
      <w:proofErr w:type="spellStart"/>
      <w:r>
        <w:rPr>
          <w:rFonts w:ascii="Open Sans" w:eastAsia="Open Sans" w:hAnsi="Open Sans" w:cs="Open Sans"/>
          <w:color w:val="000000"/>
          <w:sz w:val="22"/>
          <w:szCs w:val="22"/>
        </w:rPr>
        <w:t>Barris</w:t>
      </w:r>
      <w:proofErr w:type="spellEnd"/>
      <w:r>
        <w:rPr>
          <w:rFonts w:ascii="Open Sans" w:eastAsia="Open Sans" w:hAnsi="Open Sans" w:cs="Open Sans"/>
          <w:color w:val="000000"/>
          <w:sz w:val="22"/>
          <w:szCs w:val="22"/>
        </w:rPr>
        <w:t xml:space="preserve"> (8,9%), Sants - Montjuïc (8,4%), Gràcia (6,6%), </w:t>
      </w:r>
      <w:proofErr w:type="spellStart"/>
      <w:r>
        <w:rPr>
          <w:rFonts w:ascii="Open Sans" w:eastAsia="Open Sans" w:hAnsi="Open Sans" w:cs="Open Sans"/>
          <w:color w:val="000000"/>
          <w:sz w:val="22"/>
          <w:szCs w:val="22"/>
        </w:rPr>
        <w:t>Ciutat</w:t>
      </w:r>
      <w:proofErr w:type="spellEnd"/>
      <w:r>
        <w:rPr>
          <w:rFonts w:ascii="Open Sans" w:eastAsia="Open Sans" w:hAnsi="Open Sans" w:cs="Open Sans"/>
          <w:color w:val="000000"/>
          <w:sz w:val="22"/>
          <w:szCs w:val="22"/>
        </w:rPr>
        <w:t xml:space="preserve"> Vella (5,8%), Sarrià - Sant Gervasi (5,4%), Horta - Guinardó (4,8%), Sant Andreu (3,3%), Sant Martí (2,8%), Les Corts (2,7%) y Eixample (0,9%).</w:t>
      </w:r>
    </w:p>
    <w:p w14:paraId="2CB1DE3E" w14:textId="77777777" w:rsidR="00883264" w:rsidRDefault="00000000">
      <w:pPr>
        <w:pBdr>
          <w:top w:val="nil"/>
          <w:left w:val="nil"/>
          <w:bottom w:val="nil"/>
          <w:right w:val="nil"/>
          <w:between w:val="nil"/>
        </w:pBdr>
        <w:shd w:val="clear" w:color="auto" w:fill="FFFFFF"/>
        <w:spacing w:before="280" w:after="280" w:line="276" w:lineRule="auto"/>
        <w:ind w:right="-574"/>
        <w:jc w:val="both"/>
        <w:rPr>
          <w:rFonts w:ascii="Times New Roman" w:eastAsia="Times New Roman" w:hAnsi="Times New Roman" w:cs="Times New Roman"/>
          <w:color w:val="000000"/>
        </w:rPr>
      </w:pPr>
      <w:r w:rsidRPr="003D34BD">
        <w:rPr>
          <w:rFonts w:ascii="Open Sans" w:eastAsia="Open Sans" w:hAnsi="Open Sans" w:cs="Open Sans"/>
          <w:b/>
          <w:bCs/>
          <w:color w:val="000000"/>
          <w:sz w:val="22"/>
          <w:szCs w:val="22"/>
        </w:rPr>
        <w:t>En cuanto a los precios medios que se ofertan en el mes de julio de 2025, el orden de los distritos de mayor a menor precio</w:t>
      </w:r>
      <w:r>
        <w:rPr>
          <w:rFonts w:ascii="Open Sans" w:eastAsia="Open Sans" w:hAnsi="Open Sans" w:cs="Open Sans"/>
          <w:color w:val="000000"/>
          <w:sz w:val="22"/>
          <w:szCs w:val="22"/>
        </w:rPr>
        <w:t xml:space="preserve"> es: Sarrià - Sant Gervasi con 685 euros/mes, Eixample con 654 euros/mes, </w:t>
      </w:r>
      <w:proofErr w:type="spellStart"/>
      <w:r>
        <w:rPr>
          <w:rFonts w:ascii="Open Sans" w:eastAsia="Open Sans" w:hAnsi="Open Sans" w:cs="Open Sans"/>
          <w:color w:val="000000"/>
          <w:sz w:val="22"/>
          <w:szCs w:val="22"/>
        </w:rPr>
        <w:t>Ciutat</w:t>
      </w:r>
      <w:proofErr w:type="spellEnd"/>
      <w:r>
        <w:rPr>
          <w:rFonts w:ascii="Open Sans" w:eastAsia="Open Sans" w:hAnsi="Open Sans" w:cs="Open Sans"/>
          <w:color w:val="000000"/>
          <w:sz w:val="22"/>
          <w:szCs w:val="22"/>
        </w:rPr>
        <w:t xml:space="preserve"> Vella con 643 euros/mes, Gràcia con 637 euros/mes, Sants - Montjuïc con 635 euros/mes, Les Corts con 614 euros/mes, Sant Martí con 609 euros/mes, Horta - Guinardó con 593 euros/mes, Sant Andreu con 571 euros/mes y Nou </w:t>
      </w:r>
      <w:proofErr w:type="spellStart"/>
      <w:r>
        <w:rPr>
          <w:rFonts w:ascii="Open Sans" w:eastAsia="Open Sans" w:hAnsi="Open Sans" w:cs="Open Sans"/>
          <w:color w:val="000000"/>
          <w:sz w:val="22"/>
          <w:szCs w:val="22"/>
        </w:rPr>
        <w:t>Barris</w:t>
      </w:r>
      <w:proofErr w:type="spellEnd"/>
      <w:r>
        <w:rPr>
          <w:rFonts w:ascii="Open Sans" w:eastAsia="Open Sans" w:hAnsi="Open Sans" w:cs="Open Sans"/>
          <w:color w:val="000000"/>
          <w:sz w:val="22"/>
          <w:szCs w:val="22"/>
        </w:rPr>
        <w:t xml:space="preserve"> con 556 euros/mes.</w:t>
      </w:r>
    </w:p>
    <w:p w14:paraId="3EA7B72E" w14:textId="77777777" w:rsidR="00883264" w:rsidRDefault="00000000">
      <w:pPr>
        <w:pBdr>
          <w:top w:val="nil"/>
          <w:left w:val="nil"/>
          <w:bottom w:val="nil"/>
          <w:right w:val="nil"/>
          <w:between w:val="nil"/>
        </w:pBdr>
        <w:shd w:val="clear" w:color="auto" w:fill="FFFFFF"/>
        <w:spacing w:before="280" w:after="280" w:line="276" w:lineRule="auto"/>
        <w:ind w:right="-574"/>
        <w:jc w:val="center"/>
        <w:rPr>
          <w:b/>
          <w:color w:val="303AB2"/>
          <w:sz w:val="30"/>
          <w:szCs w:val="30"/>
        </w:rPr>
      </w:pPr>
      <w:r>
        <w:rPr>
          <w:b/>
          <w:color w:val="303AB2"/>
          <w:sz w:val="30"/>
          <w:szCs w:val="30"/>
        </w:rPr>
        <w:t>Variación interanual de los distritos de Barcelona</w:t>
      </w:r>
    </w:p>
    <w:tbl>
      <w:tblPr>
        <w:tblStyle w:val="a3"/>
        <w:tblW w:w="899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552"/>
        <w:gridCol w:w="2268"/>
        <w:gridCol w:w="1984"/>
        <w:gridCol w:w="2191"/>
      </w:tblGrid>
      <w:tr w:rsidR="00883264" w14:paraId="373FF79D" w14:textId="77777777" w:rsidTr="00883264">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552" w:type="dxa"/>
            <w:vAlign w:val="center"/>
          </w:tcPr>
          <w:p w14:paraId="432B4491"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Municipio</w:t>
            </w:r>
          </w:p>
        </w:tc>
        <w:tc>
          <w:tcPr>
            <w:tcW w:w="2268" w:type="dxa"/>
            <w:vAlign w:val="center"/>
          </w:tcPr>
          <w:p w14:paraId="6DF234E2"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julio 2024</w:t>
            </w:r>
          </w:p>
        </w:tc>
        <w:tc>
          <w:tcPr>
            <w:tcW w:w="1984" w:type="dxa"/>
            <w:vAlign w:val="center"/>
          </w:tcPr>
          <w:p w14:paraId="7FE3A381"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julio 2025</w:t>
            </w:r>
          </w:p>
        </w:tc>
        <w:tc>
          <w:tcPr>
            <w:tcW w:w="2191" w:type="dxa"/>
            <w:vAlign w:val="center"/>
          </w:tcPr>
          <w:p w14:paraId="5B049129"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14:paraId="5941B121"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1 año</w:t>
            </w:r>
          </w:p>
          <w:p w14:paraId="483513A8" w14:textId="77777777" w:rsidR="00883264"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(2025 vs 2024)</w:t>
            </w:r>
          </w:p>
        </w:tc>
      </w:tr>
      <w:tr w:rsidR="00883264" w14:paraId="06BAEA4C"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C0B04DF"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 xml:space="preserve">Nou </w:t>
            </w:r>
            <w:proofErr w:type="spellStart"/>
            <w:r>
              <w:rPr>
                <w:rFonts w:ascii="Open Sans" w:eastAsia="Open Sans" w:hAnsi="Open Sans" w:cs="Open Sans"/>
                <w:b w:val="0"/>
                <w:sz w:val="22"/>
                <w:szCs w:val="22"/>
              </w:rPr>
              <w:t>Barris</w:t>
            </w:r>
            <w:proofErr w:type="spellEnd"/>
          </w:p>
        </w:tc>
        <w:tc>
          <w:tcPr>
            <w:tcW w:w="2268" w:type="dxa"/>
            <w:vAlign w:val="bottom"/>
          </w:tcPr>
          <w:p w14:paraId="3DC6B9C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511 €</w:t>
            </w:r>
          </w:p>
        </w:tc>
        <w:tc>
          <w:tcPr>
            <w:tcW w:w="1984" w:type="dxa"/>
            <w:vAlign w:val="bottom"/>
          </w:tcPr>
          <w:p w14:paraId="0BD0D35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556 €</w:t>
            </w:r>
          </w:p>
        </w:tc>
        <w:tc>
          <w:tcPr>
            <w:tcW w:w="2191" w:type="dxa"/>
            <w:vAlign w:val="bottom"/>
          </w:tcPr>
          <w:p w14:paraId="654798B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r>
      <w:tr w:rsidR="00883264" w14:paraId="4221BB1A"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4BBB071A"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Sants - Montjuïc</w:t>
            </w:r>
          </w:p>
        </w:tc>
        <w:tc>
          <w:tcPr>
            <w:tcW w:w="2268" w:type="dxa"/>
            <w:vAlign w:val="bottom"/>
          </w:tcPr>
          <w:p w14:paraId="610C51B3"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586 €</w:t>
            </w:r>
          </w:p>
        </w:tc>
        <w:tc>
          <w:tcPr>
            <w:tcW w:w="1984" w:type="dxa"/>
            <w:vAlign w:val="bottom"/>
          </w:tcPr>
          <w:p w14:paraId="30A73764"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635 €</w:t>
            </w:r>
          </w:p>
        </w:tc>
        <w:tc>
          <w:tcPr>
            <w:tcW w:w="2191" w:type="dxa"/>
            <w:vAlign w:val="bottom"/>
          </w:tcPr>
          <w:p w14:paraId="1A04B85E"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8,4%</w:t>
            </w:r>
          </w:p>
        </w:tc>
      </w:tr>
      <w:tr w:rsidR="00883264" w14:paraId="6BC0F264"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23139CD4"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Gràcia</w:t>
            </w:r>
          </w:p>
        </w:tc>
        <w:tc>
          <w:tcPr>
            <w:tcW w:w="2268" w:type="dxa"/>
            <w:vAlign w:val="bottom"/>
          </w:tcPr>
          <w:p w14:paraId="4274365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597 €</w:t>
            </w:r>
          </w:p>
        </w:tc>
        <w:tc>
          <w:tcPr>
            <w:tcW w:w="1984" w:type="dxa"/>
            <w:vAlign w:val="bottom"/>
          </w:tcPr>
          <w:p w14:paraId="7F54E8A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637 €</w:t>
            </w:r>
          </w:p>
        </w:tc>
        <w:tc>
          <w:tcPr>
            <w:tcW w:w="2191" w:type="dxa"/>
            <w:vAlign w:val="bottom"/>
          </w:tcPr>
          <w:p w14:paraId="776EABC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6,6%</w:t>
            </w:r>
          </w:p>
        </w:tc>
      </w:tr>
      <w:tr w:rsidR="00883264" w14:paraId="225F1608"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41FE554" w14:textId="77777777" w:rsidR="00883264"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Ciutat</w:t>
            </w:r>
            <w:proofErr w:type="spellEnd"/>
            <w:r>
              <w:rPr>
                <w:rFonts w:ascii="Open Sans" w:eastAsia="Open Sans" w:hAnsi="Open Sans" w:cs="Open Sans"/>
                <w:b w:val="0"/>
                <w:sz w:val="22"/>
                <w:szCs w:val="22"/>
              </w:rPr>
              <w:t xml:space="preserve"> Vella</w:t>
            </w:r>
          </w:p>
        </w:tc>
        <w:tc>
          <w:tcPr>
            <w:tcW w:w="2268" w:type="dxa"/>
            <w:vAlign w:val="bottom"/>
          </w:tcPr>
          <w:p w14:paraId="36ADC33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608 €</w:t>
            </w:r>
          </w:p>
        </w:tc>
        <w:tc>
          <w:tcPr>
            <w:tcW w:w="1984" w:type="dxa"/>
            <w:vAlign w:val="bottom"/>
          </w:tcPr>
          <w:p w14:paraId="4327374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643 €</w:t>
            </w:r>
          </w:p>
        </w:tc>
        <w:tc>
          <w:tcPr>
            <w:tcW w:w="2191" w:type="dxa"/>
            <w:vAlign w:val="bottom"/>
          </w:tcPr>
          <w:p w14:paraId="528062E7"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r>
      <w:tr w:rsidR="00883264" w14:paraId="730AC345"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4DCE9C7"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Sarrià - Sant Gervasi</w:t>
            </w:r>
          </w:p>
        </w:tc>
        <w:tc>
          <w:tcPr>
            <w:tcW w:w="2268" w:type="dxa"/>
            <w:vAlign w:val="bottom"/>
          </w:tcPr>
          <w:p w14:paraId="1A014BF7"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650 €</w:t>
            </w:r>
          </w:p>
        </w:tc>
        <w:tc>
          <w:tcPr>
            <w:tcW w:w="1984" w:type="dxa"/>
            <w:vAlign w:val="bottom"/>
          </w:tcPr>
          <w:p w14:paraId="3ECBFFF3"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685 €</w:t>
            </w:r>
          </w:p>
        </w:tc>
        <w:tc>
          <w:tcPr>
            <w:tcW w:w="2191" w:type="dxa"/>
            <w:vAlign w:val="bottom"/>
          </w:tcPr>
          <w:p w14:paraId="3326D01D"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5,4%</w:t>
            </w:r>
          </w:p>
        </w:tc>
      </w:tr>
      <w:tr w:rsidR="00883264" w14:paraId="1BFA950E"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EF22CFE"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Horta - Guinardó</w:t>
            </w:r>
          </w:p>
        </w:tc>
        <w:tc>
          <w:tcPr>
            <w:tcW w:w="2268" w:type="dxa"/>
            <w:vAlign w:val="bottom"/>
          </w:tcPr>
          <w:p w14:paraId="2BB50117"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566 €</w:t>
            </w:r>
          </w:p>
        </w:tc>
        <w:tc>
          <w:tcPr>
            <w:tcW w:w="1984" w:type="dxa"/>
            <w:vAlign w:val="bottom"/>
          </w:tcPr>
          <w:p w14:paraId="59F789B9"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593 €</w:t>
            </w:r>
          </w:p>
        </w:tc>
        <w:tc>
          <w:tcPr>
            <w:tcW w:w="2191" w:type="dxa"/>
            <w:vAlign w:val="bottom"/>
          </w:tcPr>
          <w:p w14:paraId="086B6B28"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4,8%</w:t>
            </w:r>
          </w:p>
        </w:tc>
      </w:tr>
      <w:tr w:rsidR="00883264" w14:paraId="0C0632D9"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77350469"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Sant Andreu</w:t>
            </w:r>
          </w:p>
        </w:tc>
        <w:tc>
          <w:tcPr>
            <w:tcW w:w="2268" w:type="dxa"/>
            <w:vAlign w:val="bottom"/>
          </w:tcPr>
          <w:p w14:paraId="47F7378A"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553 €</w:t>
            </w:r>
          </w:p>
        </w:tc>
        <w:tc>
          <w:tcPr>
            <w:tcW w:w="1984" w:type="dxa"/>
            <w:vAlign w:val="bottom"/>
          </w:tcPr>
          <w:p w14:paraId="721A8BA9"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571 €</w:t>
            </w:r>
          </w:p>
        </w:tc>
        <w:tc>
          <w:tcPr>
            <w:tcW w:w="2191" w:type="dxa"/>
            <w:vAlign w:val="bottom"/>
          </w:tcPr>
          <w:p w14:paraId="7F6CCD20"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r>
      <w:tr w:rsidR="00883264" w14:paraId="5C8F7B18"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64D969CC"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Sant Martí</w:t>
            </w:r>
          </w:p>
        </w:tc>
        <w:tc>
          <w:tcPr>
            <w:tcW w:w="2268" w:type="dxa"/>
            <w:vAlign w:val="bottom"/>
          </w:tcPr>
          <w:p w14:paraId="03BCB571"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592 €</w:t>
            </w:r>
          </w:p>
        </w:tc>
        <w:tc>
          <w:tcPr>
            <w:tcW w:w="1984" w:type="dxa"/>
            <w:vAlign w:val="bottom"/>
          </w:tcPr>
          <w:p w14:paraId="79896CF7"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609 €</w:t>
            </w:r>
          </w:p>
        </w:tc>
        <w:tc>
          <w:tcPr>
            <w:tcW w:w="2191" w:type="dxa"/>
            <w:vAlign w:val="bottom"/>
          </w:tcPr>
          <w:p w14:paraId="2826336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r>
      <w:tr w:rsidR="00883264" w14:paraId="0C231CCB" w14:textId="77777777" w:rsidTr="00883264">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07721ECA"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Les Corts</w:t>
            </w:r>
          </w:p>
        </w:tc>
        <w:tc>
          <w:tcPr>
            <w:tcW w:w="2268" w:type="dxa"/>
            <w:vAlign w:val="bottom"/>
          </w:tcPr>
          <w:p w14:paraId="4013E168"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598 €</w:t>
            </w:r>
          </w:p>
        </w:tc>
        <w:tc>
          <w:tcPr>
            <w:tcW w:w="1984" w:type="dxa"/>
            <w:vAlign w:val="bottom"/>
          </w:tcPr>
          <w:p w14:paraId="55BB2B32"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614 €</w:t>
            </w:r>
          </w:p>
        </w:tc>
        <w:tc>
          <w:tcPr>
            <w:tcW w:w="2191" w:type="dxa"/>
            <w:vAlign w:val="bottom"/>
          </w:tcPr>
          <w:p w14:paraId="087503E5" w14:textId="77777777" w:rsidR="00883264"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r>
      <w:tr w:rsidR="00883264" w14:paraId="596611E9" w14:textId="77777777" w:rsidTr="00883264">
        <w:trPr>
          <w:trHeight w:val="229"/>
        </w:trPr>
        <w:tc>
          <w:tcPr>
            <w:cnfStyle w:val="001000000000" w:firstRow="0" w:lastRow="0" w:firstColumn="1" w:lastColumn="0" w:oddVBand="0" w:evenVBand="0" w:oddHBand="0" w:evenHBand="0" w:firstRowFirstColumn="0" w:firstRowLastColumn="0" w:lastRowFirstColumn="0" w:lastRowLastColumn="0"/>
            <w:tcW w:w="2552" w:type="dxa"/>
            <w:vAlign w:val="bottom"/>
          </w:tcPr>
          <w:p w14:paraId="3A145EDB" w14:textId="77777777" w:rsidR="00883264" w:rsidRDefault="00000000">
            <w:pPr>
              <w:rPr>
                <w:rFonts w:ascii="Open Sans" w:eastAsia="Open Sans" w:hAnsi="Open Sans" w:cs="Open Sans"/>
                <w:sz w:val="22"/>
                <w:szCs w:val="22"/>
              </w:rPr>
            </w:pPr>
            <w:r>
              <w:rPr>
                <w:rFonts w:ascii="Open Sans" w:eastAsia="Open Sans" w:hAnsi="Open Sans" w:cs="Open Sans"/>
                <w:b w:val="0"/>
                <w:sz w:val="22"/>
                <w:szCs w:val="22"/>
              </w:rPr>
              <w:t>Eixample</w:t>
            </w:r>
          </w:p>
        </w:tc>
        <w:tc>
          <w:tcPr>
            <w:tcW w:w="2268" w:type="dxa"/>
            <w:vAlign w:val="bottom"/>
          </w:tcPr>
          <w:p w14:paraId="3A87B97F"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648 €</w:t>
            </w:r>
          </w:p>
        </w:tc>
        <w:tc>
          <w:tcPr>
            <w:tcW w:w="1984" w:type="dxa"/>
            <w:vAlign w:val="bottom"/>
          </w:tcPr>
          <w:p w14:paraId="03E410FC"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654 €</w:t>
            </w:r>
          </w:p>
        </w:tc>
        <w:tc>
          <w:tcPr>
            <w:tcW w:w="2191" w:type="dxa"/>
            <w:vAlign w:val="bottom"/>
          </w:tcPr>
          <w:p w14:paraId="5F6C50D6" w14:textId="77777777" w:rsidR="00883264"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0,9%</w:t>
            </w:r>
          </w:p>
        </w:tc>
      </w:tr>
    </w:tbl>
    <w:p w14:paraId="3BC9EE43" w14:textId="77777777" w:rsidR="00883264" w:rsidRDefault="00883264">
      <w:pPr>
        <w:spacing w:line="276" w:lineRule="auto"/>
        <w:ind w:right="-574"/>
        <w:jc w:val="right"/>
        <w:rPr>
          <w:rFonts w:ascii="Open Sans Light" w:eastAsia="Open Sans Light" w:hAnsi="Open Sans Light" w:cs="Open Sans Light"/>
          <w:b/>
          <w:color w:val="303AB2"/>
        </w:rPr>
      </w:pPr>
    </w:p>
    <w:p w14:paraId="4CC65947" w14:textId="77777777" w:rsidR="00883264" w:rsidRDefault="00883264">
      <w:pPr>
        <w:spacing w:line="276" w:lineRule="auto"/>
        <w:ind w:right="-574"/>
        <w:jc w:val="right"/>
        <w:rPr>
          <w:rFonts w:ascii="Open Sans Light" w:eastAsia="Open Sans Light" w:hAnsi="Open Sans Light" w:cs="Open Sans Light"/>
          <w:b/>
          <w:color w:val="303AB2"/>
        </w:rPr>
      </w:pPr>
    </w:p>
    <w:p w14:paraId="7D2642D8" w14:textId="77777777" w:rsidR="003D34BD" w:rsidRDefault="003D34BD" w:rsidP="003D34BD">
      <w:pPr>
        <w:spacing w:line="276" w:lineRule="auto"/>
        <w:ind w:right="-574"/>
        <w:jc w:val="right"/>
        <w:rPr>
          <w:rFonts w:ascii="Open Sans Light" w:eastAsia="Open Sans Light" w:hAnsi="Open Sans Light" w:cs="Open Sans Light"/>
          <w:b/>
          <w:color w:val="303AB2"/>
        </w:rPr>
      </w:pPr>
    </w:p>
    <w:p w14:paraId="786798A3" w14:textId="77777777" w:rsidR="003D34BD" w:rsidRDefault="003D34BD" w:rsidP="003D34BD">
      <w:pPr>
        <w:spacing w:line="276" w:lineRule="auto"/>
        <w:ind w:right="-574"/>
        <w:jc w:val="right"/>
        <w:rPr>
          <w:rFonts w:ascii="Open Sans Light" w:eastAsia="Open Sans Light" w:hAnsi="Open Sans Light" w:cs="Open Sans Light"/>
          <w:b/>
          <w:color w:val="303AB2"/>
        </w:rPr>
      </w:pPr>
    </w:p>
    <w:p w14:paraId="70AE7FFF" w14:textId="77777777" w:rsidR="003D34BD" w:rsidRDefault="003D34BD" w:rsidP="003D34BD">
      <w:pPr>
        <w:spacing w:line="276" w:lineRule="auto"/>
        <w:ind w:right="-574"/>
        <w:jc w:val="right"/>
        <w:rPr>
          <w:rFonts w:ascii="Open Sans Light" w:eastAsia="Open Sans Light" w:hAnsi="Open Sans Light" w:cs="Open Sans Light"/>
          <w:b/>
          <w:color w:val="303AB2"/>
        </w:rPr>
      </w:pPr>
    </w:p>
    <w:p w14:paraId="200FB2CA" w14:textId="77777777" w:rsidR="003D34BD" w:rsidRDefault="003D34BD" w:rsidP="003D34BD">
      <w:pPr>
        <w:spacing w:line="276" w:lineRule="auto"/>
        <w:ind w:right="-574"/>
        <w:jc w:val="right"/>
        <w:rPr>
          <w:rFonts w:ascii="Open Sans Light" w:eastAsia="Open Sans Light" w:hAnsi="Open Sans Light" w:cs="Open Sans Light"/>
          <w:b/>
          <w:color w:val="303AB2"/>
        </w:rPr>
      </w:pPr>
    </w:p>
    <w:p w14:paraId="6DCF0724" w14:textId="77777777" w:rsidR="003D34BD" w:rsidRDefault="003D34BD" w:rsidP="003D34BD">
      <w:pPr>
        <w:spacing w:line="276" w:lineRule="auto"/>
        <w:ind w:right="-574"/>
        <w:jc w:val="right"/>
        <w:rPr>
          <w:rFonts w:ascii="Open Sans Light" w:eastAsia="Open Sans Light" w:hAnsi="Open Sans Light" w:cs="Open Sans Light"/>
          <w:b/>
          <w:color w:val="303AB2"/>
        </w:rPr>
      </w:pPr>
    </w:p>
    <w:p w14:paraId="705BE9EF" w14:textId="154AB359" w:rsidR="00883264" w:rsidRDefault="00000000" w:rsidP="003D34BD">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12A5A4E" w14:textId="77777777" w:rsidR="00883264" w:rsidRDefault="00000000" w:rsidP="003D34BD">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9">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20D72C24" w14:textId="77777777" w:rsidR="00883264" w:rsidRDefault="00000000" w:rsidP="003D34BD">
      <w:pPr>
        <w:shd w:val="clear" w:color="auto" w:fill="FFFFFF"/>
        <w:spacing w:before="280" w:after="280" w:line="276" w:lineRule="auto"/>
        <w:ind w:right="-574"/>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20">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79C537B1" w14:textId="77777777" w:rsidR="00883264" w:rsidRDefault="00000000" w:rsidP="003D34BD">
      <w:pPr>
        <w:shd w:val="clear" w:color="auto" w:fill="FFFFFF"/>
        <w:spacing w:before="280" w:after="280" w:line="276" w:lineRule="auto"/>
        <w:ind w:right="-574"/>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DF6809B" w14:textId="77777777" w:rsidR="00883264" w:rsidRDefault="00000000" w:rsidP="003D34BD">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14B0852A" w14:textId="77777777" w:rsidR="00883264" w:rsidRDefault="00000000" w:rsidP="003D34BD">
      <w:pPr>
        <w:spacing w:before="143" w:after="200"/>
        <w:ind w:right="-574"/>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21">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2">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3">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4">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5">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52F16157" w14:textId="77777777" w:rsidR="00883264" w:rsidRDefault="00000000" w:rsidP="003D34BD">
      <w:pPr>
        <w:spacing w:before="143" w:after="200"/>
        <w:ind w:right="-574"/>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1303295" w14:textId="77777777" w:rsidR="00883264" w:rsidRDefault="00000000" w:rsidP="003D34BD">
      <w:pPr>
        <w:spacing w:before="143" w:after="200"/>
        <w:ind w:right="-574"/>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011127CB" w14:textId="77777777" w:rsidR="00883264" w:rsidRDefault="00000000" w:rsidP="003D34BD">
      <w:pPr>
        <w:spacing w:before="143" w:after="200"/>
        <w:ind w:right="-574"/>
        <w:jc w:val="both"/>
      </w:pPr>
      <w:r>
        <w:rPr>
          <w:rFonts w:ascii="Open Sans" w:eastAsia="Open Sans" w:hAnsi="Open Sans" w:cs="Open Sans"/>
          <w:sz w:val="22"/>
          <w:szCs w:val="22"/>
        </w:rPr>
        <w:t xml:space="preserve">Más información en </w:t>
      </w:r>
      <w:hyperlink r:id="rId26">
        <w:r>
          <w:rPr>
            <w:rFonts w:ascii="Open Sans" w:eastAsia="Open Sans" w:hAnsi="Open Sans" w:cs="Open Sans"/>
            <w:color w:val="1155CC"/>
            <w:sz w:val="22"/>
            <w:szCs w:val="22"/>
            <w:u w:val="single"/>
          </w:rPr>
          <w:t>adevinta.es</w:t>
        </w:r>
      </w:hyperlink>
    </w:p>
    <w:p w14:paraId="0A3049ED" w14:textId="77777777" w:rsidR="00883264" w:rsidRDefault="00883264" w:rsidP="003D34BD">
      <w:pPr>
        <w:spacing w:before="143" w:after="200"/>
        <w:ind w:right="-574"/>
        <w:jc w:val="both"/>
        <w:rPr>
          <w:rFonts w:ascii="Open Sans" w:eastAsia="Open Sans" w:hAnsi="Open Sans" w:cs="Open Sans"/>
        </w:rPr>
      </w:pPr>
    </w:p>
    <w:p w14:paraId="7990BEE5" w14:textId="77777777" w:rsidR="00883264" w:rsidRDefault="00000000" w:rsidP="003D34BD">
      <w:pP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40F84C91" w14:textId="77777777" w:rsidR="00883264" w:rsidRDefault="00000000" w:rsidP="003D34BD">
      <w:pPr>
        <w:shd w:val="clear" w:color="auto" w:fill="FFFFFF"/>
        <w:spacing w:line="276" w:lineRule="auto"/>
        <w:ind w:right="-574"/>
        <w:rPr>
          <w:rFonts w:ascii="Open Sans" w:eastAsia="Open Sans" w:hAnsi="Open Sans" w:cs="Open Sans"/>
          <w:b/>
          <w:sz w:val="22"/>
          <w:szCs w:val="22"/>
        </w:rPr>
      </w:pPr>
      <w:r>
        <w:rPr>
          <w:rFonts w:ascii="Open Sans" w:eastAsia="Open Sans" w:hAnsi="Open Sans" w:cs="Open Sans"/>
          <w:b/>
          <w:sz w:val="22"/>
          <w:szCs w:val="22"/>
        </w:rPr>
        <w:t>Anaïs López</w:t>
      </w:r>
    </w:p>
    <w:p w14:paraId="109E322B" w14:textId="77777777" w:rsidR="00883264" w:rsidRDefault="00000000" w:rsidP="003D34BD">
      <w:pPr>
        <w:shd w:val="clear" w:color="auto" w:fill="FFFFFF"/>
        <w:spacing w:line="276" w:lineRule="auto"/>
        <w:ind w:right="-574"/>
        <w:rPr>
          <w:rFonts w:ascii="Open Sans" w:eastAsia="Open Sans" w:hAnsi="Open Sans" w:cs="Open Sans"/>
          <w:color w:val="0000FF"/>
          <w:sz w:val="22"/>
          <w:szCs w:val="22"/>
          <w:u w:val="single"/>
        </w:rPr>
      </w:pPr>
      <w:hyperlink r:id="rId27">
        <w:r>
          <w:rPr>
            <w:rFonts w:ascii="Open Sans" w:eastAsia="Open Sans" w:hAnsi="Open Sans" w:cs="Open Sans"/>
            <w:color w:val="0000FF"/>
            <w:sz w:val="22"/>
            <w:szCs w:val="22"/>
            <w:u w:val="single"/>
          </w:rPr>
          <w:t>comunicacion@fotocasa.es</w:t>
        </w:r>
      </w:hyperlink>
    </w:p>
    <w:p w14:paraId="1FF746C8" w14:textId="77777777" w:rsidR="00883264" w:rsidRDefault="00000000" w:rsidP="003D34BD">
      <w:pPr>
        <w:shd w:val="clear" w:color="auto" w:fill="FFFFFF"/>
        <w:spacing w:line="276" w:lineRule="auto"/>
        <w:ind w:right="-574"/>
        <w:rPr>
          <w:rFonts w:ascii="Open Sans Light" w:eastAsia="Open Sans Light" w:hAnsi="Open Sans Light" w:cs="Open Sans Light"/>
          <w:b/>
          <w:color w:val="303AB2"/>
        </w:rPr>
      </w:pPr>
      <w:r>
        <w:rPr>
          <w:rFonts w:ascii="Open Sans" w:eastAsia="Open Sans" w:hAnsi="Open Sans" w:cs="Open Sans"/>
          <w:sz w:val="22"/>
          <w:szCs w:val="22"/>
        </w:rPr>
        <w:t>620 66 29 26</w:t>
      </w:r>
    </w:p>
    <w:p w14:paraId="6C63321B" w14:textId="77777777" w:rsidR="00883264" w:rsidRDefault="00883264" w:rsidP="003D34BD">
      <w:pPr>
        <w:shd w:val="clear" w:color="auto" w:fill="FFFFFF"/>
        <w:ind w:right="-574"/>
        <w:rPr>
          <w:rFonts w:ascii="Open Sans" w:eastAsia="Open Sans" w:hAnsi="Open Sans" w:cs="Open Sans"/>
          <w:color w:val="000000"/>
          <w:sz w:val="22"/>
          <w:szCs w:val="22"/>
        </w:rPr>
      </w:pPr>
    </w:p>
    <w:p w14:paraId="348632A4" w14:textId="77777777" w:rsidR="00883264" w:rsidRDefault="00883264">
      <w:pPr>
        <w:spacing w:line="276" w:lineRule="auto"/>
        <w:ind w:right="-574"/>
        <w:jc w:val="right"/>
        <w:rPr>
          <w:rFonts w:ascii="Open Sans" w:eastAsia="Open Sans" w:hAnsi="Open Sans" w:cs="Open Sans"/>
          <w:color w:val="000000"/>
          <w:sz w:val="21"/>
          <w:szCs w:val="21"/>
        </w:rPr>
      </w:pPr>
    </w:p>
    <w:sectPr w:rsidR="00883264">
      <w:footerReference w:type="default" r:id="rId28"/>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0AB73E" w14:textId="77777777" w:rsidR="00A63EEA" w:rsidRDefault="00A63EEA">
      <w:r>
        <w:separator/>
      </w:r>
    </w:p>
  </w:endnote>
  <w:endnote w:type="continuationSeparator" w:id="0">
    <w:p w14:paraId="05C9B516" w14:textId="77777777" w:rsidR="00A63EEA" w:rsidRDefault="00A63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21E0191-5E0C-47B1-BBEF-AA826AEAB46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77554DE-934A-4207-8368-7E1E39D5641D}"/>
    <w:embedBold r:id="rId3" w:fontKey="{4C095CC8-B55D-4BB8-AA98-32C34904943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34C5D40-AAD5-403C-A42A-3761500D7562}"/>
    <w:embedItalic r:id="rId5" w:fontKey="{D7CDB57F-9E5F-45DE-8CD0-6891E88E94BE}"/>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6" w:fontKey="{EEA55686-FE7E-4720-A626-943D1499FDE9}"/>
    <w:embedBold r:id="rId7" w:fontKey="{D837FBC5-FDDF-4DA3-B55E-DB7DF2984097}"/>
    <w:embedBoldItalic r:id="rId8" w:fontKey="{B98E2193-76AA-4E43-B30C-6A2F321D866B}"/>
  </w:font>
  <w:font w:name="Open Sans Light">
    <w:charset w:val="00"/>
    <w:family w:val="swiss"/>
    <w:pitch w:val="variable"/>
    <w:sig w:usb0="E00002EF" w:usb1="4000205B" w:usb2="00000028" w:usb3="00000000" w:csb0="0000019F" w:csb1="00000000"/>
    <w:embedRegular r:id="rId9" w:fontKey="{D7AAC09F-F64D-4BE0-AC8B-FD96BE7FCFFA}"/>
    <w:embedBold r:id="rId10" w:fontKey="{A9EFB5C9-C599-4F24-A24B-9620C854EAA5}"/>
  </w:font>
  <w:font w:name="Calibri Light">
    <w:panose1 w:val="020F0302020204030204"/>
    <w:charset w:val="00"/>
    <w:family w:val="swiss"/>
    <w:pitch w:val="variable"/>
    <w:sig w:usb0="E4002EFF" w:usb1="C000247B" w:usb2="00000009" w:usb3="00000000" w:csb0="000001FF" w:csb1="00000000"/>
    <w:embedRegular r:id="rId11" w:fontKey="{9AFC987C-B84A-4807-B393-E495B8F79E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22A00" w14:textId="77777777" w:rsidR="00883264"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83B80E9" wp14:editId="7DCD4D3F">
          <wp:simplePos x="0" y="0"/>
          <wp:positionH relativeFrom="column">
            <wp:posOffset>-1068069</wp:posOffset>
          </wp:positionH>
          <wp:positionV relativeFrom="paragraph">
            <wp:posOffset>174608</wp:posOffset>
          </wp:positionV>
          <wp:extent cx="7670550" cy="451315"/>
          <wp:effectExtent l="0" t="0" r="0" b="0"/>
          <wp:wrapNone/>
          <wp:docPr id="21362640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BE40D1" w14:textId="77777777" w:rsidR="00A63EEA" w:rsidRDefault="00A63EEA">
      <w:r>
        <w:separator/>
      </w:r>
    </w:p>
  </w:footnote>
  <w:footnote w:type="continuationSeparator" w:id="0">
    <w:p w14:paraId="48438F5C" w14:textId="77777777" w:rsidR="00A63EEA" w:rsidRDefault="00A63E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3251B64"/>
    <w:multiLevelType w:val="multilevel"/>
    <w:tmpl w:val="C62617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38019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264"/>
    <w:rsid w:val="0027199C"/>
    <w:rsid w:val="003D34BD"/>
    <w:rsid w:val="007C4966"/>
    <w:rsid w:val="00883264"/>
    <w:rsid w:val="00A63E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14385"/>
  <w15:docId w15:val="{56150A19-C400-4888-9770-E0683ACC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inguno">
    <w:name w:val="Ninguno"/>
    <w:rsid w:val="00E249DA"/>
    <w:rPr>
      <w:lang w:val="es-ES_tradnl"/>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Mencinsinresolver">
    <w:name w:val="Unresolved Mention"/>
    <w:basedOn w:val="Fuentedeprrafopredeter"/>
    <w:uiPriority w:val="99"/>
    <w:semiHidden/>
    <w:unhideWhenUsed/>
    <w:rsid w:val="003D34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1dn_sXH5YyU" TargetMode="External"/><Relationship Id="rId18" Type="http://schemas.openxmlformats.org/officeDocument/2006/relationships/chart" Target="charts/chart4.xml"/><Relationship Id="rId26" Type="http://schemas.openxmlformats.org/officeDocument/2006/relationships/hyperlink" Target="http://adevinta.es" TargetMode="External"/><Relationship Id="rId3" Type="http://schemas.openxmlformats.org/officeDocument/2006/relationships/styles" Target="styles.xml"/><Relationship Id="rId21" Type="http://schemas.openxmlformats.org/officeDocument/2006/relationships/hyperlink" Target="https://www.fotocasa.es/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 TargetMode="External"/><Relationship Id="rId25" Type="http://schemas.openxmlformats.org/officeDocument/2006/relationships/hyperlink" Target="https://motos.coches.net/"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prensa.fotocasa.e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coches.net/"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infojobs.net/" TargetMode="External"/><Relationship Id="rId28" Type="http://schemas.openxmlformats.org/officeDocument/2006/relationships/footer" Target="footer1.xml"/><Relationship Id="rId10" Type="http://schemas.openxmlformats.org/officeDocument/2006/relationships/hyperlink" Target="http://www.fotocasa.es" TargetMode="External"/><Relationship Id="rId19" Type="http://schemas.openxmlformats.org/officeDocument/2006/relationships/hyperlink" Target="https://www.fotocasa.es/indice/" TargetMode="External"/><Relationship Id="rId4" Type="http://schemas.openxmlformats.org/officeDocument/2006/relationships/settings" Target="settings.xml"/><Relationship Id="rId9" Type="http://schemas.openxmlformats.org/officeDocument/2006/relationships/hyperlink" Target="https://youtu.be/1dn_sXH5YyU" TargetMode="External"/><Relationship Id="rId14" Type="http://schemas.openxmlformats.org/officeDocument/2006/relationships/image" Target="media/image2.jpeg"/><Relationship Id="rId22" Type="http://schemas.openxmlformats.org/officeDocument/2006/relationships/hyperlink" Target="https://www.habitaclia.com/" TargetMode="External"/><Relationship Id="rId27" Type="http://schemas.openxmlformats.org/officeDocument/2006/relationships/hyperlink" Target="mailto:comunicacion@fotocasa.es"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I:\Mi%20unidad\01-SCHIBSTED\04-ESTUDIO%20NdP\COMPARTIR\2025\JULIO\PRENSA%20COMPARTIR%20JUL%202025.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I:\Mi%20unidad\01-SCHIBSTED\04-ESTUDIO%20NdP\COMPARTIR\2025\JULIO\PRENSA%20COMPARTIR%20JUL%202025.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I:\Mi%20unidad\01-SCHIBSTED\04-ESTUDIO%20NdP\COMPARTIR\2025\JULIO\PRENSA%20COMPARTIR%20JUL%202025.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I:\Mi%20unidad\01-SCHIBSTED\04-ESTUDIO%20NdP\COMPARTIR\2025\JULIO\PRENSA%20COMPARTIR%20JUL%202025.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COMPARTIR JUL 2025.xlsx]graficas!TablaDinámica1</c:name>
    <c:fmtId val="-1"/>
  </c:pivotSource>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8"/>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9"/>
        <c:spPr>
          <a:solidFill>
            <a:srgbClr val="007CA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0"/>
        <c:spPr>
          <a:solidFill>
            <a:srgbClr val="007CA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1"/>
        <c:spPr>
          <a:solidFill>
            <a:srgbClr val="007CA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1.557886257582353E-2"/>
          <c:y val="4.6151901117671583E-2"/>
          <c:w val="0.95619974043528921"/>
          <c:h val="0.7407512247952226"/>
        </c:manualLayout>
      </c:layout>
      <c:barChart>
        <c:barDir val="col"/>
        <c:grouping val="clustered"/>
        <c:varyColors val="0"/>
        <c:ser>
          <c:idx val="0"/>
          <c:order val="0"/>
          <c:tx>
            <c:strRef>
              <c:f>graficas!$B$24</c:f>
              <c:strCache>
                <c:ptCount val="1"/>
                <c:pt idx="0">
                  <c:v>Total</c:v>
                </c:pt>
              </c:strCache>
            </c:strRef>
          </c:tx>
          <c:spPr>
            <a:solidFill>
              <a:srgbClr val="007CA8"/>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Open Sans" panose="020B0606030504020204" pitchFamily="34" charset="0"/>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graficas!$A$25:$A$35</c:f>
              <c:strCache>
                <c:ptCount val="11"/>
                <c:pt idx="0">
                  <c:v>jul. 2015</c:v>
                </c:pt>
                <c:pt idx="1">
                  <c:v>jul. 2016</c:v>
                </c:pt>
                <c:pt idx="2">
                  <c:v>jul. 2017</c:v>
                </c:pt>
                <c:pt idx="3">
                  <c:v>jul. 2018</c:v>
                </c:pt>
                <c:pt idx="4">
                  <c:v>jul. 2019</c:v>
                </c:pt>
                <c:pt idx="5">
                  <c:v>jul. 2020</c:v>
                </c:pt>
                <c:pt idx="6">
                  <c:v>jul. 2021</c:v>
                </c:pt>
                <c:pt idx="7">
                  <c:v>jul. 2022</c:v>
                </c:pt>
                <c:pt idx="8">
                  <c:v>jul. 2023</c:v>
                </c:pt>
                <c:pt idx="9">
                  <c:v>jul. 2024</c:v>
                </c:pt>
                <c:pt idx="10">
                  <c:v>jul. 2025</c:v>
                </c:pt>
              </c:strCache>
            </c:strRef>
          </c:cat>
          <c:val>
            <c:numRef>
              <c:f>graficas!$B$25:$B$35</c:f>
              <c:numCache>
                <c:formatCode>_-* #,##0\ [$€-C0A]_-;\-* #,##0\ [$€-C0A]_-;_-* "-"??\ [$€-C0A]_-;_-@_-</c:formatCode>
                <c:ptCount val="11"/>
                <c:pt idx="0">
                  <c:v>261.81</c:v>
                </c:pt>
                <c:pt idx="1">
                  <c:v>270.39</c:v>
                </c:pt>
                <c:pt idx="2">
                  <c:v>335.73</c:v>
                </c:pt>
                <c:pt idx="3">
                  <c:v>320.95999999999998</c:v>
                </c:pt>
                <c:pt idx="4">
                  <c:v>299.01</c:v>
                </c:pt>
                <c:pt idx="5">
                  <c:v>316.85000000000002</c:v>
                </c:pt>
                <c:pt idx="6">
                  <c:v>349.01</c:v>
                </c:pt>
                <c:pt idx="7">
                  <c:v>328.94</c:v>
                </c:pt>
                <c:pt idx="8">
                  <c:v>440.32</c:v>
                </c:pt>
                <c:pt idx="9">
                  <c:v>477.93</c:v>
                </c:pt>
                <c:pt idx="10">
                  <c:v>510.27</c:v>
                </c:pt>
              </c:numCache>
            </c:numRef>
          </c:val>
          <c:extLst>
            <c:ext xmlns:c16="http://schemas.microsoft.com/office/drawing/2014/chart" uri="{C3380CC4-5D6E-409C-BE32-E72D297353CC}">
              <c16:uniqueId val="{00000000-682B-4817-A7C8-D285939BB4AB}"/>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C0A]mmmm\-yy;@"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Arial" panose="020B0604020202020204" pitchFamily="34" charset="0"/>
                <a:ea typeface="Open Sans" panose="020B0606030504020204" pitchFamily="34" charset="0"/>
                <a:cs typeface="Arial" panose="020B0604020202020204" pitchFamily="34" charset="0"/>
              </a:defRPr>
            </a:pPr>
            <a:endParaRPr lang="es-ES"/>
          </a:p>
        </c:txPr>
        <c:crossAx val="424963199"/>
        <c:crosses val="autoZero"/>
        <c:auto val="1"/>
        <c:lblAlgn val="ctr"/>
        <c:lblOffset val="100"/>
        <c:noMultiLvlLbl val="0"/>
      </c:catAx>
      <c:valAx>
        <c:axId val="424963199"/>
        <c:scaling>
          <c:orientation val="minMax"/>
        </c:scaling>
        <c:delete val="1"/>
        <c:axPos val="l"/>
        <c:numFmt formatCode="_-* #,##0\ [$€-C0A]_-;\-* #,##0\ [$€-C0A]_-;_-* &quot;-&quot;??\ [$€-C0A]_-;_-@_-"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latin typeface="Arial" panose="020B0604020202020204" pitchFamily="34" charset="0"/>
          <a:ea typeface="Open Sans" panose="020B0606030504020204" pitchFamily="34" charset="0"/>
          <a:cs typeface="Arial" panose="020B0604020202020204" pitchFamily="34" charset="0"/>
        </a:defRPr>
      </a:pPr>
      <a:endParaRPr lang="es-ES"/>
    </a:p>
  </c:txPr>
  <c:externalData r:id="rId4">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[PRENSA COMPARTIR JUL 2025.xlsx]graficas!TablaDinámica3</c:name>
    <c:fmtId val="-1"/>
  </c:pivotSource>
  <c:chart>
    <c:autoTitleDeleted val="1"/>
    <c:pivotFmts>
      <c:pivotFmt>
        <c:idx val="0"/>
        <c:spPr>
          <a:solidFill>
            <a:srgbClr val="007CA8"/>
          </a:solidFill>
          <a:ln>
            <a:noFill/>
          </a:ln>
          <a:effectLst/>
        </c:spPr>
        <c:marker>
          <c:symbol val="none"/>
        </c:marker>
        <c:dLbl>
          <c:idx val="0"/>
          <c:spPr>
            <a:noFill/>
            <a:ln>
              <a:noFill/>
            </a:ln>
            <a:effectLst/>
          </c:spPr>
          <c:txPr>
            <a:bodyPr rot="-5400000" spcFirstLastPara="1" vertOverflow="ellipsis" wrap="square" lIns="38100" tIns="19050" rIns="38100" bIns="19050" anchor="ctr" anchorCtr="1">
              <a:spAutoFit/>
            </a:bodyPr>
            <a:lstStyle/>
            <a:p>
              <a:pPr>
                <a:defRPr sz="1600" b="1" i="0" u="none" strike="noStrike" kern="1200" baseline="0">
                  <a:solidFill>
                    <a:schemeClr val="bg1"/>
                  </a:solidFill>
                  <a:latin typeface="+mn-lt"/>
                  <a:ea typeface="+mn-ea"/>
                  <a:cs typeface="+mn-cs"/>
                </a:defRPr>
              </a:pPr>
              <a:endParaRPr lang="es-ES"/>
            </a:p>
          </c:txPr>
          <c:dLblPos val="inEnd"/>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C000"/>
          </a:solidFill>
          <a:ln>
            <a:noFill/>
          </a:ln>
          <a:effectLst/>
        </c:spPr>
      </c:pivotFmt>
      <c:pivotFmt>
        <c:idx val="2"/>
        <c:spPr>
          <a:solidFill>
            <a:srgbClr val="007CA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4"/>
          </a:solidFill>
          <a:ln>
            <a:noFill/>
          </a:ln>
          <a:effectLst/>
        </c:spPr>
      </c:pivotFmt>
      <c:pivotFmt>
        <c:idx val="4"/>
        <c:spPr>
          <a:solidFill>
            <a:srgbClr val="007CA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4"/>
          </a:solidFill>
          <a:ln>
            <a:noFill/>
          </a:ln>
          <a:effectLst/>
        </c:spPr>
      </c:pivotFmt>
      <c:pivotFmt>
        <c:idx val="6"/>
        <c:spPr>
          <a:solidFill>
            <a:srgbClr val="007CA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4"/>
          </a:solidFill>
          <a:ln>
            <a:noFill/>
          </a:ln>
          <a:effectLst/>
        </c:spPr>
      </c:pivotFmt>
    </c:pivotFmts>
    <c:plotArea>
      <c:layout>
        <c:manualLayout>
          <c:layoutTarget val="inner"/>
          <c:xMode val="edge"/>
          <c:yMode val="edge"/>
          <c:x val="4.9815496853215929E-2"/>
          <c:y val="3.5783460222182477E-2"/>
          <c:w val="0.9238084906725369"/>
          <c:h val="0.60439070261622496"/>
        </c:manualLayout>
      </c:layout>
      <c:barChart>
        <c:barDir val="col"/>
        <c:grouping val="clustered"/>
        <c:varyColors val="0"/>
        <c:ser>
          <c:idx val="0"/>
          <c:order val="0"/>
          <c:tx>
            <c:strRef>
              <c:f>graficas!$B$69</c:f>
              <c:strCache>
                <c:ptCount val="1"/>
                <c:pt idx="0">
                  <c:v>Total</c:v>
                </c:pt>
              </c:strCache>
            </c:strRef>
          </c:tx>
          <c:spPr>
            <a:solidFill>
              <a:srgbClr val="007CA8"/>
            </a:solidFill>
            <a:ln>
              <a:noFill/>
            </a:ln>
            <a:effectLst/>
          </c:spPr>
          <c:invertIfNegative val="0"/>
          <c:dPt>
            <c:idx val="4"/>
            <c:invertIfNegative val="0"/>
            <c:bubble3D val="0"/>
            <c:spPr>
              <a:solidFill>
                <a:schemeClr val="accent4"/>
              </a:solidFill>
              <a:ln>
                <a:noFill/>
              </a:ln>
              <a:effectLst/>
            </c:spPr>
            <c:extLst>
              <c:ext xmlns:c16="http://schemas.microsoft.com/office/drawing/2014/chart" uri="{C3380CC4-5D6E-409C-BE32-E72D297353CC}">
                <c16:uniqueId val="{00000001-1392-494A-9A93-9D23F85A0D01}"/>
              </c:ext>
            </c:extLst>
          </c:dPt>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Arial" panose="020B0604020202020204" pitchFamily="34" charset="0"/>
                    <a:ea typeface="Open Sans" panose="020B0606030504020204" pitchFamily="34" charset="0"/>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graficas!$A$70:$A$88</c:f>
              <c:strCache>
                <c:ptCount val="18"/>
                <c:pt idx="0">
                  <c:v>Cataluña</c:v>
                </c:pt>
                <c:pt idx="1">
                  <c:v>Madrid</c:v>
                </c:pt>
                <c:pt idx="2">
                  <c:v>País Vasco</c:v>
                </c:pt>
                <c:pt idx="3">
                  <c:v>Baleares</c:v>
                </c:pt>
                <c:pt idx="4">
                  <c:v>España</c:v>
                </c:pt>
                <c:pt idx="5">
                  <c:v>Navarra</c:v>
                </c:pt>
                <c:pt idx="6">
                  <c:v>Canarias</c:v>
                </c:pt>
                <c:pt idx="7">
                  <c:v>Comunitat Valenciana</c:v>
                </c:pt>
                <c:pt idx="8">
                  <c:v>Andalucía</c:v>
                </c:pt>
                <c:pt idx="9">
                  <c:v>Cantabria</c:v>
                </c:pt>
                <c:pt idx="10">
                  <c:v>Aragón</c:v>
                </c:pt>
                <c:pt idx="11">
                  <c:v>La Rioja</c:v>
                </c:pt>
                <c:pt idx="12">
                  <c:v>Galicia</c:v>
                </c:pt>
                <c:pt idx="13">
                  <c:v>Asturias</c:v>
                </c:pt>
                <c:pt idx="14">
                  <c:v>Castilla y León</c:v>
                </c:pt>
                <c:pt idx="15">
                  <c:v>Región de Murcia</c:v>
                </c:pt>
                <c:pt idx="16">
                  <c:v>Castilla-La Mancha</c:v>
                </c:pt>
                <c:pt idx="17">
                  <c:v>Extremadura</c:v>
                </c:pt>
              </c:strCache>
            </c:strRef>
          </c:cat>
          <c:val>
            <c:numRef>
              <c:f>graficas!$B$70:$B$88</c:f>
              <c:numCache>
                <c:formatCode>_-* #,##0\ [$€-C0A]_-;\-* #,##0\ [$€-C0A]_-;_-* "-"??\ [$€-C0A]_-;_-@_-</c:formatCode>
                <c:ptCount val="18"/>
                <c:pt idx="0">
                  <c:v>618.23</c:v>
                </c:pt>
                <c:pt idx="1">
                  <c:v>585.29999999999995</c:v>
                </c:pt>
                <c:pt idx="2">
                  <c:v>583.26</c:v>
                </c:pt>
                <c:pt idx="3">
                  <c:v>557.63</c:v>
                </c:pt>
                <c:pt idx="4">
                  <c:v>510.27</c:v>
                </c:pt>
                <c:pt idx="5">
                  <c:v>467.18</c:v>
                </c:pt>
                <c:pt idx="6">
                  <c:v>431.53</c:v>
                </c:pt>
                <c:pt idx="7">
                  <c:v>429.86</c:v>
                </c:pt>
                <c:pt idx="8">
                  <c:v>384.19</c:v>
                </c:pt>
                <c:pt idx="9">
                  <c:v>365.98</c:v>
                </c:pt>
                <c:pt idx="10">
                  <c:v>359.78</c:v>
                </c:pt>
                <c:pt idx="11">
                  <c:v>337.6</c:v>
                </c:pt>
                <c:pt idx="12">
                  <c:v>334.71</c:v>
                </c:pt>
                <c:pt idx="13">
                  <c:v>322.88</c:v>
                </c:pt>
                <c:pt idx="14">
                  <c:v>318.02</c:v>
                </c:pt>
                <c:pt idx="15">
                  <c:v>313.51</c:v>
                </c:pt>
                <c:pt idx="16">
                  <c:v>288.92</c:v>
                </c:pt>
                <c:pt idx="17">
                  <c:v>251.14</c:v>
                </c:pt>
              </c:numCache>
            </c:numRef>
          </c:val>
          <c:extLst>
            <c:ext xmlns:c16="http://schemas.microsoft.com/office/drawing/2014/chart" uri="{C3380CC4-5D6E-409C-BE32-E72D297353CC}">
              <c16:uniqueId val="{00000002-1392-494A-9A93-9D23F85A0D01}"/>
            </c:ext>
          </c:extLst>
        </c:ser>
        <c:dLbls>
          <c:showLegendKey val="0"/>
          <c:showVal val="0"/>
          <c:showCatName val="0"/>
          <c:showSerName val="0"/>
          <c:showPercent val="0"/>
          <c:showBubbleSize val="0"/>
        </c:dLbls>
        <c:gapWidth val="80"/>
        <c:overlap val="-27"/>
        <c:axId val="653408831"/>
        <c:axId val="1633031615"/>
      </c:barChart>
      <c:catAx>
        <c:axId val="65340883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Open Sans" panose="020B0606030504020204" pitchFamily="34" charset="0"/>
                <a:cs typeface="Arial" panose="020B0604020202020204" pitchFamily="34" charset="0"/>
              </a:defRPr>
            </a:pPr>
            <a:endParaRPr lang="es-ES"/>
          </a:p>
        </c:txPr>
        <c:crossAx val="1633031615"/>
        <c:crosses val="autoZero"/>
        <c:auto val="1"/>
        <c:lblAlgn val="ctr"/>
        <c:lblOffset val="100"/>
        <c:noMultiLvlLbl val="0"/>
      </c:catAx>
      <c:valAx>
        <c:axId val="1633031615"/>
        <c:scaling>
          <c:orientation val="minMax"/>
        </c:scaling>
        <c:delete val="1"/>
        <c:axPos val="l"/>
        <c:numFmt formatCode="_-* #,##0\ [$€-C0A]_-;\-* #,##0\ [$€-C0A]_-;_-* &quot;-&quot;??\ [$€-C0A]_-;_-@_-" sourceLinked="1"/>
        <c:majorTickMark val="none"/>
        <c:minorTickMark val="none"/>
        <c:tickLblPos val="nextTo"/>
        <c:crossAx val="653408831"/>
        <c:crosses val="autoZero"/>
        <c:crossBetween val="between"/>
      </c:valAx>
      <c:spPr>
        <a:noFill/>
        <a:ln w="25400">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6.9119041727646699E-2"/>
          <c:y val="6.3248211620606246E-2"/>
          <c:w val="0.91665811131104513"/>
          <c:h val="0.63116710411198595"/>
        </c:manualLayout>
      </c:layout>
      <c:barChart>
        <c:barDir val="col"/>
        <c:grouping val="clustered"/>
        <c:varyColors val="0"/>
        <c:ser>
          <c:idx val="0"/>
          <c:order val="0"/>
          <c:spPr>
            <a:solidFill>
              <a:srgbClr val="007CA8"/>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Open Sans" panose="020B0606030504020204" pitchFamily="34" charset="0"/>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graficas!$A$101:$A$115</c:f>
              <c:strCache>
                <c:ptCount val="15"/>
                <c:pt idx="0">
                  <c:v>Sant Cugat del Vallès</c:v>
                </c:pt>
                <c:pt idx="1">
                  <c:v>Bilbao</c:v>
                </c:pt>
                <c:pt idx="2">
                  <c:v>Barcelona capital</c:v>
                </c:pt>
                <c:pt idx="3">
                  <c:v>Madrid capital</c:v>
                </c:pt>
                <c:pt idx="4">
                  <c:v>Palma de Mallorca</c:v>
                </c:pt>
                <c:pt idx="5">
                  <c:v>Villaviciosa de Odón</c:v>
                </c:pt>
                <c:pt idx="6">
                  <c:v>L'Hospitalet de Llobregat</c:v>
                </c:pt>
                <c:pt idx="7">
                  <c:v>San Sebastián de los Reyes</c:v>
                </c:pt>
                <c:pt idx="8">
                  <c:v>Cerdanyola del Vallès</c:v>
                </c:pt>
                <c:pt idx="9">
                  <c:v>Málaga capital</c:v>
                </c:pt>
                <c:pt idx="10">
                  <c:v>Getafe</c:v>
                </c:pt>
                <c:pt idx="11">
                  <c:v>Pamplona / Iruña</c:v>
                </c:pt>
                <c:pt idx="12">
                  <c:v>Santa Cruz de Tenerife capital</c:v>
                </c:pt>
                <c:pt idx="13">
                  <c:v>Badalona</c:v>
                </c:pt>
                <c:pt idx="14">
                  <c:v>Sevilla capital</c:v>
                </c:pt>
              </c:strCache>
            </c:strRef>
          </c:cat>
          <c:val>
            <c:numRef>
              <c:f>graficas!$B$101:$B$115</c:f>
              <c:numCache>
                <c:formatCode>#,##0\ "€"</c:formatCode>
                <c:ptCount val="15"/>
                <c:pt idx="0">
                  <c:v>708.04</c:v>
                </c:pt>
                <c:pt idx="1">
                  <c:v>646.29</c:v>
                </c:pt>
                <c:pt idx="2">
                  <c:v>642.67999999999995</c:v>
                </c:pt>
                <c:pt idx="3">
                  <c:v>604.15</c:v>
                </c:pt>
                <c:pt idx="4">
                  <c:v>573.83000000000004</c:v>
                </c:pt>
                <c:pt idx="5">
                  <c:v>556.4</c:v>
                </c:pt>
                <c:pt idx="6">
                  <c:v>555.33000000000004</c:v>
                </c:pt>
                <c:pt idx="7">
                  <c:v>515.41</c:v>
                </c:pt>
                <c:pt idx="8">
                  <c:v>512.76</c:v>
                </c:pt>
                <c:pt idx="9">
                  <c:v>506.72</c:v>
                </c:pt>
                <c:pt idx="10">
                  <c:v>501.21</c:v>
                </c:pt>
                <c:pt idx="11">
                  <c:v>486.51</c:v>
                </c:pt>
                <c:pt idx="12">
                  <c:v>472.26</c:v>
                </c:pt>
                <c:pt idx="13">
                  <c:v>464.88</c:v>
                </c:pt>
                <c:pt idx="14">
                  <c:v>458.52</c:v>
                </c:pt>
              </c:numCache>
            </c:numRef>
          </c:val>
          <c:extLst>
            <c:ext xmlns:c16="http://schemas.microsoft.com/office/drawing/2014/chart" uri="{C3380CC4-5D6E-409C-BE32-E72D297353CC}">
              <c16:uniqueId val="{00000000-C894-407D-823F-1196461DF796}"/>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C0A]mmmm\-yy;@"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Arial" panose="020B0604020202020204" pitchFamily="34" charset="0"/>
                <a:ea typeface="Open Sans" panose="020B0606030504020204" pitchFamily="34" charset="0"/>
                <a:cs typeface="Arial" panose="020B0604020202020204" pitchFamily="34" charset="0"/>
              </a:defRPr>
            </a:pPr>
            <a:endParaRPr lang="es-ES"/>
          </a:p>
        </c:txPr>
        <c:crossAx val="424963199"/>
        <c:crosses val="autoZero"/>
        <c:auto val="1"/>
        <c:lblAlgn val="ctr"/>
        <c:lblOffset val="100"/>
        <c:noMultiLvlLbl val="0"/>
      </c:catAx>
      <c:valAx>
        <c:axId val="424963199"/>
        <c:scaling>
          <c:orientation val="minMax"/>
        </c:scaling>
        <c:delete val="1"/>
        <c:axPos val="l"/>
        <c:numFmt formatCode="#,##0\ &quot;€&quot;"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latin typeface="Open Sans" panose="020B0606030504020204" pitchFamily="34" charset="0"/>
          <a:ea typeface="Open Sans" panose="020B0606030504020204" pitchFamily="34" charset="0"/>
          <a:cs typeface="Open Sans" panose="020B0606030504020204" pitchFamily="34" charset="0"/>
        </a:defRPr>
      </a:pPr>
      <a:endParaRPr lang="es-ES"/>
    </a:p>
  </c:txPr>
  <c:externalData r:id="rId4">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a:noFill/>
          </a:ln>
          <a:effectLst/>
        </c:spPr>
        <c:marker>
          <c:symbol val="circle"/>
          <c:size val="6"/>
          <c:spPr>
            <a:solidFill>
              <a:schemeClr val="accent1">
                <a:alpha val="70000"/>
              </a:schemeClr>
            </a:solidFill>
            <a:ln>
              <a:noFill/>
            </a:ln>
            <a:effectLst/>
          </c:spPr>
        </c:marker>
        <c:dLbl>
          <c:idx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2"/>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3"/>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4"/>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5"/>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6"/>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7"/>
        <c:spPr>
          <a:solidFill>
            <a:schemeClr val="accent1">
              <a:alpha val="70000"/>
            </a:schemeClr>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4.8230756759985324E-2"/>
          <c:y val="8.8080698350176748E-2"/>
          <c:w val="0.92925889603581735"/>
          <c:h val="0.63293005126815494"/>
        </c:manualLayout>
      </c:layout>
      <c:barChart>
        <c:barDir val="col"/>
        <c:grouping val="clustered"/>
        <c:varyColors val="0"/>
        <c:ser>
          <c:idx val="0"/>
          <c:order val="0"/>
          <c:spPr>
            <a:solidFill>
              <a:srgbClr val="007CA8"/>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graficas!$D$101:$D$115</c:f>
              <c:strCache>
                <c:ptCount val="15"/>
                <c:pt idx="0">
                  <c:v>Alcoy / Alcoi</c:v>
                </c:pt>
                <c:pt idx="1">
                  <c:v>Cáceres capital</c:v>
                </c:pt>
                <c:pt idx="2">
                  <c:v>Badajoz capital</c:v>
                </c:pt>
                <c:pt idx="3">
                  <c:v>Ponferrada</c:v>
                </c:pt>
                <c:pt idx="4">
                  <c:v>Talavera de la Reina</c:v>
                </c:pt>
                <c:pt idx="5">
                  <c:v>Córdoba capital</c:v>
                </c:pt>
                <c:pt idx="6">
                  <c:v>Jaén capital</c:v>
                </c:pt>
                <c:pt idx="7">
                  <c:v>Cuenca capital</c:v>
                </c:pt>
                <c:pt idx="8">
                  <c:v>Jerez de la Frontera</c:v>
                </c:pt>
                <c:pt idx="9">
                  <c:v>Huelva capital</c:v>
                </c:pt>
                <c:pt idx="10">
                  <c:v>Elche / Elx</c:v>
                </c:pt>
                <c:pt idx="11">
                  <c:v>Albacete capital</c:v>
                </c:pt>
                <c:pt idx="12">
                  <c:v>Gandia</c:v>
                </c:pt>
                <c:pt idx="13">
                  <c:v>Salamanca capital</c:v>
                </c:pt>
                <c:pt idx="14">
                  <c:v>Ourense capital</c:v>
                </c:pt>
              </c:strCache>
            </c:strRef>
          </c:cat>
          <c:val>
            <c:numRef>
              <c:f>graficas!$E$101:$E$115</c:f>
              <c:numCache>
                <c:formatCode>#,##0\ "€"</c:formatCode>
                <c:ptCount val="15"/>
                <c:pt idx="0">
                  <c:v>230.81</c:v>
                </c:pt>
                <c:pt idx="1">
                  <c:v>239.63</c:v>
                </c:pt>
                <c:pt idx="2">
                  <c:v>245.17</c:v>
                </c:pt>
                <c:pt idx="3">
                  <c:v>260.17</c:v>
                </c:pt>
                <c:pt idx="4">
                  <c:v>267.72000000000003</c:v>
                </c:pt>
                <c:pt idx="5">
                  <c:v>274.82</c:v>
                </c:pt>
                <c:pt idx="6">
                  <c:v>281.42</c:v>
                </c:pt>
                <c:pt idx="7">
                  <c:v>285.7</c:v>
                </c:pt>
                <c:pt idx="8">
                  <c:v>288.94</c:v>
                </c:pt>
                <c:pt idx="9">
                  <c:v>290.27</c:v>
                </c:pt>
                <c:pt idx="10">
                  <c:v>291.26</c:v>
                </c:pt>
                <c:pt idx="11">
                  <c:v>294.02</c:v>
                </c:pt>
                <c:pt idx="12">
                  <c:v>299.3</c:v>
                </c:pt>
                <c:pt idx="13">
                  <c:v>300.61</c:v>
                </c:pt>
                <c:pt idx="14">
                  <c:v>301.81</c:v>
                </c:pt>
              </c:numCache>
            </c:numRef>
          </c:val>
          <c:extLst>
            <c:ext xmlns:c16="http://schemas.microsoft.com/office/drawing/2014/chart" uri="{C3380CC4-5D6E-409C-BE32-E72D297353CC}">
              <c16:uniqueId val="{00000000-B568-45AE-A9EF-248DEE751763}"/>
            </c:ext>
          </c:extLst>
        </c:ser>
        <c:dLbls>
          <c:showLegendKey val="0"/>
          <c:showVal val="0"/>
          <c:showCatName val="0"/>
          <c:showSerName val="0"/>
          <c:showPercent val="0"/>
          <c:showBubbleSize val="0"/>
        </c:dLbls>
        <c:gapWidth val="80"/>
        <c:overlap val="25"/>
        <c:axId val="425153663"/>
        <c:axId val="424963199"/>
      </c:barChart>
      <c:catAx>
        <c:axId val="425153663"/>
        <c:scaling>
          <c:orientation val="minMax"/>
        </c:scaling>
        <c:delete val="0"/>
        <c:axPos val="b"/>
        <c:numFmt formatCode="[$-C0A]mmmm\-yy;@" sourceLinked="0"/>
        <c:majorTickMark val="out"/>
        <c:minorTickMark val="none"/>
        <c:tickLblPos val="nextTo"/>
        <c:spPr>
          <a:noFill/>
          <a:ln w="15875" cap="flat" cmpd="sng" algn="ctr">
            <a:solidFill>
              <a:schemeClr val="tx1"/>
            </a:solidFill>
            <a:round/>
          </a:ln>
          <a:effectLst/>
        </c:spPr>
        <c:txPr>
          <a:bodyPr rot="-60000000" spcFirstLastPara="1" vertOverflow="ellipsis" vert="horz" wrap="square" anchor="ctr" anchorCtr="1"/>
          <a:lstStyle/>
          <a:p>
            <a:pPr>
              <a:defRPr sz="800" b="0" i="0" u="none" strike="noStrike" kern="1200" cap="none" spc="20" normalizeH="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424963199"/>
        <c:crosses val="autoZero"/>
        <c:auto val="1"/>
        <c:lblAlgn val="ctr"/>
        <c:lblOffset val="100"/>
        <c:noMultiLvlLbl val="0"/>
      </c:catAx>
      <c:valAx>
        <c:axId val="424963199"/>
        <c:scaling>
          <c:orientation val="minMax"/>
        </c:scaling>
        <c:delete val="1"/>
        <c:axPos val="l"/>
        <c:numFmt formatCode="#,##0\ &quot;€&quot;" sourceLinked="1"/>
        <c:majorTickMark val="out"/>
        <c:minorTickMark val="none"/>
        <c:tickLblPos val="nextTo"/>
        <c:crossAx val="425153663"/>
        <c:crosses val="autoZero"/>
        <c:crossBetween val="between"/>
      </c:valAx>
      <c:spPr>
        <a:noFill/>
        <a:ln>
          <a:noFill/>
        </a:ln>
        <a:effectLst/>
      </c:spPr>
    </c:plotArea>
    <c:plotVisOnly val="1"/>
    <c:dispBlanksAs val="gap"/>
    <c:showDLblsOverMax val="0"/>
    <c:extLst/>
  </c:chart>
  <c:spPr>
    <a:solidFill>
      <a:schemeClr val="lt1"/>
    </a:solidFill>
    <a:ln w="9525" cap="flat" cmpd="sng" algn="ctr">
      <a:noFill/>
      <a:round/>
    </a:ln>
    <a:effectLst/>
  </c:spPr>
  <c:txPr>
    <a:bodyPr/>
    <a:lstStyle/>
    <a:p>
      <a:pPr>
        <a:defRPr>
          <a:solidFill>
            <a:sysClr val="windowText" lastClr="000000"/>
          </a:solidFill>
        </a:defRPr>
      </a:pPr>
      <a:endParaRPr lang="es-ES"/>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IC2TUv5Du68B9tLapC+P8nW7g==">CgMxLjAyDmgud29ldHB2Z3VtbmhwMgloLjJzOGV5bzE4AHIhMWxOQ2tLVUdDUlhJUENjUTNoTnpyYWZEdXg0WFp0OXVV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Pages>
  <Words>2431</Words>
  <Characters>13374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2</cp:revision>
  <dcterms:created xsi:type="dcterms:W3CDTF">2023-08-25T09:30:00Z</dcterms:created>
  <dcterms:modified xsi:type="dcterms:W3CDTF">2025-08-06T21:08:00Z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2024-09-04T08:28:20Z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c83da991-cf63-420e-99b9-65ee0383e7b5</vt:lpwstr>
  </property>
  <property fmtid="{D5CDD505-2E9C-101B-9397-08002B2CF9AE}" pid="8" name="MSIP_Label_defa4170-0d19-0005-0004-bc88714345d2_ContentBits">
    <vt:lpwstr>0</vt:lpwstr>
  </property>
</Properties>
</file>