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30A20" w14:textId="77777777" w:rsidR="00A80436" w:rsidRDefault="00000000">
      <w:pPr>
        <w:ind w:right="-574"/>
      </w:pPr>
      <w:r>
        <w:rPr>
          <w:noProof/>
        </w:rPr>
        <w:drawing>
          <wp:anchor distT="0" distB="0" distL="114300" distR="114300" simplePos="0" relativeHeight="251658240" behindDoc="0" locked="0" layoutInCell="1" hidden="0" allowOverlap="1" wp14:anchorId="54C8E4A7" wp14:editId="39F8BE19">
            <wp:simplePos x="0" y="0"/>
            <wp:positionH relativeFrom="column">
              <wp:posOffset>-1080132</wp:posOffset>
            </wp:positionH>
            <wp:positionV relativeFrom="paragraph">
              <wp:posOffset>-447672</wp:posOffset>
            </wp:positionV>
            <wp:extent cx="7581265" cy="1019175"/>
            <wp:effectExtent l="0" t="0" r="0" b="0"/>
            <wp:wrapNone/>
            <wp:docPr id="21404666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1C48351C" w14:textId="77777777" w:rsidR="00A80436" w:rsidRDefault="00A80436">
      <w:pPr>
        <w:ind w:right="-574"/>
        <w:jc w:val="right"/>
        <w:rPr>
          <w:rFonts w:ascii="National" w:eastAsia="National" w:hAnsi="National" w:cs="National"/>
          <w:color w:val="303AB2"/>
          <w:sz w:val="36"/>
          <w:szCs w:val="36"/>
        </w:rPr>
      </w:pPr>
    </w:p>
    <w:p w14:paraId="192A3197" w14:textId="77777777" w:rsidR="00A80436" w:rsidRDefault="00A80436">
      <w:pPr>
        <w:ind w:right="-574"/>
        <w:jc w:val="right"/>
        <w:rPr>
          <w:rFonts w:ascii="National" w:eastAsia="National" w:hAnsi="National" w:cs="National"/>
          <w:color w:val="303AB2"/>
          <w:sz w:val="36"/>
          <w:szCs w:val="36"/>
        </w:rPr>
      </w:pPr>
    </w:p>
    <w:p w14:paraId="02BD2D19" w14:textId="77777777" w:rsidR="00A80436" w:rsidRDefault="00A80436">
      <w:pPr>
        <w:ind w:right="-574"/>
        <w:rPr>
          <w:rFonts w:ascii="National" w:eastAsia="National" w:hAnsi="National" w:cs="National"/>
          <w:color w:val="303AB2"/>
          <w:sz w:val="16"/>
          <w:szCs w:val="16"/>
        </w:rPr>
      </w:pPr>
    </w:p>
    <w:p w14:paraId="2E77D73F" w14:textId="77777777" w:rsidR="00A80436" w:rsidRDefault="00000000">
      <w:pPr>
        <w:spacing w:line="276" w:lineRule="auto"/>
        <w:ind w:right="-574"/>
        <w:jc w:val="center"/>
        <w:rPr>
          <w:rFonts w:ascii="National" w:eastAsia="National" w:hAnsi="National" w:cs="National"/>
          <w:b/>
          <w:color w:val="1DBDC5"/>
          <w:sz w:val="32"/>
          <w:szCs w:val="32"/>
        </w:rPr>
      </w:pPr>
      <w:r>
        <w:rPr>
          <w:rFonts w:ascii="National" w:eastAsia="National" w:hAnsi="National" w:cs="National"/>
          <w:b/>
          <w:color w:val="1DBDC5"/>
          <w:sz w:val="32"/>
          <w:szCs w:val="32"/>
        </w:rPr>
        <w:t>TERCER TRIMESTRE 2025: PRECIO VIVIENDA EN VENTA</w:t>
      </w:r>
    </w:p>
    <w:p w14:paraId="46896A73" w14:textId="50EE769E" w:rsidR="00A80436" w:rsidRPr="00C243AB" w:rsidRDefault="00000000">
      <w:pPr>
        <w:spacing w:line="276" w:lineRule="auto"/>
        <w:ind w:right="-574"/>
        <w:jc w:val="center"/>
        <w:rPr>
          <w:rFonts w:ascii="National" w:eastAsia="National" w:hAnsi="National" w:cs="National"/>
          <w:b/>
          <w:color w:val="303AB2"/>
          <w:sz w:val="44"/>
          <w:szCs w:val="44"/>
        </w:rPr>
      </w:pPr>
      <w:r w:rsidRPr="00C243AB">
        <w:rPr>
          <w:rFonts w:ascii="National" w:eastAsia="National" w:hAnsi="National" w:cs="National"/>
          <w:b/>
          <w:color w:val="303AB2"/>
          <w:sz w:val="44"/>
          <w:szCs w:val="44"/>
        </w:rPr>
        <w:t>El precio de la vivienda de segunda mano sube un 17% interanual en España</w:t>
      </w:r>
      <w:r w:rsidR="00C243AB" w:rsidRPr="00C243AB">
        <w:rPr>
          <w:rFonts w:ascii="National" w:eastAsia="National" w:hAnsi="National" w:cs="National"/>
          <w:b/>
          <w:color w:val="303AB2"/>
          <w:sz w:val="44"/>
          <w:szCs w:val="44"/>
        </w:rPr>
        <w:t xml:space="preserve"> en el tercer trimestre</w:t>
      </w:r>
      <w:r w:rsidRPr="00C243AB">
        <w:rPr>
          <w:rFonts w:ascii="National" w:eastAsia="National" w:hAnsi="National" w:cs="National"/>
          <w:b/>
          <w:color w:val="303AB2"/>
          <w:sz w:val="44"/>
          <w:szCs w:val="44"/>
        </w:rPr>
        <w:t>, la subida más acusada de los últimos 20 años</w:t>
      </w:r>
    </w:p>
    <w:p w14:paraId="20C5911A" w14:textId="77777777" w:rsidR="00A80436" w:rsidRDefault="00A80436">
      <w:pPr>
        <w:ind w:right="-574"/>
        <w:rPr>
          <w:rFonts w:ascii="National" w:eastAsia="National" w:hAnsi="National" w:cs="National"/>
          <w:b/>
          <w:color w:val="303AB2"/>
          <w:sz w:val="16"/>
          <w:szCs w:val="16"/>
        </w:rPr>
      </w:pPr>
    </w:p>
    <w:p w14:paraId="565C4552" w14:textId="77777777" w:rsidR="00A80436"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En el tercer trimestre del año el precio de la vivienda sube un 3,1%</w:t>
      </w:r>
    </w:p>
    <w:p w14:paraId="2CDC4171" w14:textId="77777777" w:rsidR="00A8043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de la vivienda interanual en España sitúa su precio mensual en 2.756 euros/m</w:t>
      </w:r>
      <w:r>
        <w:rPr>
          <w:rFonts w:ascii="Open Sans" w:eastAsia="Open Sans" w:hAnsi="Open Sans" w:cs="Open Sans"/>
          <w:color w:val="303AB2"/>
          <w:vertAlign w:val="superscript"/>
        </w:rPr>
        <w:t>2</w:t>
      </w:r>
    </w:p>
    <w:p w14:paraId="18C7600C" w14:textId="77777777" w:rsidR="00A8043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En el último trimestre el precio de la vivienda en la ciudad de Ávila ha incrementado un 10,3% y en Toledo un 7,1%</w:t>
      </w:r>
    </w:p>
    <w:p w14:paraId="33BC7797" w14:textId="1BD17416" w:rsidR="00A80436" w:rsidRPr="006363DE" w:rsidRDefault="006363DE">
      <w:pPr>
        <w:numPr>
          <w:ilvl w:val="0"/>
          <w:numId w:val="1"/>
        </w:numPr>
        <w:pBdr>
          <w:top w:val="nil"/>
          <w:left w:val="nil"/>
          <w:bottom w:val="nil"/>
          <w:right w:val="nil"/>
          <w:between w:val="nil"/>
        </w:pBdr>
        <w:spacing w:line="276" w:lineRule="auto"/>
        <w:ind w:right="-574"/>
        <w:jc w:val="both"/>
        <w:rPr>
          <w:rFonts w:ascii="Open Sans" w:eastAsia="Open Sans" w:hAnsi="Open Sans" w:cs="Open Sans"/>
          <w:b/>
          <w:bCs/>
          <w:color w:val="303AB2"/>
        </w:rPr>
      </w:pPr>
      <w:hyperlink r:id="rId7" w:history="1">
        <w:r w:rsidR="00000000" w:rsidRPr="006363DE">
          <w:rPr>
            <w:rStyle w:val="Hipervnculo"/>
            <w:rFonts w:ascii="Open Sans" w:eastAsia="Open Sans" w:hAnsi="Open Sans" w:cs="Open Sans"/>
            <w:b/>
            <w:bCs/>
          </w:rPr>
          <w:t>Aquí se puede ver un vídeo de la directora de Estudios de Fotocasa</w:t>
        </w:r>
      </w:hyperlink>
    </w:p>
    <w:p w14:paraId="60449D6B" w14:textId="77777777" w:rsidR="00A80436" w:rsidRDefault="00A80436">
      <w:pPr>
        <w:spacing w:line="276" w:lineRule="auto"/>
        <w:ind w:left="360" w:right="-574"/>
        <w:jc w:val="both"/>
        <w:rPr>
          <w:rFonts w:ascii="Open Sans" w:eastAsia="Open Sans" w:hAnsi="Open Sans" w:cs="Open Sans"/>
          <w:color w:val="303AB2"/>
        </w:rPr>
      </w:pPr>
    </w:p>
    <w:p w14:paraId="4357E93D" w14:textId="77777777" w:rsidR="00A80436" w:rsidRDefault="00000000">
      <w:pPr>
        <w:spacing w:line="276" w:lineRule="auto"/>
        <w:ind w:right="-574"/>
        <w:jc w:val="both"/>
        <w:rPr>
          <w:rFonts w:ascii="Open Sans Light" w:eastAsia="Open Sans Light" w:hAnsi="Open Sans Light" w:cs="Open Sans Light"/>
          <w:color w:val="303AB2"/>
        </w:rPr>
      </w:pPr>
      <w:r>
        <w:rPr>
          <w:rFonts w:ascii="Open Sans" w:eastAsia="Open Sans" w:hAnsi="Open Sans" w:cs="Open Sans"/>
          <w:color w:val="303AB2"/>
        </w:rPr>
        <w:t>Madrid, 30 de septiembre de 2025</w:t>
      </w:r>
    </w:p>
    <w:p w14:paraId="1E9B9B0F" w14:textId="77777777" w:rsidR="00A80436" w:rsidRDefault="00000000">
      <w:pPr>
        <w:spacing w:line="276" w:lineRule="auto"/>
        <w:ind w:right="-574"/>
        <w:jc w:val="both"/>
        <w:rPr>
          <w:color w:val="000000"/>
        </w:rPr>
      </w:pPr>
      <w:r>
        <w:rPr>
          <w:rFonts w:ascii="Open Sans" w:eastAsia="Open Sans" w:hAnsi="Open Sans" w:cs="Open Sans"/>
          <w:color w:val="000000"/>
        </w:rPr>
        <w:t xml:space="preserve">En los primeros nueve meses del año, España ha experimentado variaciones positivas en el precio de la vivienda de segunda mano y en concreto, cierra el tercer trimestre </w:t>
      </w:r>
      <w:r>
        <w:rPr>
          <w:rFonts w:ascii="Open Sans" w:eastAsia="Open Sans" w:hAnsi="Open Sans" w:cs="Open Sans"/>
        </w:rPr>
        <w:t>de 2025</w:t>
      </w:r>
      <w:r>
        <w:rPr>
          <w:rFonts w:ascii="Open Sans" w:eastAsia="Open Sans" w:hAnsi="Open Sans" w:cs="Open Sans"/>
          <w:color w:val="000000"/>
        </w:rPr>
        <w:t xml:space="preserve"> con la subida trimestral del 3,1% y </w:t>
      </w:r>
      <w:r>
        <w:rPr>
          <w:rFonts w:ascii="Open Sans" w:eastAsia="Open Sans" w:hAnsi="Open Sans" w:cs="Open Sans"/>
        </w:rPr>
        <w:t>una subida</w:t>
      </w:r>
      <w:r>
        <w:rPr>
          <w:rFonts w:ascii="Open Sans" w:eastAsia="Open Sans" w:hAnsi="Open Sans" w:cs="Open Sans"/>
          <w:color w:val="000000"/>
        </w:rPr>
        <w:t xml:space="preserve"> interanual del 17%, la más acusada desde hace 20 años; según los datos del Índice Inmobiliario </w:t>
      </w:r>
      <w:hyperlink r:id="rId8">
        <w:r>
          <w:rPr>
            <w:rFonts w:ascii="Open Sans" w:eastAsia="Open Sans" w:hAnsi="Open Sans" w:cs="Open Sans"/>
            <w:color w:val="0000FF"/>
            <w:u w:val="single"/>
          </w:rPr>
          <w:t>Fotocasa</w:t>
        </w:r>
      </w:hyperlink>
      <w:r>
        <w:rPr>
          <w:rFonts w:ascii="Open Sans" w:eastAsia="Open Sans" w:hAnsi="Open Sans" w:cs="Open Sans"/>
          <w:b/>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 xml:space="preserve">Estos </w:t>
      </w:r>
      <w:r>
        <w:rPr>
          <w:rFonts w:ascii="Open Sans" w:eastAsia="Open Sans" w:hAnsi="Open Sans" w:cs="Open Sans"/>
        </w:rPr>
        <w:t xml:space="preserve">aumentos </w:t>
      </w:r>
      <w:r>
        <w:rPr>
          <w:rFonts w:ascii="Open Sans" w:eastAsia="Open Sans" w:hAnsi="Open Sans" w:cs="Open Sans"/>
          <w:color w:val="000000"/>
        </w:rPr>
        <w:t>detectados en septiembre sitúan el precio de la vivienda en venta en 2.756 euros por metro cuadrado.</w:t>
      </w:r>
      <w:r>
        <w:rPr>
          <w:color w:val="000000"/>
        </w:rPr>
        <w:t xml:space="preserve"> </w:t>
      </w:r>
    </w:p>
    <w:p w14:paraId="52985661" w14:textId="77777777" w:rsidR="00A80436" w:rsidRDefault="00A80436">
      <w:pPr>
        <w:spacing w:line="276" w:lineRule="auto"/>
        <w:ind w:right="-574"/>
        <w:jc w:val="both"/>
        <w:rPr>
          <w:color w:val="000000"/>
        </w:rPr>
      </w:pPr>
    </w:p>
    <w:p w14:paraId="3936AF77" w14:textId="77777777" w:rsidR="00A80436" w:rsidRDefault="00000000">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trimestral e interanual en el tercer trimestre</w:t>
      </w:r>
    </w:p>
    <w:p w14:paraId="01F6351C" w14:textId="77777777" w:rsidR="00A80436" w:rsidRDefault="00000000">
      <w:pPr>
        <w:spacing w:line="276" w:lineRule="auto"/>
        <w:ind w:right="-574"/>
        <w:jc w:val="center"/>
        <w:rPr>
          <w:rFonts w:ascii="Open Sans" w:eastAsia="Open Sans" w:hAnsi="Open Sans" w:cs="Open Sans"/>
          <w:color w:val="000000"/>
        </w:rPr>
      </w:pPr>
      <w:r>
        <w:rPr>
          <w:noProof/>
        </w:rPr>
        <w:drawing>
          <wp:inline distT="0" distB="0" distL="0" distR="0" wp14:anchorId="16A1A059" wp14:editId="519132F3">
            <wp:extent cx="5372100" cy="2400300"/>
            <wp:effectExtent l="0" t="0" r="0" b="0"/>
            <wp:docPr id="2140466611" name="Gráfico 2140466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603495" w14:textId="79E9EC68" w:rsidR="00A80436" w:rsidRDefault="00000000">
      <w:pPr>
        <w:spacing w:line="276" w:lineRule="auto"/>
        <w:ind w:right="-574"/>
        <w:jc w:val="both"/>
        <w:rPr>
          <w:rFonts w:ascii="Open Sans" w:eastAsia="Open Sans" w:hAnsi="Open Sans" w:cs="Open Sans"/>
          <w:b/>
        </w:rPr>
      </w:pPr>
      <w:r>
        <w:rPr>
          <w:rFonts w:ascii="Open Sans" w:eastAsia="Open Sans" w:hAnsi="Open Sans" w:cs="Open Sans"/>
        </w:rPr>
        <w:lastRenderedPageBreak/>
        <w:t xml:space="preserve">“El precio de la vivienda aumenta como </w:t>
      </w:r>
      <w:r w:rsidR="006363DE">
        <w:rPr>
          <w:rFonts w:ascii="Open Sans" w:eastAsia="Open Sans" w:hAnsi="Open Sans" w:cs="Open Sans"/>
        </w:rPr>
        <w:t>nunca</w:t>
      </w:r>
      <w:r>
        <w:rPr>
          <w:rFonts w:ascii="Open Sans" w:eastAsia="Open Sans" w:hAnsi="Open Sans" w:cs="Open Sans"/>
        </w:rPr>
        <w:t xml:space="preserve">, fruto de un desequilibrio estructural entre oferta y demanda más acusado que nunca. Aunque en el conjunto del país los precios siguen ligeramente por debajo de los máximos de 2007 (-6,4%), en las ciudades más dinámicas el techo ya se ha roto. Todas las comunidades autónomas suben de precio, más de la mitad lo hacen por encima del 10%, aunque la </w:t>
      </w:r>
      <w:proofErr w:type="spellStart"/>
      <w:r>
        <w:rPr>
          <w:rFonts w:ascii="Open Sans" w:eastAsia="Open Sans" w:hAnsi="Open Sans" w:cs="Open Sans"/>
        </w:rPr>
        <w:t>Comunitat</w:t>
      </w:r>
      <w:proofErr w:type="spellEnd"/>
      <w:r>
        <w:rPr>
          <w:rFonts w:ascii="Open Sans" w:eastAsia="Open Sans" w:hAnsi="Open Sans" w:cs="Open Sans"/>
        </w:rPr>
        <w:t xml:space="preserve"> Valenciana, Andalucía, Región de Murcia y Canarias incluso superan el 20% de incremento. Son cifras que reflejan una oferta cada vez más limitada que no puede absorber ni el alto ritmo de creación de hogares, ni la mejora de las condiciones hipotecarias”, </w:t>
      </w:r>
      <w:r>
        <w:rPr>
          <w:rFonts w:ascii="Open Sans" w:eastAsia="Open Sans" w:hAnsi="Open Sans" w:cs="Open Sans"/>
          <w:b/>
        </w:rPr>
        <w:t xml:space="preserve">comenta María Matos, directora de Estudios y portavoz de </w:t>
      </w:r>
      <w:hyperlink r:id="rId10">
        <w:r>
          <w:rPr>
            <w:rFonts w:ascii="Open Sans" w:eastAsia="Open Sans" w:hAnsi="Open Sans" w:cs="Open Sans"/>
            <w:b/>
            <w:color w:val="0000FF"/>
            <w:u w:val="single"/>
          </w:rPr>
          <w:t>Fotocasa</w:t>
        </w:r>
      </w:hyperlink>
      <w:r>
        <w:rPr>
          <w:rFonts w:ascii="Open Sans" w:eastAsia="Open Sans" w:hAnsi="Open Sans" w:cs="Open Sans"/>
          <w:b/>
        </w:rPr>
        <w:t>.</w:t>
      </w:r>
    </w:p>
    <w:p w14:paraId="2F2C49D0" w14:textId="77777777" w:rsidR="006363DE" w:rsidRDefault="006363DE">
      <w:pPr>
        <w:spacing w:line="276" w:lineRule="auto"/>
        <w:ind w:right="-574"/>
        <w:jc w:val="both"/>
        <w:rPr>
          <w:rFonts w:ascii="Open Sans" w:eastAsia="Open Sans" w:hAnsi="Open Sans" w:cs="Open Sans"/>
          <w:b/>
        </w:rPr>
      </w:pPr>
    </w:p>
    <w:p w14:paraId="362BFB76" w14:textId="7533A70F" w:rsidR="006363DE" w:rsidRDefault="006363DE" w:rsidP="006363DE">
      <w:pPr>
        <w:spacing w:line="276" w:lineRule="auto"/>
        <w:ind w:right="-574"/>
        <w:jc w:val="center"/>
        <w:rPr>
          <w:rFonts w:ascii="Open Sans" w:eastAsia="Open Sans" w:hAnsi="Open Sans" w:cs="Open Sans"/>
          <w:b/>
        </w:rPr>
      </w:pPr>
      <w:hyperlink r:id="rId11" w:history="1">
        <w:r w:rsidRPr="006363DE">
          <w:rPr>
            <w:rStyle w:val="Hipervnculo"/>
            <w:rFonts w:ascii="Open Sans" w:eastAsia="Open Sans" w:hAnsi="Open Sans" w:cs="Open Sans"/>
            <w:b/>
          </w:rPr>
          <w:t>Declaraciones de María Matos, directora de Estudios de Fotocasa</w:t>
        </w:r>
      </w:hyperlink>
    </w:p>
    <w:p w14:paraId="4ECE27EC" w14:textId="77777777" w:rsidR="00A80436" w:rsidRDefault="00A80436">
      <w:pPr>
        <w:spacing w:line="276" w:lineRule="auto"/>
        <w:ind w:right="-574"/>
        <w:jc w:val="both"/>
        <w:rPr>
          <w:rFonts w:ascii="Open Sans" w:eastAsia="Open Sans" w:hAnsi="Open Sans" w:cs="Open Sans"/>
        </w:rPr>
      </w:pPr>
    </w:p>
    <w:p w14:paraId="73EB00BE" w14:textId="28534841" w:rsidR="008316E8" w:rsidRPr="008316E8" w:rsidRDefault="008316E8" w:rsidP="008316E8">
      <w:pPr>
        <w:spacing w:line="276" w:lineRule="auto"/>
        <w:ind w:right="-574"/>
        <w:jc w:val="both"/>
        <w:rPr>
          <w:rFonts w:ascii="Open Sans" w:eastAsia="Open Sans" w:hAnsi="Open Sans" w:cs="Open Sans"/>
          <w:lang w:val="es-ES"/>
        </w:rPr>
      </w:pPr>
      <w:r w:rsidRPr="008316E8">
        <w:rPr>
          <w:rFonts w:ascii="Open Sans" w:eastAsia="Open Sans" w:hAnsi="Open Sans" w:cs="Open Sans"/>
          <w:lang w:val="es-ES"/>
        </w:rPr>
        <w:drawing>
          <wp:inline distT="0" distB="0" distL="0" distR="0" wp14:anchorId="5BC01B7A" wp14:editId="1D82AFE4">
            <wp:extent cx="5883055" cy="3012141"/>
            <wp:effectExtent l="0" t="0" r="3810" b="0"/>
            <wp:docPr id="1550884025" name="Imagen 2" descr="Mujer con blusa azul&#10;&#10;El contenido generado por IA puede ser incorrec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4025" name="Imagen 2" descr="Mujer con blusa azul&#10;&#10;El contenido generado por IA puede ser incorrecto.">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573" cy="3015478"/>
                    </a:xfrm>
                    <a:prstGeom prst="rect">
                      <a:avLst/>
                    </a:prstGeom>
                    <a:noFill/>
                    <a:ln>
                      <a:noFill/>
                    </a:ln>
                  </pic:spPr>
                </pic:pic>
              </a:graphicData>
            </a:graphic>
          </wp:inline>
        </w:drawing>
      </w:r>
    </w:p>
    <w:p w14:paraId="731F6335" w14:textId="77777777" w:rsidR="006363DE" w:rsidRDefault="006363DE">
      <w:pPr>
        <w:spacing w:line="276" w:lineRule="auto"/>
        <w:ind w:right="-574"/>
        <w:jc w:val="both"/>
        <w:rPr>
          <w:rFonts w:ascii="Open Sans" w:eastAsia="Open Sans" w:hAnsi="Open Sans" w:cs="Open Sans"/>
        </w:rPr>
      </w:pPr>
    </w:p>
    <w:p w14:paraId="55DE79E0"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las CCAA, este tercer trimestre de 2025 se presenta con 16 subidas trimestrales e interanuales</w:t>
      </w:r>
      <w:r>
        <w:rPr>
          <w:rFonts w:ascii="Open Sans" w:eastAsia="Open Sans" w:hAnsi="Open Sans" w:cs="Open Sans"/>
          <w:color w:val="000000"/>
        </w:rPr>
        <w:t xml:space="preserve">. La Comunidad con el mayor incremento trimestral es Asturias (5,4%), seguida de Andalucía (4,4%), Cantabria (3,9%), Madrid (3,9%),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(3,4%), Baleares (2,9%), Galicia (2,9%), Canarias (2,7%), Castilla-La Mancha (2,6%), Región de Murcia (1,7%), País Vasco (1,3%), Cataluña (1,1%), La Rioja (1,1%), Navarra (0,7%), Extremadura (0,5%) y Castilla y León (0,4%).</w:t>
      </w:r>
      <w:r>
        <w:rPr>
          <w:rFonts w:ascii="Open Sans" w:eastAsia="Open Sans" w:hAnsi="Open Sans" w:cs="Open Sans"/>
        </w:rPr>
        <w:t xml:space="preserve"> </w:t>
      </w:r>
      <w:r>
        <w:rPr>
          <w:rFonts w:ascii="Open Sans" w:eastAsia="Open Sans" w:hAnsi="Open Sans" w:cs="Open Sans"/>
          <w:color w:val="000000"/>
        </w:rPr>
        <w:t>Por otro lado, la única comunidad en la que se produce descenso es Aragón (-0,9%).</w:t>
      </w:r>
    </w:p>
    <w:p w14:paraId="28126CD0" w14:textId="77777777" w:rsidR="008316E8" w:rsidRDefault="008316E8">
      <w:pPr>
        <w:spacing w:line="276" w:lineRule="auto"/>
        <w:ind w:right="-574"/>
        <w:jc w:val="both"/>
        <w:rPr>
          <w:rFonts w:ascii="Open Sans" w:eastAsia="Open Sans" w:hAnsi="Open Sans" w:cs="Open Sans"/>
          <w:color w:val="000000"/>
        </w:rPr>
      </w:pPr>
    </w:p>
    <w:p w14:paraId="2239B593" w14:textId="77777777" w:rsidR="008316E8" w:rsidRDefault="008316E8">
      <w:pPr>
        <w:spacing w:line="276" w:lineRule="auto"/>
        <w:ind w:right="-574"/>
        <w:jc w:val="both"/>
        <w:rPr>
          <w:rFonts w:ascii="Open Sans" w:eastAsia="Open Sans" w:hAnsi="Open Sans" w:cs="Open Sans"/>
          <w:color w:val="000000"/>
        </w:rPr>
      </w:pPr>
    </w:p>
    <w:p w14:paraId="52F66ADA" w14:textId="77777777"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tercer trimestre por CCAA</w:t>
      </w:r>
    </w:p>
    <w:p w14:paraId="526E1D4A"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65666F88" w14:textId="77777777" w:rsidR="00A80436"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4A5C6C18" wp14:editId="56ABAA10">
            <wp:extent cx="5396230" cy="3675380"/>
            <wp:effectExtent l="0" t="0" r="0" b="0"/>
            <wp:docPr id="2140466613" name="image1.png" descr="Gráfico, Gráfico de burbuj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burbujas&#10;&#10;El contenido generado por IA puede ser incorrecto."/>
                    <pic:cNvPicPr preferRelativeResize="0"/>
                  </pic:nvPicPr>
                  <pic:blipFill>
                    <a:blip r:embed="rId13"/>
                    <a:srcRect/>
                    <a:stretch>
                      <a:fillRect/>
                    </a:stretch>
                  </pic:blipFill>
                  <pic:spPr>
                    <a:xfrm>
                      <a:off x="0" y="0"/>
                      <a:ext cx="5396230" cy="3675380"/>
                    </a:xfrm>
                    <a:prstGeom prst="rect">
                      <a:avLst/>
                    </a:prstGeom>
                    <a:ln/>
                  </pic:spPr>
                </pic:pic>
              </a:graphicData>
            </a:graphic>
          </wp:inline>
        </w:drawing>
      </w:r>
    </w:p>
    <w:p w14:paraId="25D19178" w14:textId="77777777" w:rsidR="00A80436" w:rsidRDefault="00A80436">
      <w:pPr>
        <w:spacing w:line="276" w:lineRule="auto"/>
        <w:ind w:right="-574"/>
        <w:jc w:val="both"/>
        <w:rPr>
          <w:rFonts w:ascii="Open Sans" w:eastAsia="Open Sans" w:hAnsi="Open Sans" w:cs="Open Sans"/>
          <w:color w:val="000000"/>
        </w:rPr>
      </w:pPr>
    </w:p>
    <w:p w14:paraId="3D076D22" w14:textId="77777777" w:rsidR="00B61DD1" w:rsidRDefault="00B61DD1">
      <w:pPr>
        <w:spacing w:line="276" w:lineRule="auto"/>
        <w:ind w:right="-574"/>
        <w:jc w:val="both"/>
        <w:rPr>
          <w:rFonts w:ascii="Open Sans" w:eastAsia="Open Sans" w:hAnsi="Open Sans" w:cs="Open Sans"/>
          <w:color w:val="000000"/>
        </w:rPr>
      </w:pPr>
    </w:p>
    <w:p w14:paraId="51F29E12" w14:textId="77777777" w:rsidR="00B61DD1"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comunidades, </w:t>
      </w:r>
      <w:r>
        <w:rPr>
          <w:rFonts w:ascii="Open Sans" w:eastAsia="Open Sans" w:hAnsi="Open Sans" w:cs="Open Sans"/>
          <w:b/>
          <w:color w:val="000000"/>
        </w:rPr>
        <w:t>Baleares, ocupa el primer puesto y supera la barrera de los 5.000 euros por quinto mes consecutivo, en concreto se paga por Baleares 5.048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Baleares </w:t>
      </w:r>
      <w:r>
        <w:rPr>
          <w:rFonts w:ascii="Open Sans" w:eastAsia="Open Sans" w:hAnsi="Open Sans" w:cs="Open Sans"/>
          <w:b/>
        </w:rPr>
        <w:t>alcanza precios máximos</w:t>
      </w:r>
      <w:r>
        <w:rPr>
          <w:rFonts w:ascii="Open Sans" w:eastAsia="Open Sans" w:hAnsi="Open Sans" w:cs="Open Sans"/>
          <w:b/>
          <w:color w:val="000000"/>
        </w:rPr>
        <w:t xml:space="preserve"> en cinco de los nueve meses transcurridos de 2025</w:t>
      </w:r>
      <w:r>
        <w:rPr>
          <w:rFonts w:ascii="Open Sans" w:eastAsia="Open Sans" w:hAnsi="Open Sans" w:cs="Open Sans"/>
        </w:rPr>
        <w:t>, superando los precios de los registros del Índice Fotocasa.</w:t>
      </w:r>
      <w:r>
        <w:rPr>
          <w:rFonts w:ascii="Open Sans" w:eastAsia="Open Sans" w:hAnsi="Open Sans" w:cs="Open Sans"/>
          <w:color w:val="000000"/>
        </w:rPr>
        <w:t xml:space="preserve"> </w:t>
      </w:r>
    </w:p>
    <w:p w14:paraId="1642E9B3" w14:textId="77777777" w:rsidR="00B61DD1" w:rsidRDefault="00B61DD1">
      <w:pPr>
        <w:spacing w:line="276" w:lineRule="auto"/>
        <w:ind w:right="-574"/>
        <w:jc w:val="both"/>
        <w:rPr>
          <w:rFonts w:ascii="Open Sans" w:eastAsia="Open Sans" w:hAnsi="Open Sans" w:cs="Open Sans"/>
          <w:color w:val="000000"/>
        </w:rPr>
      </w:pPr>
    </w:p>
    <w:p w14:paraId="73C672FF" w14:textId="63A6EF9B"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el orden de precios, le siguen las comunidades de Madrid con 4.973 euros/m</w:t>
      </w:r>
      <w:r>
        <w:rPr>
          <w:rFonts w:ascii="Open Sans" w:eastAsia="Open Sans" w:hAnsi="Open Sans" w:cs="Open Sans"/>
          <w:color w:val="000000"/>
          <w:vertAlign w:val="superscript"/>
        </w:rPr>
        <w:t>2</w:t>
      </w:r>
      <w:r>
        <w:rPr>
          <w:rFonts w:ascii="Open Sans" w:eastAsia="Open Sans" w:hAnsi="Open Sans" w:cs="Open Sans"/>
          <w:color w:val="000000"/>
        </w:rPr>
        <w:t>, País Vasco con 3.567 euros/m</w:t>
      </w:r>
      <w:r>
        <w:rPr>
          <w:rFonts w:ascii="Open Sans" w:eastAsia="Open Sans" w:hAnsi="Open Sans" w:cs="Open Sans"/>
          <w:color w:val="000000"/>
          <w:vertAlign w:val="superscript"/>
        </w:rPr>
        <w:t>2</w:t>
      </w:r>
      <w:r>
        <w:rPr>
          <w:rFonts w:ascii="Open Sans" w:eastAsia="Open Sans" w:hAnsi="Open Sans" w:cs="Open Sans"/>
          <w:color w:val="000000"/>
        </w:rPr>
        <w:t>, Canarias con 3.184 euros/m</w:t>
      </w:r>
      <w:r>
        <w:rPr>
          <w:rFonts w:ascii="Open Sans" w:eastAsia="Open Sans" w:hAnsi="Open Sans" w:cs="Open Sans"/>
          <w:color w:val="000000"/>
          <w:vertAlign w:val="superscript"/>
        </w:rPr>
        <w:t>2</w:t>
      </w:r>
      <w:r>
        <w:rPr>
          <w:rFonts w:ascii="Open Sans" w:eastAsia="Open Sans" w:hAnsi="Open Sans" w:cs="Open Sans"/>
          <w:color w:val="000000"/>
        </w:rPr>
        <w:t>, Cataluña con 3.115 euros/m</w:t>
      </w:r>
      <w:r>
        <w:rPr>
          <w:rFonts w:ascii="Open Sans" w:eastAsia="Open Sans" w:hAnsi="Open Sans" w:cs="Open Sans"/>
          <w:color w:val="000000"/>
          <w:vertAlign w:val="superscript"/>
        </w:rPr>
        <w:t>2</w:t>
      </w:r>
      <w:r>
        <w:rPr>
          <w:rFonts w:ascii="Open Sans" w:eastAsia="Open Sans" w:hAnsi="Open Sans" w:cs="Open Sans"/>
          <w:color w:val="000000"/>
        </w:rPr>
        <w:t>, Andalucía con 2.671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2.479 euros/m</w:t>
      </w:r>
      <w:r>
        <w:rPr>
          <w:rFonts w:ascii="Open Sans" w:eastAsia="Open Sans" w:hAnsi="Open Sans" w:cs="Open Sans"/>
          <w:color w:val="000000"/>
          <w:vertAlign w:val="superscript"/>
        </w:rPr>
        <w:t>2</w:t>
      </w:r>
      <w:r>
        <w:rPr>
          <w:rFonts w:ascii="Open Sans" w:eastAsia="Open Sans" w:hAnsi="Open Sans" w:cs="Open Sans"/>
          <w:color w:val="000000"/>
        </w:rPr>
        <w:t>, Cantabria con 2.377 euros/m</w:t>
      </w:r>
      <w:r>
        <w:rPr>
          <w:rFonts w:ascii="Open Sans" w:eastAsia="Open Sans" w:hAnsi="Open Sans" w:cs="Open Sans"/>
          <w:color w:val="000000"/>
          <w:vertAlign w:val="superscript"/>
        </w:rPr>
        <w:t>2</w:t>
      </w:r>
      <w:r>
        <w:rPr>
          <w:rFonts w:ascii="Open Sans" w:eastAsia="Open Sans" w:hAnsi="Open Sans" w:cs="Open Sans"/>
          <w:color w:val="000000"/>
        </w:rPr>
        <w:t>, Asturias con 2.143 euros/m</w:t>
      </w:r>
      <w:r>
        <w:rPr>
          <w:rFonts w:ascii="Open Sans" w:eastAsia="Open Sans" w:hAnsi="Open Sans" w:cs="Open Sans"/>
          <w:color w:val="000000"/>
          <w:vertAlign w:val="superscript"/>
        </w:rPr>
        <w:t>2</w:t>
      </w:r>
      <w:r>
        <w:rPr>
          <w:rFonts w:ascii="Open Sans" w:eastAsia="Open Sans" w:hAnsi="Open Sans" w:cs="Open Sans"/>
          <w:color w:val="000000"/>
        </w:rPr>
        <w:t>, Navarra con 2.136 euros/m</w:t>
      </w:r>
      <w:r>
        <w:rPr>
          <w:rFonts w:ascii="Open Sans" w:eastAsia="Open Sans" w:hAnsi="Open Sans" w:cs="Open Sans"/>
          <w:color w:val="000000"/>
          <w:vertAlign w:val="superscript"/>
        </w:rPr>
        <w:t>2</w:t>
      </w:r>
      <w:r>
        <w:rPr>
          <w:rFonts w:ascii="Open Sans" w:eastAsia="Open Sans" w:hAnsi="Open Sans" w:cs="Open Sans"/>
          <w:color w:val="000000"/>
        </w:rPr>
        <w:t>, Galicia con 2.047 euros/m</w:t>
      </w:r>
      <w:r>
        <w:rPr>
          <w:rFonts w:ascii="Open Sans" w:eastAsia="Open Sans" w:hAnsi="Open Sans" w:cs="Open Sans"/>
          <w:color w:val="000000"/>
          <w:vertAlign w:val="superscript"/>
        </w:rPr>
        <w:t>2</w:t>
      </w:r>
      <w:r>
        <w:rPr>
          <w:rFonts w:ascii="Open Sans" w:eastAsia="Open Sans" w:hAnsi="Open Sans" w:cs="Open Sans"/>
          <w:color w:val="000000"/>
        </w:rPr>
        <w:t>, Aragón con 1.805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1.740 euros/m</w:t>
      </w:r>
      <w:r>
        <w:rPr>
          <w:rFonts w:ascii="Open Sans" w:eastAsia="Open Sans" w:hAnsi="Open Sans" w:cs="Open Sans"/>
          <w:color w:val="000000"/>
          <w:vertAlign w:val="superscript"/>
        </w:rPr>
        <w:t>2</w:t>
      </w:r>
      <w:r>
        <w:rPr>
          <w:rFonts w:ascii="Open Sans" w:eastAsia="Open Sans" w:hAnsi="Open Sans" w:cs="Open Sans"/>
          <w:color w:val="000000"/>
        </w:rPr>
        <w:t>, La Rioja con 1.736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1.634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1.277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1.272 euros/m</w:t>
      </w:r>
      <w:r>
        <w:rPr>
          <w:rFonts w:ascii="Open Sans" w:eastAsia="Open Sans" w:hAnsi="Open Sans" w:cs="Open Sans"/>
          <w:color w:val="000000"/>
          <w:vertAlign w:val="superscript"/>
        </w:rPr>
        <w:t>2</w:t>
      </w:r>
      <w:r>
        <w:rPr>
          <w:rFonts w:ascii="Open Sans" w:eastAsia="Open Sans" w:hAnsi="Open Sans" w:cs="Open Sans"/>
          <w:color w:val="000000"/>
        </w:rPr>
        <w:t>.</w:t>
      </w:r>
    </w:p>
    <w:p w14:paraId="1F3688A4"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0DB727FF" w14:textId="77777777" w:rsidR="00B61DD1" w:rsidRDefault="00B61DD1">
      <w:pPr>
        <w:spacing w:line="276" w:lineRule="auto"/>
        <w:ind w:right="-574"/>
        <w:jc w:val="center"/>
        <w:rPr>
          <w:rFonts w:ascii="Open Sans Light" w:eastAsia="Open Sans Light" w:hAnsi="Open Sans Light" w:cs="Open Sans Light"/>
          <w:b/>
          <w:color w:val="303AB2"/>
          <w:sz w:val="28"/>
          <w:szCs w:val="28"/>
        </w:rPr>
      </w:pPr>
    </w:p>
    <w:p w14:paraId="210FE945" w14:textId="77777777" w:rsidR="00B61DD1" w:rsidRDefault="00B61DD1">
      <w:pPr>
        <w:spacing w:line="276" w:lineRule="auto"/>
        <w:ind w:right="-574"/>
        <w:jc w:val="center"/>
        <w:rPr>
          <w:rFonts w:ascii="Open Sans Light" w:eastAsia="Open Sans Light" w:hAnsi="Open Sans Light" w:cs="Open Sans Light"/>
          <w:b/>
          <w:color w:val="303AB2"/>
          <w:sz w:val="28"/>
          <w:szCs w:val="28"/>
        </w:rPr>
      </w:pPr>
    </w:p>
    <w:p w14:paraId="0A24B38E" w14:textId="77777777"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en el tercer trimestre por CCAA</w:t>
      </w:r>
    </w:p>
    <w:p w14:paraId="3D08F600"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1BD2264F" w14:textId="77777777" w:rsidR="00A80436"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12A7FD62" wp14:editId="51B05CB6">
            <wp:extent cx="5396230" cy="3796030"/>
            <wp:effectExtent l="0" t="0" r="0" b="0"/>
            <wp:docPr id="2140466615" name="image3.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10;&#10;El contenido generado por IA puede ser incorrecto."/>
                    <pic:cNvPicPr preferRelativeResize="0"/>
                  </pic:nvPicPr>
                  <pic:blipFill>
                    <a:blip r:embed="rId14"/>
                    <a:srcRect/>
                    <a:stretch>
                      <a:fillRect/>
                    </a:stretch>
                  </pic:blipFill>
                  <pic:spPr>
                    <a:xfrm>
                      <a:off x="0" y="0"/>
                      <a:ext cx="5396230" cy="3796030"/>
                    </a:xfrm>
                    <a:prstGeom prst="rect">
                      <a:avLst/>
                    </a:prstGeom>
                    <a:ln/>
                  </pic:spPr>
                </pic:pic>
              </a:graphicData>
            </a:graphic>
          </wp:inline>
        </w:drawing>
      </w:r>
    </w:p>
    <w:p w14:paraId="6814630A" w14:textId="77777777" w:rsidR="00A80436" w:rsidRDefault="00A80436">
      <w:pPr>
        <w:spacing w:line="276" w:lineRule="auto"/>
        <w:ind w:right="-574"/>
        <w:jc w:val="center"/>
        <w:rPr>
          <w:rFonts w:ascii="Open Sans" w:eastAsia="Open Sans" w:hAnsi="Open Sans" w:cs="Open Sans"/>
          <w:color w:val="000000"/>
        </w:rPr>
      </w:pPr>
    </w:p>
    <w:p w14:paraId="6BAA0035" w14:textId="77777777" w:rsidR="00B61DD1" w:rsidRDefault="00B61DD1">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71285544" w14:textId="7A74BE00" w:rsidR="00A80436"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w:t>
      </w:r>
    </w:p>
    <w:p w14:paraId="335BFB5A"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provincias, este tercer trimestre de 2025 se presenta con </w:t>
      </w:r>
      <w:r>
        <w:rPr>
          <w:rFonts w:ascii="Open Sans" w:eastAsia="Open Sans" w:hAnsi="Open Sans" w:cs="Open Sans"/>
          <w:b/>
          <w:color w:val="000000"/>
        </w:rPr>
        <w:t>43 subidas trimestrales (86%) y 49 subidas interanuales (98%).</w:t>
      </w:r>
      <w:r>
        <w:rPr>
          <w:rFonts w:ascii="Open Sans" w:eastAsia="Open Sans" w:hAnsi="Open Sans" w:cs="Open Sans"/>
          <w:color w:val="000000"/>
        </w:rPr>
        <w:t xml:space="preserve"> Las tres provincias con mayores incrementos trimestrales son A Coruña (6,9%), Castellón (5,7%) y Asturias (5,4%). Por otro lado, las tres provincias que presenta los mayores descensos trimestrales son Teruel (-6,4%), Cuenca (-3,9%) y Soria (-2,6%).</w:t>
      </w:r>
    </w:p>
    <w:p w14:paraId="13B59866" w14:textId="77777777" w:rsidR="00B61DD1" w:rsidRDefault="00B61DD1">
      <w:pPr>
        <w:spacing w:line="276" w:lineRule="auto"/>
        <w:ind w:right="-574"/>
        <w:jc w:val="both"/>
        <w:rPr>
          <w:rFonts w:ascii="Open Sans" w:eastAsia="Open Sans" w:hAnsi="Open Sans" w:cs="Open Sans"/>
          <w:color w:val="000000"/>
        </w:rPr>
      </w:pPr>
    </w:p>
    <w:p w14:paraId="0E749799" w14:textId="77777777" w:rsidR="00B61DD1" w:rsidRDefault="00B61DD1">
      <w:pPr>
        <w:spacing w:line="276" w:lineRule="auto"/>
        <w:ind w:right="-574"/>
        <w:jc w:val="both"/>
        <w:rPr>
          <w:rFonts w:ascii="Open Sans" w:eastAsia="Open Sans" w:hAnsi="Open Sans" w:cs="Open Sans"/>
          <w:color w:val="000000"/>
        </w:rPr>
      </w:pPr>
    </w:p>
    <w:p w14:paraId="59534172" w14:textId="77777777" w:rsidR="00B61DD1" w:rsidRDefault="00B61DD1">
      <w:pPr>
        <w:spacing w:line="276" w:lineRule="auto"/>
        <w:ind w:right="-574"/>
        <w:jc w:val="both"/>
        <w:rPr>
          <w:rFonts w:ascii="Open Sans" w:eastAsia="Open Sans" w:hAnsi="Open Sans" w:cs="Open Sans"/>
          <w:color w:val="000000"/>
        </w:rPr>
      </w:pPr>
    </w:p>
    <w:p w14:paraId="7ECB6B48" w14:textId="77777777" w:rsidR="00B61DD1" w:rsidRDefault="00B61DD1">
      <w:pPr>
        <w:spacing w:line="276" w:lineRule="auto"/>
        <w:ind w:right="-574"/>
        <w:jc w:val="both"/>
        <w:rPr>
          <w:rFonts w:ascii="Open Sans" w:eastAsia="Open Sans" w:hAnsi="Open Sans" w:cs="Open Sans"/>
          <w:color w:val="000000"/>
        </w:rPr>
      </w:pPr>
    </w:p>
    <w:p w14:paraId="0B5FC0F3" w14:textId="77777777" w:rsidR="00B61DD1" w:rsidRDefault="00B61DD1">
      <w:pPr>
        <w:spacing w:line="276" w:lineRule="auto"/>
        <w:ind w:right="-574"/>
        <w:jc w:val="both"/>
        <w:rPr>
          <w:rFonts w:ascii="Open Sans" w:eastAsia="Open Sans" w:hAnsi="Open Sans" w:cs="Open Sans"/>
          <w:color w:val="000000"/>
        </w:rPr>
      </w:pPr>
    </w:p>
    <w:p w14:paraId="242BF313" w14:textId="77777777" w:rsidR="00B61DD1" w:rsidRDefault="00B61DD1">
      <w:pPr>
        <w:spacing w:line="276" w:lineRule="auto"/>
        <w:ind w:right="-574"/>
        <w:jc w:val="both"/>
        <w:rPr>
          <w:rFonts w:ascii="Open Sans" w:eastAsia="Open Sans" w:hAnsi="Open Sans" w:cs="Open Sans"/>
          <w:color w:val="000000"/>
        </w:rPr>
      </w:pPr>
    </w:p>
    <w:p w14:paraId="659174FA" w14:textId="77777777" w:rsidR="00B61DD1" w:rsidRDefault="00B61DD1">
      <w:pPr>
        <w:spacing w:line="276" w:lineRule="auto"/>
        <w:ind w:right="-574"/>
        <w:jc w:val="both"/>
        <w:rPr>
          <w:rFonts w:ascii="Open Sans" w:eastAsia="Open Sans" w:hAnsi="Open Sans" w:cs="Open Sans"/>
          <w:color w:val="000000"/>
        </w:rPr>
      </w:pPr>
    </w:p>
    <w:p w14:paraId="6AC68A07" w14:textId="77777777" w:rsidR="00A80436" w:rsidRDefault="00A80436">
      <w:pPr>
        <w:spacing w:line="276" w:lineRule="auto"/>
        <w:ind w:right="-574"/>
        <w:jc w:val="both"/>
        <w:rPr>
          <w:rFonts w:ascii="Open Sans" w:eastAsia="Open Sans" w:hAnsi="Open Sans" w:cs="Open Sans"/>
          <w:color w:val="000000"/>
        </w:rPr>
      </w:pPr>
    </w:p>
    <w:p w14:paraId="5DAA22AE" w14:textId="77777777"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tercer trimestre por provincias</w:t>
      </w:r>
    </w:p>
    <w:p w14:paraId="63015C07"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58011AA1" w14:textId="238F78C6" w:rsidR="00A80436" w:rsidRDefault="00000000" w:rsidP="00B61DD1">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75E19039" wp14:editId="34E0698C">
            <wp:extent cx="4887046" cy="3672968"/>
            <wp:effectExtent l="0" t="0" r="8890" b="3810"/>
            <wp:docPr id="2140466614"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15"/>
                    <a:srcRect/>
                    <a:stretch>
                      <a:fillRect/>
                    </a:stretch>
                  </pic:blipFill>
                  <pic:spPr>
                    <a:xfrm>
                      <a:off x="0" y="0"/>
                      <a:ext cx="4899784" cy="3682541"/>
                    </a:xfrm>
                    <a:prstGeom prst="rect">
                      <a:avLst/>
                    </a:prstGeom>
                    <a:ln/>
                  </pic:spPr>
                </pic:pic>
              </a:graphicData>
            </a:graphic>
          </wp:inline>
        </w:drawing>
      </w:r>
    </w:p>
    <w:p w14:paraId="43720F84" w14:textId="77777777" w:rsidR="00B61DD1" w:rsidRDefault="00B61DD1">
      <w:pPr>
        <w:spacing w:line="276" w:lineRule="auto"/>
        <w:ind w:right="-574"/>
        <w:jc w:val="center"/>
        <w:rPr>
          <w:rFonts w:ascii="Open Sans Light" w:eastAsia="Open Sans Light" w:hAnsi="Open Sans Light" w:cs="Open Sans Light"/>
          <w:b/>
          <w:color w:val="303AB2"/>
          <w:sz w:val="28"/>
          <w:szCs w:val="28"/>
        </w:rPr>
      </w:pPr>
      <w:bookmarkStart w:id="0" w:name="_heading=h.gjdgxs" w:colFirst="0" w:colLast="0"/>
      <w:bookmarkEnd w:id="0"/>
    </w:p>
    <w:p w14:paraId="3D6775D8" w14:textId="075E305D"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tercer trimestre por provincia</w:t>
      </w:r>
    </w:p>
    <w:p w14:paraId="129D26F2" w14:textId="77777777" w:rsidR="00A80436" w:rsidRDefault="00000000" w:rsidP="00B61DD1">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2AB7E515" wp14:editId="5F8AC89B">
            <wp:extent cx="5148302" cy="4057170"/>
            <wp:effectExtent l="0" t="0" r="0" b="635"/>
            <wp:docPr id="2140466617" name="image5.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10;&#10;El contenido generado por IA puede ser incorrecto."/>
                    <pic:cNvPicPr preferRelativeResize="0"/>
                  </pic:nvPicPr>
                  <pic:blipFill>
                    <a:blip r:embed="rId16"/>
                    <a:srcRect/>
                    <a:stretch>
                      <a:fillRect/>
                    </a:stretch>
                  </pic:blipFill>
                  <pic:spPr>
                    <a:xfrm>
                      <a:off x="0" y="0"/>
                      <a:ext cx="5175423" cy="4078543"/>
                    </a:xfrm>
                    <a:prstGeom prst="rect">
                      <a:avLst/>
                    </a:prstGeom>
                    <a:ln/>
                  </pic:spPr>
                </pic:pic>
              </a:graphicData>
            </a:graphic>
          </wp:inline>
        </w:drawing>
      </w:r>
    </w:p>
    <w:p w14:paraId="203DE2FF" w14:textId="77777777" w:rsidR="00B61DD1" w:rsidRDefault="00B61DD1" w:rsidP="00B61DD1">
      <w:pPr>
        <w:spacing w:line="276" w:lineRule="auto"/>
        <w:ind w:right="-574"/>
        <w:jc w:val="both"/>
        <w:rPr>
          <w:rFonts w:ascii="Open Sans" w:eastAsia="Open Sans" w:hAnsi="Open Sans" w:cs="Open Sans"/>
          <w:color w:val="000000"/>
        </w:rPr>
      </w:pPr>
      <w:r>
        <w:rPr>
          <w:rFonts w:ascii="Open Sans" w:eastAsia="Open Sans" w:hAnsi="Open Sans" w:cs="Open Sans"/>
          <w:b/>
          <w:color w:val="000000"/>
        </w:rPr>
        <w:lastRenderedPageBreak/>
        <w:t>En cuanto al ranking de precios por provincias, cuatro superan la barrera de los 4.000 euros.</w:t>
      </w:r>
      <w:r>
        <w:rPr>
          <w:rFonts w:ascii="Open Sans" w:eastAsia="Open Sans" w:hAnsi="Open Sans" w:cs="Open Sans"/>
          <w:color w:val="000000"/>
        </w:rPr>
        <w:t xml:space="preserve"> El orden de las provincias con el precio de la vivienda más elevado es Illes Balears con 5.195 euros/m</w:t>
      </w:r>
      <w:r>
        <w:rPr>
          <w:rFonts w:ascii="Open Sans" w:eastAsia="Open Sans" w:hAnsi="Open Sans" w:cs="Open Sans"/>
          <w:color w:val="000000"/>
          <w:vertAlign w:val="superscript"/>
        </w:rPr>
        <w:t>2</w:t>
      </w:r>
      <w:r>
        <w:rPr>
          <w:rFonts w:ascii="Open Sans" w:eastAsia="Open Sans" w:hAnsi="Open Sans" w:cs="Open Sans"/>
          <w:color w:val="000000"/>
        </w:rPr>
        <w:t>, Madrid con 4.973 euros/m</w:t>
      </w:r>
      <w:r>
        <w:rPr>
          <w:rFonts w:ascii="Open Sans" w:eastAsia="Open Sans" w:hAnsi="Open Sans" w:cs="Open Sans"/>
          <w:color w:val="000000"/>
          <w:vertAlign w:val="superscript"/>
        </w:rPr>
        <w:t>2</w:t>
      </w:r>
      <w:r>
        <w:rPr>
          <w:rFonts w:ascii="Open Sans" w:eastAsia="Open Sans" w:hAnsi="Open Sans" w:cs="Open Sans"/>
          <w:color w:val="000000"/>
        </w:rPr>
        <w:t>, Málaga con 4.348 euros/m</w:t>
      </w:r>
      <w:r>
        <w:rPr>
          <w:rFonts w:ascii="Open Sans" w:eastAsia="Open Sans" w:hAnsi="Open Sans" w:cs="Open Sans"/>
          <w:color w:val="000000"/>
          <w:vertAlign w:val="superscript"/>
        </w:rPr>
        <w:t>2</w:t>
      </w:r>
      <w:r>
        <w:rPr>
          <w:rFonts w:ascii="Open Sans" w:eastAsia="Open Sans" w:hAnsi="Open Sans" w:cs="Open Sans"/>
          <w:color w:val="000000"/>
        </w:rPr>
        <w:t xml:space="preserve"> y Gipuzkoa con 4.194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31EBC2FE" w14:textId="77777777" w:rsidR="00A80436" w:rsidRDefault="00A80436">
      <w:pPr>
        <w:spacing w:line="276" w:lineRule="auto"/>
        <w:ind w:right="-574"/>
        <w:rPr>
          <w:rFonts w:ascii="Open Sans Light" w:eastAsia="Open Sans Light" w:hAnsi="Open Sans Light" w:cs="Open Sans Light"/>
          <w:b/>
          <w:color w:val="303AB2"/>
          <w:sz w:val="28"/>
          <w:szCs w:val="28"/>
        </w:rPr>
      </w:pPr>
    </w:p>
    <w:p w14:paraId="3CA46324" w14:textId="77777777" w:rsidR="00A80436"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097C1FE4" w14:textId="77777777" w:rsidR="00A80436" w:rsidRDefault="00A80436">
      <w:pPr>
        <w:spacing w:line="276" w:lineRule="auto"/>
        <w:ind w:right="-574"/>
        <w:rPr>
          <w:rFonts w:ascii="Open Sans Light" w:eastAsia="Open Sans Light" w:hAnsi="Open Sans Light" w:cs="Open Sans Light"/>
          <w:b/>
          <w:color w:val="303AB2"/>
          <w:sz w:val="16"/>
          <w:szCs w:val="16"/>
        </w:rPr>
      </w:pPr>
    </w:p>
    <w:p w14:paraId="79E03010"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w:t>
      </w:r>
      <w:r>
        <w:rPr>
          <w:rFonts w:ascii="Open Sans" w:eastAsia="Open Sans" w:hAnsi="Open Sans" w:cs="Open Sans"/>
          <w:b/>
          <w:color w:val="000000"/>
        </w:rPr>
        <w:t>capitales de provincias este tercer trimestre de 2025 se presenta con 37 subidas trimestrales (76%) y 46 interanuales (94%).</w:t>
      </w:r>
      <w:r>
        <w:rPr>
          <w:rFonts w:ascii="Open Sans" w:eastAsia="Open Sans" w:hAnsi="Open Sans" w:cs="Open Sans"/>
          <w:color w:val="000000"/>
        </w:rPr>
        <w:t xml:space="preserve"> Las tres capitales con el mayor incremento trimestral son Ávila capital (10,3%), Toledo capital (7,1%) y Segovia capital (6,6%). Por otro lado, las tres capitales que más han descendido el precio de la vivienda en este periodo son: Badajoz capital (-3,7%), Zaragoza capital (-3,2%) y Santa Cruz de Tenerife capital (-1,6%).</w:t>
      </w:r>
    </w:p>
    <w:p w14:paraId="28A0C588" w14:textId="77777777" w:rsidR="00A80436" w:rsidRDefault="00A80436">
      <w:pPr>
        <w:spacing w:line="276" w:lineRule="auto"/>
        <w:ind w:right="-574"/>
        <w:jc w:val="both"/>
        <w:rPr>
          <w:rFonts w:ascii="Open Sans Light" w:eastAsia="Open Sans Light" w:hAnsi="Open Sans Light" w:cs="Open Sans Light"/>
          <w:b/>
          <w:color w:val="303AB2"/>
          <w:sz w:val="28"/>
          <w:szCs w:val="28"/>
        </w:rPr>
      </w:pPr>
    </w:p>
    <w:p w14:paraId="3AC6C5A7" w14:textId="77777777"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capitales</w:t>
      </w:r>
    </w:p>
    <w:p w14:paraId="769969F0"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768206F5"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75FD82A3" wp14:editId="1989A8C5">
            <wp:extent cx="5396230" cy="4319905"/>
            <wp:effectExtent l="0" t="0" r="0" b="0"/>
            <wp:docPr id="2140466616" name="image7.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Gráfico&#10;&#10;El contenido generado por IA puede ser incorrecto."/>
                    <pic:cNvPicPr preferRelativeResize="0"/>
                  </pic:nvPicPr>
                  <pic:blipFill>
                    <a:blip r:embed="rId17"/>
                    <a:srcRect/>
                    <a:stretch>
                      <a:fillRect/>
                    </a:stretch>
                  </pic:blipFill>
                  <pic:spPr>
                    <a:xfrm>
                      <a:off x="0" y="0"/>
                      <a:ext cx="5396230" cy="4319905"/>
                    </a:xfrm>
                    <a:prstGeom prst="rect">
                      <a:avLst/>
                    </a:prstGeom>
                    <a:ln/>
                  </pic:spPr>
                </pic:pic>
              </a:graphicData>
            </a:graphic>
          </wp:inline>
        </w:drawing>
      </w:r>
    </w:p>
    <w:p w14:paraId="7551DF0F" w14:textId="77777777" w:rsidR="00A80436" w:rsidRDefault="00A80436">
      <w:pPr>
        <w:spacing w:line="276" w:lineRule="auto"/>
        <w:ind w:right="-574"/>
        <w:jc w:val="center"/>
        <w:rPr>
          <w:rFonts w:ascii="Open Sans" w:eastAsia="Open Sans" w:hAnsi="Open Sans" w:cs="Open Sans"/>
          <w:color w:val="000000"/>
        </w:rPr>
      </w:pPr>
    </w:p>
    <w:p w14:paraId="60E73E9B" w14:textId="77777777" w:rsidR="00A80436" w:rsidRDefault="00A80436">
      <w:pPr>
        <w:spacing w:line="276" w:lineRule="auto"/>
        <w:ind w:right="-574"/>
        <w:jc w:val="both"/>
        <w:rPr>
          <w:rFonts w:ascii="Open Sans" w:eastAsia="Open Sans" w:hAnsi="Open Sans" w:cs="Open Sans"/>
        </w:rPr>
      </w:pPr>
    </w:p>
    <w:p w14:paraId="22599967" w14:textId="77777777" w:rsidR="00A80436"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En cuanto al ranking de precios por capitales, cuatro capitales superan la barrera de los 5.000 euros y son: Donostia - San Sebastián con 7.089 euros/m</w:t>
      </w:r>
      <w:r>
        <w:rPr>
          <w:rFonts w:ascii="Open Sans" w:eastAsia="Open Sans" w:hAnsi="Open Sans" w:cs="Open Sans"/>
          <w:vertAlign w:val="superscript"/>
        </w:rPr>
        <w:t>2</w:t>
      </w:r>
      <w:r>
        <w:rPr>
          <w:rFonts w:ascii="Open Sans" w:eastAsia="Open Sans" w:hAnsi="Open Sans" w:cs="Open Sans"/>
        </w:rPr>
        <w:t>, Madrid capital con 6.185 euros/m</w:t>
      </w:r>
      <w:r>
        <w:rPr>
          <w:rFonts w:ascii="Open Sans" w:eastAsia="Open Sans" w:hAnsi="Open Sans" w:cs="Open Sans"/>
          <w:vertAlign w:val="superscript"/>
        </w:rPr>
        <w:t>2</w:t>
      </w:r>
      <w:r>
        <w:rPr>
          <w:rFonts w:ascii="Open Sans" w:eastAsia="Open Sans" w:hAnsi="Open Sans" w:cs="Open Sans"/>
        </w:rPr>
        <w:t>, Barcelona capital con 5.176 euros/m</w:t>
      </w:r>
      <w:r>
        <w:rPr>
          <w:rFonts w:ascii="Open Sans" w:eastAsia="Open Sans" w:hAnsi="Open Sans" w:cs="Open Sans"/>
          <w:vertAlign w:val="superscript"/>
        </w:rPr>
        <w:t>2</w:t>
      </w:r>
      <w:r>
        <w:rPr>
          <w:rFonts w:ascii="Open Sans" w:eastAsia="Open Sans" w:hAnsi="Open Sans" w:cs="Open Sans"/>
        </w:rPr>
        <w:t xml:space="preserve"> y Palma de Mallorca con 5.045 euros/m</w:t>
      </w:r>
      <w:r>
        <w:rPr>
          <w:rFonts w:ascii="Open Sans" w:eastAsia="Open Sans" w:hAnsi="Open Sans" w:cs="Open Sans"/>
          <w:vertAlign w:val="superscript"/>
        </w:rPr>
        <w:t>2</w:t>
      </w:r>
      <w:r>
        <w:rPr>
          <w:rFonts w:ascii="Open Sans" w:eastAsia="Open Sans" w:hAnsi="Open Sans" w:cs="Open Sans"/>
        </w:rPr>
        <w:t>.</w:t>
      </w:r>
    </w:p>
    <w:p w14:paraId="625EB6C5"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66967FCD" w14:textId="77777777"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tercer trimestre por capitales</w:t>
      </w:r>
    </w:p>
    <w:p w14:paraId="36B1CC51" w14:textId="77777777" w:rsidR="00A80436" w:rsidRDefault="00A80436">
      <w:pPr>
        <w:spacing w:line="276" w:lineRule="auto"/>
        <w:ind w:right="-574"/>
        <w:jc w:val="center"/>
        <w:rPr>
          <w:rFonts w:ascii="Open Sans Light" w:eastAsia="Open Sans Light" w:hAnsi="Open Sans Light" w:cs="Open Sans Light"/>
          <w:b/>
          <w:color w:val="303AB2"/>
          <w:sz w:val="28"/>
          <w:szCs w:val="28"/>
        </w:rPr>
      </w:pPr>
    </w:p>
    <w:p w14:paraId="5DF80808" w14:textId="77777777" w:rsidR="00A8043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511C434A" wp14:editId="444E50CA">
            <wp:extent cx="5396230" cy="4110355"/>
            <wp:effectExtent l="0" t="0" r="0" b="0"/>
            <wp:docPr id="2140466618" name="image6.png" descr="Gráfico, 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Gráfico, Icono&#10;&#10;El contenido generado por IA puede ser incorrecto."/>
                    <pic:cNvPicPr preferRelativeResize="0"/>
                  </pic:nvPicPr>
                  <pic:blipFill>
                    <a:blip r:embed="rId18"/>
                    <a:srcRect/>
                    <a:stretch>
                      <a:fillRect/>
                    </a:stretch>
                  </pic:blipFill>
                  <pic:spPr>
                    <a:xfrm>
                      <a:off x="0" y="0"/>
                      <a:ext cx="5396230" cy="4110355"/>
                    </a:xfrm>
                    <a:prstGeom prst="rect">
                      <a:avLst/>
                    </a:prstGeom>
                    <a:ln/>
                  </pic:spPr>
                </pic:pic>
              </a:graphicData>
            </a:graphic>
          </wp:inline>
        </w:drawing>
      </w:r>
    </w:p>
    <w:p w14:paraId="0F58F520" w14:textId="77777777" w:rsidR="00A80436" w:rsidRDefault="00A80436">
      <w:pPr>
        <w:spacing w:line="276" w:lineRule="auto"/>
        <w:ind w:right="-574"/>
        <w:jc w:val="both"/>
        <w:rPr>
          <w:rFonts w:ascii="Open Sans Light" w:eastAsia="Open Sans Light" w:hAnsi="Open Sans Light" w:cs="Open Sans Light"/>
          <w:b/>
          <w:color w:val="303AB2"/>
          <w:sz w:val="28"/>
          <w:szCs w:val="28"/>
        </w:rPr>
      </w:pPr>
    </w:p>
    <w:p w14:paraId="62C07469" w14:textId="77777777" w:rsidR="00A80436" w:rsidRDefault="00000000">
      <w:pPr>
        <w:spacing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de España</w:t>
      </w:r>
    </w:p>
    <w:p w14:paraId="0C3ECB4C" w14:textId="77777777" w:rsidR="00A80436" w:rsidRDefault="00A80436">
      <w:pPr>
        <w:spacing w:line="276" w:lineRule="auto"/>
        <w:ind w:right="-574"/>
        <w:jc w:val="both"/>
        <w:rPr>
          <w:rFonts w:ascii="Open Sans" w:eastAsia="Open Sans" w:hAnsi="Open Sans" w:cs="Open Sans"/>
          <w:color w:val="000000"/>
        </w:rPr>
      </w:pPr>
    </w:p>
    <w:p w14:paraId="6009CC58"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las 640 ciudades españolas analizadas por </w:t>
      </w:r>
      <w:hyperlink r:id="rId19">
        <w:r>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 xml:space="preserve">con variación trimestral en septiembre de 2025, en el 66% de ellas se producen incrementos en el precio de la vivienda por metro cuadrado. </w:t>
      </w:r>
    </w:p>
    <w:p w14:paraId="72F12C79" w14:textId="77777777" w:rsidR="00A80436" w:rsidRDefault="00A80436">
      <w:pPr>
        <w:spacing w:line="276" w:lineRule="auto"/>
        <w:ind w:right="-574"/>
        <w:jc w:val="both"/>
        <w:rPr>
          <w:rFonts w:ascii="Open Sans" w:eastAsia="Open Sans" w:hAnsi="Open Sans" w:cs="Open Sans"/>
          <w:color w:val="000000"/>
        </w:rPr>
      </w:pPr>
    </w:p>
    <w:p w14:paraId="29441C5D"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estas subidas trimestrales, </w:t>
      </w:r>
      <w:r>
        <w:rPr>
          <w:rFonts w:ascii="Open Sans" w:eastAsia="Open Sans" w:hAnsi="Open Sans" w:cs="Open Sans"/>
          <w:b/>
          <w:color w:val="000000"/>
        </w:rPr>
        <w:t>en 34 ciudades (5%) el incremento del precio ha estado por encima del 10%.</w:t>
      </w:r>
      <w:r>
        <w:rPr>
          <w:rFonts w:ascii="Open Sans" w:eastAsia="Open Sans" w:hAnsi="Open Sans" w:cs="Open Sans"/>
          <w:color w:val="000000"/>
        </w:rPr>
        <w:t xml:space="preserve"> La ciudad de Albal (Valencia) ha visto disparar los precios del metro cuadrado de vivienda un 29,3%. A ésta, se le suman los también altos incrementos trimestrales de las ciudades de La Alcaidesa (27,3%), </w:t>
      </w:r>
      <w:proofErr w:type="spellStart"/>
      <w:r>
        <w:rPr>
          <w:rFonts w:ascii="Open Sans" w:eastAsia="Open Sans" w:hAnsi="Open Sans" w:cs="Open Sans"/>
          <w:color w:val="000000"/>
        </w:rPr>
        <w:t>Salvaterra</w:t>
      </w:r>
      <w:proofErr w:type="spellEnd"/>
      <w:r>
        <w:rPr>
          <w:rFonts w:ascii="Open Sans" w:eastAsia="Open Sans" w:hAnsi="Open Sans" w:cs="Open Sans"/>
          <w:color w:val="000000"/>
        </w:rPr>
        <w:t xml:space="preserve"> de Miño (25,8%), Níjar (20,6%), Arteixo (20,3%), Paiporta (19,9%), Inca (19,4%), </w:t>
      </w:r>
      <w:r>
        <w:rPr>
          <w:rFonts w:ascii="Open Sans" w:eastAsia="Open Sans" w:hAnsi="Open Sans" w:cs="Open Sans"/>
          <w:color w:val="000000"/>
        </w:rPr>
        <w:lastRenderedPageBreak/>
        <w:t xml:space="preserve">Burjassot (19,0%), Capdepera (18,7%), Fuente Álamo de Murcia (18,4%), Arganda del Rey (18,2%), Piélagos (16,5%), </w:t>
      </w:r>
      <w:proofErr w:type="spellStart"/>
      <w:r>
        <w:rPr>
          <w:rFonts w:ascii="Open Sans" w:eastAsia="Open Sans" w:hAnsi="Open Sans" w:cs="Open Sans"/>
          <w:color w:val="000000"/>
        </w:rPr>
        <w:t>L'Alfàs</w:t>
      </w:r>
      <w:proofErr w:type="spellEnd"/>
      <w:r>
        <w:rPr>
          <w:rFonts w:ascii="Open Sans" w:eastAsia="Open Sans" w:hAnsi="Open Sans" w:cs="Open Sans"/>
          <w:color w:val="000000"/>
        </w:rPr>
        <w:t xml:space="preserve"> del Pi (16,4%), Las Gabias (15,6%) y Las Torres de Cotillas (15,2%).</w:t>
      </w:r>
    </w:p>
    <w:p w14:paraId="3500DFBF" w14:textId="77777777" w:rsidR="00A80436"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Son once los municipios con precios superiores a los 6.000 euros/m</w:t>
      </w:r>
      <w:r>
        <w:rPr>
          <w:rFonts w:ascii="Open Sans" w:eastAsia="Open Sans" w:hAnsi="Open Sans" w:cs="Open Sans"/>
          <w:color w:val="000000"/>
          <w:vertAlign w:val="superscript"/>
        </w:rPr>
        <w:t>2</w:t>
      </w:r>
      <w:r>
        <w:rPr>
          <w:rFonts w:ascii="Open Sans" w:eastAsia="Open Sans" w:hAnsi="Open Sans" w:cs="Open Sans"/>
          <w:color w:val="000000"/>
        </w:rPr>
        <w:t xml:space="preserve"> y son:</w:t>
      </w:r>
      <w:r>
        <w:t xml:space="preserve"> </w:t>
      </w:r>
      <w:r>
        <w:rPr>
          <w:rFonts w:ascii="Open Sans" w:eastAsia="Open Sans" w:hAnsi="Open Sans" w:cs="Open Sans"/>
        </w:rPr>
        <w:t xml:space="preserve">Santa Eulària des </w:t>
      </w:r>
      <w:proofErr w:type="spellStart"/>
      <w:r>
        <w:rPr>
          <w:rFonts w:ascii="Open Sans" w:eastAsia="Open Sans" w:hAnsi="Open Sans" w:cs="Open Sans"/>
        </w:rPr>
        <w:t>Riu</w:t>
      </w:r>
      <w:proofErr w:type="spellEnd"/>
      <w:r>
        <w:rPr>
          <w:rFonts w:ascii="Open Sans" w:eastAsia="Open Sans" w:hAnsi="Open Sans" w:cs="Open Sans"/>
          <w:color w:val="000000"/>
        </w:rPr>
        <w:t xml:space="preserve"> con</w:t>
      </w:r>
      <w:r>
        <w:rPr>
          <w:rFonts w:ascii="Open Sans" w:eastAsia="Open Sans" w:hAnsi="Open Sans" w:cs="Open Sans"/>
        </w:rPr>
        <w:t xml:space="preserve"> 8.722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Andratx</w:t>
      </w:r>
      <w:r>
        <w:rPr>
          <w:rFonts w:ascii="Open Sans" w:eastAsia="Open Sans" w:hAnsi="Open Sans" w:cs="Open Sans"/>
          <w:color w:val="000000"/>
        </w:rPr>
        <w:t xml:space="preserve"> con</w:t>
      </w:r>
      <w:r>
        <w:rPr>
          <w:rFonts w:ascii="Open Sans" w:eastAsia="Open Sans" w:hAnsi="Open Sans" w:cs="Open Sans"/>
        </w:rPr>
        <w:t xml:space="preserve"> 7.702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 xml:space="preserve">Sant Josep de </w:t>
      </w:r>
      <w:proofErr w:type="spellStart"/>
      <w:r>
        <w:rPr>
          <w:rFonts w:ascii="Open Sans" w:eastAsia="Open Sans" w:hAnsi="Open Sans" w:cs="Open Sans"/>
        </w:rPr>
        <w:t>sa</w:t>
      </w:r>
      <w:proofErr w:type="spellEnd"/>
      <w:r>
        <w:rPr>
          <w:rFonts w:ascii="Open Sans" w:eastAsia="Open Sans" w:hAnsi="Open Sans" w:cs="Open Sans"/>
        </w:rPr>
        <w:t xml:space="preserve"> Talaia</w:t>
      </w:r>
      <w:r>
        <w:rPr>
          <w:rFonts w:ascii="Open Sans" w:eastAsia="Open Sans" w:hAnsi="Open Sans" w:cs="Open Sans"/>
          <w:color w:val="000000"/>
        </w:rPr>
        <w:t xml:space="preserve"> con</w:t>
      </w:r>
      <w:r>
        <w:rPr>
          <w:rFonts w:ascii="Open Sans" w:eastAsia="Open Sans" w:hAnsi="Open Sans" w:cs="Open Sans"/>
        </w:rPr>
        <w:t xml:space="preserve"> 7.245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Eivissa</w:t>
      </w:r>
      <w:r>
        <w:rPr>
          <w:rFonts w:ascii="Open Sans" w:eastAsia="Open Sans" w:hAnsi="Open Sans" w:cs="Open Sans"/>
          <w:color w:val="000000"/>
        </w:rPr>
        <w:t xml:space="preserve"> con</w:t>
      </w:r>
      <w:r>
        <w:rPr>
          <w:rFonts w:ascii="Open Sans" w:eastAsia="Open Sans" w:hAnsi="Open Sans" w:cs="Open Sans"/>
        </w:rPr>
        <w:t xml:space="preserve"> 7.217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Donostia - San Sebastián</w:t>
      </w:r>
      <w:r>
        <w:rPr>
          <w:rFonts w:ascii="Open Sans" w:eastAsia="Open Sans" w:hAnsi="Open Sans" w:cs="Open Sans"/>
          <w:color w:val="000000"/>
        </w:rPr>
        <w:t xml:space="preserve"> con</w:t>
      </w:r>
      <w:r>
        <w:rPr>
          <w:rFonts w:ascii="Open Sans" w:eastAsia="Open Sans" w:hAnsi="Open Sans" w:cs="Open Sans"/>
        </w:rPr>
        <w:t xml:space="preserve"> 7.089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Zarautz</w:t>
      </w:r>
      <w:r>
        <w:rPr>
          <w:rFonts w:ascii="Open Sans" w:eastAsia="Open Sans" w:hAnsi="Open Sans" w:cs="Open Sans"/>
          <w:color w:val="000000"/>
        </w:rPr>
        <w:t xml:space="preserve"> con</w:t>
      </w:r>
      <w:r>
        <w:rPr>
          <w:rFonts w:ascii="Open Sans" w:eastAsia="Open Sans" w:hAnsi="Open Sans" w:cs="Open Sans"/>
        </w:rPr>
        <w:t xml:space="preserve"> 6.776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Campos</w:t>
      </w:r>
      <w:r>
        <w:rPr>
          <w:rFonts w:ascii="Open Sans" w:eastAsia="Open Sans" w:hAnsi="Open Sans" w:cs="Open Sans"/>
          <w:color w:val="000000"/>
        </w:rPr>
        <w:t xml:space="preserve"> con</w:t>
      </w:r>
      <w:r>
        <w:rPr>
          <w:rFonts w:ascii="Open Sans" w:eastAsia="Open Sans" w:hAnsi="Open Sans" w:cs="Open Sans"/>
        </w:rPr>
        <w:t xml:space="preserve"> 6.764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Calvià</w:t>
      </w:r>
      <w:r>
        <w:rPr>
          <w:rFonts w:ascii="Open Sans" w:eastAsia="Open Sans" w:hAnsi="Open Sans" w:cs="Open Sans"/>
          <w:color w:val="000000"/>
        </w:rPr>
        <w:t xml:space="preserve"> con</w:t>
      </w:r>
      <w:r>
        <w:rPr>
          <w:rFonts w:ascii="Open Sans" w:eastAsia="Open Sans" w:hAnsi="Open Sans" w:cs="Open Sans"/>
        </w:rPr>
        <w:t xml:space="preserve"> 6.658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Sant Antoni de Portmany</w:t>
      </w:r>
      <w:r>
        <w:rPr>
          <w:rFonts w:ascii="Open Sans" w:eastAsia="Open Sans" w:hAnsi="Open Sans" w:cs="Open Sans"/>
          <w:color w:val="000000"/>
        </w:rPr>
        <w:t xml:space="preserve"> con</w:t>
      </w:r>
      <w:r>
        <w:rPr>
          <w:rFonts w:ascii="Open Sans" w:eastAsia="Open Sans" w:hAnsi="Open Sans" w:cs="Open Sans"/>
        </w:rPr>
        <w:t xml:space="preserve"> 6.572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Sant Just Desvern</w:t>
      </w:r>
      <w:r>
        <w:rPr>
          <w:rFonts w:ascii="Open Sans" w:eastAsia="Open Sans" w:hAnsi="Open Sans" w:cs="Open Sans"/>
          <w:color w:val="000000"/>
        </w:rPr>
        <w:t xml:space="preserve"> con</w:t>
      </w:r>
      <w:r>
        <w:rPr>
          <w:rFonts w:ascii="Open Sans" w:eastAsia="Open Sans" w:hAnsi="Open Sans" w:cs="Open Sans"/>
        </w:rPr>
        <w:t xml:space="preserve"> 6.339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r>
        <w:rPr>
          <w:rFonts w:ascii="Open Sans" w:eastAsia="Open Sans" w:hAnsi="Open Sans" w:cs="Open Sans"/>
        </w:rPr>
        <w:t>Madrid capital</w:t>
      </w:r>
      <w:r>
        <w:rPr>
          <w:rFonts w:ascii="Open Sans" w:eastAsia="Open Sans" w:hAnsi="Open Sans" w:cs="Open Sans"/>
          <w:color w:val="000000"/>
        </w:rPr>
        <w:t xml:space="preserve"> con</w:t>
      </w:r>
      <w:r>
        <w:rPr>
          <w:rFonts w:ascii="Open Sans" w:eastAsia="Open Sans" w:hAnsi="Open Sans" w:cs="Open Sans"/>
        </w:rPr>
        <w:t xml:space="preserve"> 6.185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Por otro lado, son cinco los municipios más económicos y con precios inferiores a los 700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Tobarra</w:t>
      </w:r>
      <w:proofErr w:type="spellEnd"/>
      <w:r>
        <w:rPr>
          <w:rFonts w:ascii="Open Sans" w:eastAsia="Open Sans" w:hAnsi="Open Sans" w:cs="Open Sans"/>
          <w:color w:val="000000"/>
        </w:rPr>
        <w:t xml:space="preserve"> con 634 euros/m</w:t>
      </w:r>
      <w:r>
        <w:rPr>
          <w:rFonts w:ascii="Open Sans" w:eastAsia="Open Sans" w:hAnsi="Open Sans" w:cs="Open Sans"/>
          <w:color w:val="000000"/>
          <w:vertAlign w:val="superscript"/>
        </w:rPr>
        <w:t>2</w:t>
      </w:r>
      <w:r>
        <w:rPr>
          <w:rFonts w:ascii="Open Sans" w:eastAsia="Open Sans" w:hAnsi="Open Sans" w:cs="Open Sans"/>
          <w:color w:val="000000"/>
        </w:rPr>
        <w:t>, Torreperogil con 640 euros/m</w:t>
      </w:r>
      <w:r>
        <w:rPr>
          <w:rFonts w:ascii="Open Sans" w:eastAsia="Open Sans" w:hAnsi="Open Sans" w:cs="Open Sans"/>
          <w:color w:val="000000"/>
          <w:vertAlign w:val="superscript"/>
        </w:rPr>
        <w:t>2</w:t>
      </w:r>
      <w:r>
        <w:rPr>
          <w:rFonts w:ascii="Open Sans" w:eastAsia="Open Sans" w:hAnsi="Open Sans" w:cs="Open Sans"/>
          <w:color w:val="000000"/>
        </w:rPr>
        <w:t>, Pozuelo de Calatrava con 640 euros/m</w:t>
      </w:r>
      <w:r>
        <w:rPr>
          <w:rFonts w:ascii="Open Sans" w:eastAsia="Open Sans" w:hAnsi="Open Sans" w:cs="Open Sans"/>
          <w:color w:val="000000"/>
          <w:vertAlign w:val="superscript"/>
        </w:rPr>
        <w:t>2</w:t>
      </w:r>
      <w:r>
        <w:rPr>
          <w:rFonts w:ascii="Open Sans" w:eastAsia="Open Sans" w:hAnsi="Open Sans" w:cs="Open Sans"/>
          <w:color w:val="000000"/>
        </w:rPr>
        <w:t xml:space="preserve">, Villanueva del </w:t>
      </w:r>
      <w:proofErr w:type="gramStart"/>
      <w:r>
        <w:rPr>
          <w:rFonts w:ascii="Open Sans" w:eastAsia="Open Sans" w:hAnsi="Open Sans" w:cs="Open Sans"/>
          <w:color w:val="000000"/>
        </w:rPr>
        <w:t>Arzobispo</w:t>
      </w:r>
      <w:proofErr w:type="gramEnd"/>
      <w:r>
        <w:rPr>
          <w:rFonts w:ascii="Open Sans" w:eastAsia="Open Sans" w:hAnsi="Open Sans" w:cs="Open Sans"/>
          <w:color w:val="000000"/>
        </w:rPr>
        <w:t xml:space="preserve"> con 650 euros/m</w:t>
      </w:r>
      <w:r>
        <w:rPr>
          <w:rFonts w:ascii="Open Sans" w:eastAsia="Open Sans" w:hAnsi="Open Sans" w:cs="Open Sans"/>
          <w:color w:val="000000"/>
          <w:vertAlign w:val="superscript"/>
        </w:rPr>
        <w:t>2</w:t>
      </w:r>
      <w:r>
        <w:rPr>
          <w:rFonts w:ascii="Open Sans" w:eastAsia="Open Sans" w:hAnsi="Open Sans" w:cs="Open Sans"/>
          <w:color w:val="000000"/>
        </w:rPr>
        <w:t xml:space="preserve"> y La Carolina con 675 euros/m</w:t>
      </w:r>
      <w:r>
        <w:rPr>
          <w:rFonts w:ascii="Open Sans" w:eastAsia="Open Sans" w:hAnsi="Open Sans" w:cs="Open Sans"/>
          <w:color w:val="000000"/>
          <w:vertAlign w:val="superscript"/>
        </w:rPr>
        <w:t>2</w:t>
      </w:r>
      <w:r>
        <w:rPr>
          <w:rFonts w:ascii="Open Sans" w:eastAsia="Open Sans" w:hAnsi="Open Sans" w:cs="Open Sans"/>
          <w:color w:val="000000"/>
        </w:rPr>
        <w:t>.</w:t>
      </w:r>
    </w:p>
    <w:p w14:paraId="7D94728E" w14:textId="77777777" w:rsidR="00A80436"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42FBBF6D"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17 de los 21 distritos con variación trimestral analizados por </w:t>
      </w:r>
      <w:hyperlink r:id="rId20">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w:t>
      </w:r>
      <w:r>
        <w:t xml:space="preserve"> </w:t>
      </w:r>
      <w:r>
        <w:rPr>
          <w:rFonts w:ascii="Open Sans" w:eastAsia="Open Sans" w:hAnsi="Open Sans" w:cs="Open Sans"/>
          <w:color w:val="000000"/>
        </w:rPr>
        <w:t>Villa de Vallecas (9,9%), Latina (9,9%), Moncloa - Aravaca (7,0%), Tetuán (5,7%), Moratalaz (5,6%), Villaverde (4,4%), Fuencarral - El Pardo (3,9%), Usera (3,8%), Retiro (3,8%), Puente de Vallecas (3,7%), Barajas (3,0%), Carabanchel (3,0%), Centro (2,3%), Barrio de Salamanca (1,6%), Chamberí (1,2%), Vicálvaro (0,4%) y San Blas (0,1%).</w:t>
      </w:r>
    </w:p>
    <w:p w14:paraId="4EEB8C97" w14:textId="77777777" w:rsidR="00A80436" w:rsidRDefault="00A80436">
      <w:pPr>
        <w:spacing w:line="276" w:lineRule="auto"/>
        <w:ind w:right="-574"/>
        <w:jc w:val="both"/>
        <w:rPr>
          <w:rFonts w:ascii="Open Sans" w:eastAsia="Open Sans" w:hAnsi="Open Sans" w:cs="Open Sans"/>
          <w:color w:val="000000"/>
        </w:rPr>
      </w:pPr>
    </w:p>
    <w:p w14:paraId="3D7D6E72"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septiembre, vemos que son seis los distritos con precios superiores a los 7.000 euros/m</w:t>
      </w:r>
      <w:r>
        <w:rPr>
          <w:rFonts w:ascii="Open Sans" w:eastAsia="Open Sans" w:hAnsi="Open Sans" w:cs="Open Sans"/>
          <w:color w:val="000000"/>
          <w:vertAlign w:val="superscript"/>
        </w:rPr>
        <w:t>2</w:t>
      </w:r>
      <w:r>
        <w:rPr>
          <w:rFonts w:ascii="Open Sans" w:eastAsia="Open Sans" w:hAnsi="Open Sans" w:cs="Open Sans"/>
          <w:color w:val="000000"/>
        </w:rPr>
        <w:t xml:space="preserve"> y son: Barrio de Salamanca con 10.578 euros/m</w:t>
      </w:r>
      <w:r>
        <w:rPr>
          <w:rFonts w:ascii="Open Sans" w:eastAsia="Open Sans" w:hAnsi="Open Sans" w:cs="Open Sans"/>
          <w:color w:val="000000"/>
          <w:vertAlign w:val="superscript"/>
        </w:rPr>
        <w:t>2</w:t>
      </w:r>
      <w:r>
        <w:rPr>
          <w:rFonts w:ascii="Open Sans" w:eastAsia="Open Sans" w:hAnsi="Open Sans" w:cs="Open Sans"/>
          <w:color w:val="000000"/>
        </w:rPr>
        <w:t>, Chamberí con 9.143 euros/m</w:t>
      </w:r>
      <w:r>
        <w:rPr>
          <w:rFonts w:ascii="Open Sans" w:eastAsia="Open Sans" w:hAnsi="Open Sans" w:cs="Open Sans"/>
          <w:color w:val="000000"/>
          <w:vertAlign w:val="superscript"/>
        </w:rPr>
        <w:t>2</w:t>
      </w:r>
      <w:r>
        <w:rPr>
          <w:rFonts w:ascii="Open Sans" w:eastAsia="Open Sans" w:hAnsi="Open Sans" w:cs="Open Sans"/>
          <w:color w:val="000000"/>
        </w:rPr>
        <w:t>, Retiro con 8.669 euros/m</w:t>
      </w:r>
      <w:r>
        <w:rPr>
          <w:rFonts w:ascii="Open Sans" w:eastAsia="Open Sans" w:hAnsi="Open Sans" w:cs="Open Sans"/>
          <w:color w:val="000000"/>
          <w:vertAlign w:val="superscript"/>
        </w:rPr>
        <w:t>2</w:t>
      </w:r>
      <w:r>
        <w:rPr>
          <w:rFonts w:ascii="Open Sans" w:eastAsia="Open Sans" w:hAnsi="Open Sans" w:cs="Open Sans"/>
          <w:color w:val="000000"/>
        </w:rPr>
        <w:t>, Chamartín con 7.634 euros/m</w:t>
      </w:r>
      <w:r>
        <w:rPr>
          <w:rFonts w:ascii="Open Sans" w:eastAsia="Open Sans" w:hAnsi="Open Sans" w:cs="Open Sans"/>
          <w:color w:val="000000"/>
          <w:vertAlign w:val="superscript"/>
        </w:rPr>
        <w:t>2</w:t>
      </w:r>
      <w:r>
        <w:rPr>
          <w:rFonts w:ascii="Open Sans" w:eastAsia="Open Sans" w:hAnsi="Open Sans" w:cs="Open Sans"/>
          <w:color w:val="000000"/>
        </w:rPr>
        <w:t>, Centro con 7.579 euros/m</w:t>
      </w:r>
      <w:r>
        <w:rPr>
          <w:rFonts w:ascii="Open Sans" w:eastAsia="Open Sans" w:hAnsi="Open Sans" w:cs="Open Sans"/>
          <w:color w:val="000000"/>
          <w:vertAlign w:val="superscript"/>
        </w:rPr>
        <w:t>2</w:t>
      </w:r>
      <w:r>
        <w:rPr>
          <w:rFonts w:ascii="Open Sans" w:eastAsia="Open Sans" w:hAnsi="Open Sans" w:cs="Open Sans"/>
          <w:color w:val="000000"/>
        </w:rPr>
        <w:t xml:space="preserve"> y Moncloa - Aravaca con 7.066 euros/m</w:t>
      </w:r>
      <w:r>
        <w:rPr>
          <w:rFonts w:ascii="Open Sans" w:eastAsia="Open Sans" w:hAnsi="Open Sans" w:cs="Open Sans"/>
          <w:color w:val="000000"/>
          <w:vertAlign w:val="superscript"/>
        </w:rPr>
        <w:t>2</w:t>
      </w:r>
      <w:r>
        <w:rPr>
          <w:rFonts w:ascii="Open Sans" w:eastAsia="Open Sans" w:hAnsi="Open Sans" w:cs="Open Sans"/>
          <w:color w:val="000000"/>
        </w:rPr>
        <w:t>. Por otro lado, el distrito más económico para comprar una vivienda es Villaverde con 2.477 euros por metro cuadrado.</w:t>
      </w:r>
    </w:p>
    <w:p w14:paraId="1002F358" w14:textId="77777777" w:rsidR="00A80436"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5C3E27F8"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nueve de los diez distritos con variación trimestral analizados por </w:t>
      </w:r>
      <w:hyperlink r:id="rId21">
        <w:r>
          <w:rPr>
            <w:rFonts w:ascii="Open Sans" w:eastAsia="Open Sans" w:hAnsi="Open Sans" w:cs="Open Sans"/>
            <w:color w:val="0000FF"/>
            <w:u w:val="single"/>
          </w:rPr>
          <w:t>Fotocasa</w:t>
        </w:r>
      </w:hyperlink>
      <w:r>
        <w:rPr>
          <w:rFonts w:ascii="Open Sans" w:eastAsia="Open Sans" w:hAnsi="Open Sans" w:cs="Open Sans"/>
          <w:color w:val="0000FF"/>
        </w:rPr>
        <w:t xml:space="preserve"> </w:t>
      </w:r>
      <w:r>
        <w:rPr>
          <w:rFonts w:ascii="Open Sans" w:eastAsia="Open Sans" w:hAnsi="Open Sans" w:cs="Open Sans"/>
          <w:color w:val="000000"/>
        </w:rPr>
        <w:t>en septiembre.</w:t>
      </w:r>
      <w:r>
        <w:rPr>
          <w:rFonts w:ascii="Open Sans" w:eastAsia="Open Sans" w:hAnsi="Open Sans" w:cs="Open Sans"/>
          <w:color w:val="4472C4"/>
        </w:rPr>
        <w:t xml:space="preserve"> </w:t>
      </w:r>
      <w:r>
        <w:rPr>
          <w:rFonts w:ascii="Open Sans" w:eastAsia="Open Sans" w:hAnsi="Open Sans" w:cs="Open Sans"/>
          <w:color w:val="000000"/>
        </w:rPr>
        <w:t>Los incrementos de la vivienda este tercer trimestre corresponde a los distritos de</w:t>
      </w:r>
      <w:r>
        <w:t xml:space="preserve"> </w:t>
      </w:r>
      <w:r>
        <w:rPr>
          <w:rFonts w:ascii="Open Sans" w:eastAsia="Open Sans" w:hAnsi="Open Sans" w:cs="Open Sans"/>
          <w:color w:val="000000"/>
        </w:rPr>
        <w:t xml:space="preserve">Sant Andreu (7,3%), Horta – Guinardó (4,7%), Sant Martí (4,6%),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(4,1%), Les Corts </w:t>
      </w:r>
      <w:r>
        <w:rPr>
          <w:rFonts w:ascii="Open Sans" w:eastAsia="Open Sans" w:hAnsi="Open Sans" w:cs="Open Sans"/>
          <w:color w:val="000000"/>
        </w:rPr>
        <w:lastRenderedPageBreak/>
        <w:t xml:space="preserve">(3,0%), Gràcia (2,4%), Sants – Montjuïc (2,3%), Sarrià - Sant Gervasi (2,1%) y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(1,6%). Por otro lado, el distrito en donde el precio incrementa es Eixample (-0,9%).</w:t>
      </w:r>
    </w:p>
    <w:p w14:paraId="57904D5A" w14:textId="77777777" w:rsidR="00A80436" w:rsidRDefault="00A80436">
      <w:pPr>
        <w:spacing w:line="276" w:lineRule="auto"/>
        <w:ind w:right="-574"/>
        <w:jc w:val="both"/>
        <w:rPr>
          <w:rFonts w:ascii="Open Sans" w:eastAsia="Open Sans" w:hAnsi="Open Sans" w:cs="Open Sans"/>
          <w:color w:val="000000"/>
        </w:rPr>
      </w:pPr>
    </w:p>
    <w:p w14:paraId="55F463FD" w14:textId="77777777" w:rsidR="00A8043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septiembre, vemos que hay tres distritos por encima de los 6.000 euros/m</w:t>
      </w:r>
      <w:r>
        <w:rPr>
          <w:rFonts w:ascii="Open Sans" w:eastAsia="Open Sans" w:hAnsi="Open Sans" w:cs="Open Sans"/>
          <w:color w:val="000000"/>
          <w:vertAlign w:val="superscript"/>
        </w:rPr>
        <w:t>2</w:t>
      </w:r>
      <w:r>
        <w:rPr>
          <w:rFonts w:ascii="Open Sans" w:eastAsia="Open Sans" w:hAnsi="Open Sans" w:cs="Open Sans"/>
          <w:color w:val="000000"/>
        </w:rPr>
        <w:t xml:space="preserve"> y el orden de los precios de los distritos es: Sarrià - Sant Gervasi con 7.085 euros/m</w:t>
      </w:r>
      <w:r>
        <w:rPr>
          <w:rFonts w:ascii="Open Sans" w:eastAsia="Open Sans" w:hAnsi="Open Sans" w:cs="Open Sans"/>
          <w:color w:val="000000"/>
          <w:vertAlign w:val="superscript"/>
        </w:rPr>
        <w:t>2</w:t>
      </w:r>
      <w:r>
        <w:rPr>
          <w:rFonts w:ascii="Open Sans" w:eastAsia="Open Sans" w:hAnsi="Open Sans" w:cs="Open Sans"/>
          <w:color w:val="000000"/>
        </w:rPr>
        <w:t>, Eixample con 6.622 euros/m</w:t>
      </w:r>
      <w:r>
        <w:rPr>
          <w:rFonts w:ascii="Open Sans" w:eastAsia="Open Sans" w:hAnsi="Open Sans" w:cs="Open Sans"/>
          <w:color w:val="000000"/>
          <w:vertAlign w:val="superscript"/>
        </w:rPr>
        <w:t>2</w:t>
      </w:r>
      <w:r>
        <w:rPr>
          <w:rFonts w:ascii="Open Sans" w:eastAsia="Open Sans" w:hAnsi="Open Sans" w:cs="Open Sans"/>
          <w:color w:val="000000"/>
        </w:rPr>
        <w:t>, Les Corts con 6.277 euros/m</w:t>
      </w:r>
      <w:r>
        <w:rPr>
          <w:rFonts w:ascii="Open Sans" w:eastAsia="Open Sans" w:hAnsi="Open Sans" w:cs="Open Sans"/>
          <w:color w:val="000000"/>
          <w:vertAlign w:val="superscript"/>
        </w:rPr>
        <w:t>2</w:t>
      </w:r>
      <w:r>
        <w:rPr>
          <w:rFonts w:ascii="Open Sans" w:eastAsia="Open Sans" w:hAnsi="Open Sans" w:cs="Open Sans"/>
          <w:color w:val="000000"/>
        </w:rPr>
        <w:t>, Gràcia con 5.451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con 5.150 euros/m</w:t>
      </w:r>
      <w:r>
        <w:rPr>
          <w:rFonts w:ascii="Open Sans" w:eastAsia="Open Sans" w:hAnsi="Open Sans" w:cs="Open Sans"/>
          <w:color w:val="000000"/>
          <w:vertAlign w:val="superscript"/>
        </w:rPr>
        <w:t>2</w:t>
      </w:r>
      <w:r>
        <w:rPr>
          <w:rFonts w:ascii="Open Sans" w:eastAsia="Open Sans" w:hAnsi="Open Sans" w:cs="Open Sans"/>
          <w:color w:val="000000"/>
        </w:rPr>
        <w:t>, Sant Martí con 4.885 euros/m</w:t>
      </w:r>
      <w:r>
        <w:rPr>
          <w:rFonts w:ascii="Open Sans" w:eastAsia="Open Sans" w:hAnsi="Open Sans" w:cs="Open Sans"/>
          <w:color w:val="000000"/>
          <w:vertAlign w:val="superscript"/>
        </w:rPr>
        <w:t>2</w:t>
      </w:r>
      <w:r>
        <w:rPr>
          <w:rFonts w:ascii="Open Sans" w:eastAsia="Open Sans" w:hAnsi="Open Sans" w:cs="Open Sans"/>
          <w:color w:val="000000"/>
        </w:rPr>
        <w:t>, Sants - Montjuïc con 4.603 euros/m</w:t>
      </w:r>
      <w:r>
        <w:rPr>
          <w:rFonts w:ascii="Open Sans" w:eastAsia="Open Sans" w:hAnsi="Open Sans" w:cs="Open Sans"/>
          <w:color w:val="000000"/>
          <w:vertAlign w:val="superscript"/>
        </w:rPr>
        <w:t>2</w:t>
      </w:r>
      <w:r>
        <w:rPr>
          <w:rFonts w:ascii="Open Sans" w:eastAsia="Open Sans" w:hAnsi="Open Sans" w:cs="Open Sans"/>
          <w:color w:val="000000"/>
        </w:rPr>
        <w:t>, Horta - Guinardó con 4.205 euros/m</w:t>
      </w:r>
      <w:r>
        <w:rPr>
          <w:rFonts w:ascii="Open Sans" w:eastAsia="Open Sans" w:hAnsi="Open Sans" w:cs="Open Sans"/>
          <w:color w:val="000000"/>
          <w:vertAlign w:val="superscript"/>
        </w:rPr>
        <w:t>2</w:t>
      </w:r>
      <w:r>
        <w:rPr>
          <w:rFonts w:ascii="Open Sans" w:eastAsia="Open Sans" w:hAnsi="Open Sans" w:cs="Open Sans"/>
          <w:color w:val="000000"/>
        </w:rPr>
        <w:t>, Sant Andreu con 4.012 euros/m</w:t>
      </w:r>
      <w:r>
        <w:rPr>
          <w:rFonts w:ascii="Open Sans" w:eastAsia="Open Sans" w:hAnsi="Open Sans" w:cs="Open Sans"/>
          <w:color w:val="000000"/>
          <w:vertAlign w:val="superscript"/>
        </w:rPr>
        <w:t>2</w:t>
      </w:r>
      <w:r>
        <w:rPr>
          <w:rFonts w:ascii="Open Sans" w:eastAsia="Open Sans" w:hAnsi="Open Sans" w:cs="Open Sans"/>
          <w:color w:val="000000"/>
        </w:rPr>
        <w:t xml:space="preserve"> y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con 3.117 euros/m</w:t>
      </w:r>
      <w:r>
        <w:rPr>
          <w:rFonts w:ascii="Open Sans" w:eastAsia="Open Sans" w:hAnsi="Open Sans" w:cs="Open Sans"/>
          <w:color w:val="000000"/>
          <w:vertAlign w:val="superscript"/>
        </w:rPr>
        <w:t>2</w:t>
      </w:r>
      <w:r>
        <w:rPr>
          <w:rFonts w:ascii="Open Sans" w:eastAsia="Open Sans" w:hAnsi="Open Sans" w:cs="Open Sans"/>
          <w:color w:val="000000"/>
        </w:rPr>
        <w:t>.</w:t>
      </w:r>
    </w:p>
    <w:p w14:paraId="1BACC923" w14:textId="77777777" w:rsidR="00A80436" w:rsidRDefault="00A80436">
      <w:pPr>
        <w:spacing w:line="276" w:lineRule="auto"/>
        <w:ind w:right="-574"/>
        <w:jc w:val="both"/>
        <w:rPr>
          <w:rFonts w:ascii="Open Sans Light" w:eastAsia="Open Sans Light" w:hAnsi="Open Sans Light" w:cs="Open Sans Light"/>
          <w:b/>
          <w:color w:val="303AB2"/>
        </w:rPr>
      </w:pPr>
    </w:p>
    <w:p w14:paraId="2E0C6C8C" w14:textId="77777777" w:rsidR="00B61DD1" w:rsidRDefault="00B61DD1">
      <w:pPr>
        <w:spacing w:line="276" w:lineRule="auto"/>
        <w:ind w:right="-574"/>
        <w:jc w:val="both"/>
        <w:rPr>
          <w:rFonts w:ascii="Open Sans Light" w:eastAsia="Open Sans Light" w:hAnsi="Open Sans Light" w:cs="Open Sans Light"/>
          <w:b/>
          <w:color w:val="303AB2"/>
        </w:rPr>
      </w:pPr>
    </w:p>
    <w:p w14:paraId="4EAD1097" w14:textId="013A20E4" w:rsidR="00A80436"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TABLAS DE PRECIOS Y DE EVOLUCIONES (7)</w:t>
      </w:r>
    </w:p>
    <w:p w14:paraId="606258A1" w14:textId="77777777"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incremento trimestral (sep. 2025)</w:t>
      </w:r>
    </w:p>
    <w:tbl>
      <w:tblPr>
        <w:tblStyle w:val="a6"/>
        <w:tblW w:w="8955"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865"/>
        <w:gridCol w:w="1905"/>
        <w:gridCol w:w="2175"/>
        <w:gridCol w:w="2010"/>
      </w:tblGrid>
      <w:tr w:rsidR="00A80436" w14:paraId="05AA905C" w14:textId="77777777" w:rsidTr="00A8043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center"/>
          </w:tcPr>
          <w:p w14:paraId="37EF084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Comunidades </w:t>
            </w:r>
          </w:p>
        </w:tc>
        <w:tc>
          <w:tcPr>
            <w:tcW w:w="1905" w:type="dxa"/>
            <w:shd w:val="clear" w:color="auto" w:fill="1DBDC5"/>
          </w:tcPr>
          <w:p w14:paraId="681D8C4B"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509C06CA"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175" w:type="dxa"/>
            <w:shd w:val="clear" w:color="auto" w:fill="1DBDC5"/>
          </w:tcPr>
          <w:p w14:paraId="0CBD62A8"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2010" w:type="dxa"/>
            <w:shd w:val="clear" w:color="auto" w:fill="1DBDC5"/>
          </w:tcPr>
          <w:p w14:paraId="587E7064"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5795B3FB"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7B70DFB4"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905" w:type="dxa"/>
            <w:vAlign w:val="bottom"/>
          </w:tcPr>
          <w:p w14:paraId="3442E4C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2.143 € </w:t>
            </w:r>
          </w:p>
        </w:tc>
        <w:tc>
          <w:tcPr>
            <w:tcW w:w="2175" w:type="dxa"/>
            <w:vAlign w:val="bottom"/>
          </w:tcPr>
          <w:p w14:paraId="054F0E1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2010" w:type="dxa"/>
            <w:vAlign w:val="bottom"/>
          </w:tcPr>
          <w:p w14:paraId="44DC6ED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21,5%</w:t>
            </w:r>
          </w:p>
        </w:tc>
      </w:tr>
      <w:tr w:rsidR="00A80436" w14:paraId="11CE194F"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252677A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905" w:type="dxa"/>
            <w:vAlign w:val="bottom"/>
          </w:tcPr>
          <w:p w14:paraId="4FC928D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2.671 € </w:t>
            </w:r>
          </w:p>
        </w:tc>
        <w:tc>
          <w:tcPr>
            <w:tcW w:w="2175" w:type="dxa"/>
            <w:vAlign w:val="bottom"/>
          </w:tcPr>
          <w:p w14:paraId="7330C4E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c>
          <w:tcPr>
            <w:tcW w:w="2010" w:type="dxa"/>
            <w:vAlign w:val="bottom"/>
          </w:tcPr>
          <w:p w14:paraId="30FDC07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w:t>
            </w:r>
          </w:p>
        </w:tc>
      </w:tr>
      <w:tr w:rsidR="00A80436" w14:paraId="51EACC1A"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2AADB16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905" w:type="dxa"/>
            <w:vAlign w:val="bottom"/>
          </w:tcPr>
          <w:p w14:paraId="647AD39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2.377 € </w:t>
            </w:r>
          </w:p>
        </w:tc>
        <w:tc>
          <w:tcPr>
            <w:tcW w:w="2175" w:type="dxa"/>
            <w:vAlign w:val="bottom"/>
          </w:tcPr>
          <w:p w14:paraId="571443A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2010" w:type="dxa"/>
            <w:vAlign w:val="bottom"/>
          </w:tcPr>
          <w:p w14:paraId="3F73A0C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r>
      <w:tr w:rsidR="00A80436" w14:paraId="62B9DD52"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37A4DFE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905" w:type="dxa"/>
            <w:vAlign w:val="bottom"/>
          </w:tcPr>
          <w:p w14:paraId="4B2F892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4.973 € </w:t>
            </w:r>
          </w:p>
        </w:tc>
        <w:tc>
          <w:tcPr>
            <w:tcW w:w="2175" w:type="dxa"/>
            <w:vAlign w:val="bottom"/>
          </w:tcPr>
          <w:p w14:paraId="79AE436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2010" w:type="dxa"/>
            <w:vAlign w:val="bottom"/>
          </w:tcPr>
          <w:p w14:paraId="2D5CF89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A80436" w14:paraId="1FBBCA9C"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0F6C878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 </w:t>
            </w:r>
          </w:p>
        </w:tc>
        <w:tc>
          <w:tcPr>
            <w:tcW w:w="1905" w:type="dxa"/>
            <w:vAlign w:val="bottom"/>
          </w:tcPr>
          <w:p w14:paraId="51981FB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2.479 € </w:t>
            </w:r>
          </w:p>
        </w:tc>
        <w:tc>
          <w:tcPr>
            <w:tcW w:w="2175" w:type="dxa"/>
            <w:vAlign w:val="bottom"/>
          </w:tcPr>
          <w:p w14:paraId="5406330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2010" w:type="dxa"/>
            <w:vAlign w:val="bottom"/>
          </w:tcPr>
          <w:p w14:paraId="0CE09B8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w:t>
            </w:r>
          </w:p>
        </w:tc>
      </w:tr>
      <w:tr w:rsidR="00A80436" w14:paraId="5FE82E55"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0258957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905" w:type="dxa"/>
            <w:vAlign w:val="bottom"/>
          </w:tcPr>
          <w:p w14:paraId="1B6AEB6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5.195 € </w:t>
            </w:r>
          </w:p>
        </w:tc>
        <w:tc>
          <w:tcPr>
            <w:tcW w:w="2175" w:type="dxa"/>
            <w:vAlign w:val="bottom"/>
          </w:tcPr>
          <w:p w14:paraId="6FD6450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2010" w:type="dxa"/>
            <w:vAlign w:val="bottom"/>
          </w:tcPr>
          <w:p w14:paraId="0A22461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A80436" w14:paraId="6EC52646"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6946596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905" w:type="dxa"/>
            <w:vAlign w:val="bottom"/>
          </w:tcPr>
          <w:p w14:paraId="4ADFCAA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2.047 € </w:t>
            </w:r>
          </w:p>
        </w:tc>
        <w:tc>
          <w:tcPr>
            <w:tcW w:w="2175" w:type="dxa"/>
            <w:vAlign w:val="bottom"/>
          </w:tcPr>
          <w:p w14:paraId="066E88D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2010" w:type="dxa"/>
            <w:vAlign w:val="bottom"/>
          </w:tcPr>
          <w:p w14:paraId="59856D7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A80436" w14:paraId="504D5711"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1C5A468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905" w:type="dxa"/>
            <w:vAlign w:val="bottom"/>
          </w:tcPr>
          <w:p w14:paraId="4E50E06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3.184 € </w:t>
            </w:r>
          </w:p>
        </w:tc>
        <w:tc>
          <w:tcPr>
            <w:tcW w:w="2175" w:type="dxa"/>
            <w:vAlign w:val="bottom"/>
          </w:tcPr>
          <w:p w14:paraId="0FBD486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2010" w:type="dxa"/>
            <w:vAlign w:val="bottom"/>
          </w:tcPr>
          <w:p w14:paraId="6B8E61D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w:t>
            </w:r>
          </w:p>
        </w:tc>
      </w:tr>
      <w:tr w:rsidR="00A80436" w14:paraId="408E083F"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421203B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905" w:type="dxa"/>
            <w:vAlign w:val="bottom"/>
          </w:tcPr>
          <w:p w14:paraId="4825437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1.277 € </w:t>
            </w:r>
          </w:p>
        </w:tc>
        <w:tc>
          <w:tcPr>
            <w:tcW w:w="2175" w:type="dxa"/>
            <w:vAlign w:val="bottom"/>
          </w:tcPr>
          <w:p w14:paraId="589A311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2010" w:type="dxa"/>
            <w:vAlign w:val="bottom"/>
          </w:tcPr>
          <w:p w14:paraId="2E59A7F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80436" w14:paraId="5E97F4BE"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23DF3E5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905" w:type="dxa"/>
            <w:vAlign w:val="bottom"/>
          </w:tcPr>
          <w:p w14:paraId="4667673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1.740 € </w:t>
            </w:r>
          </w:p>
        </w:tc>
        <w:tc>
          <w:tcPr>
            <w:tcW w:w="2175" w:type="dxa"/>
            <w:vAlign w:val="bottom"/>
          </w:tcPr>
          <w:p w14:paraId="07EECFF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2010" w:type="dxa"/>
            <w:vAlign w:val="bottom"/>
          </w:tcPr>
          <w:p w14:paraId="6FAD18A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w:t>
            </w:r>
          </w:p>
        </w:tc>
      </w:tr>
      <w:tr w:rsidR="00A80436" w14:paraId="1F0D05ED"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069505D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905" w:type="dxa"/>
            <w:vAlign w:val="bottom"/>
          </w:tcPr>
          <w:p w14:paraId="1E0E341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3.567 € </w:t>
            </w:r>
          </w:p>
        </w:tc>
        <w:tc>
          <w:tcPr>
            <w:tcW w:w="2175" w:type="dxa"/>
            <w:vAlign w:val="bottom"/>
          </w:tcPr>
          <w:p w14:paraId="21F1438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c>
          <w:tcPr>
            <w:tcW w:w="2010" w:type="dxa"/>
            <w:vAlign w:val="bottom"/>
          </w:tcPr>
          <w:p w14:paraId="3FB85E7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A80436" w14:paraId="5164D5AB"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51A910E4"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905" w:type="dxa"/>
            <w:vAlign w:val="bottom"/>
          </w:tcPr>
          <w:p w14:paraId="5DF9D2B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3.115 € </w:t>
            </w:r>
          </w:p>
        </w:tc>
        <w:tc>
          <w:tcPr>
            <w:tcW w:w="2175" w:type="dxa"/>
            <w:vAlign w:val="bottom"/>
          </w:tcPr>
          <w:p w14:paraId="5415B92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10" w:type="dxa"/>
            <w:vAlign w:val="bottom"/>
          </w:tcPr>
          <w:p w14:paraId="606D04F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A80436" w14:paraId="7EA05517"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2465DBB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905" w:type="dxa"/>
            <w:vAlign w:val="bottom"/>
          </w:tcPr>
          <w:p w14:paraId="72AA9FB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1.736 € </w:t>
            </w:r>
          </w:p>
        </w:tc>
        <w:tc>
          <w:tcPr>
            <w:tcW w:w="2175" w:type="dxa"/>
            <w:vAlign w:val="bottom"/>
          </w:tcPr>
          <w:p w14:paraId="16BF38E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10" w:type="dxa"/>
            <w:vAlign w:val="bottom"/>
          </w:tcPr>
          <w:p w14:paraId="40F7D48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80436" w14:paraId="39E55BE8"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67ED59B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905" w:type="dxa"/>
            <w:vAlign w:val="bottom"/>
          </w:tcPr>
          <w:p w14:paraId="17971C1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2.136 € </w:t>
            </w:r>
          </w:p>
        </w:tc>
        <w:tc>
          <w:tcPr>
            <w:tcW w:w="2175" w:type="dxa"/>
            <w:vAlign w:val="bottom"/>
          </w:tcPr>
          <w:p w14:paraId="1B1D860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c>
          <w:tcPr>
            <w:tcW w:w="2010" w:type="dxa"/>
            <w:vAlign w:val="bottom"/>
          </w:tcPr>
          <w:p w14:paraId="56ACAFE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80436" w14:paraId="04C66E49"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2F039A1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905" w:type="dxa"/>
            <w:vAlign w:val="bottom"/>
          </w:tcPr>
          <w:p w14:paraId="383B30C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1.272 € </w:t>
            </w:r>
          </w:p>
        </w:tc>
        <w:tc>
          <w:tcPr>
            <w:tcW w:w="2175" w:type="dxa"/>
            <w:vAlign w:val="bottom"/>
          </w:tcPr>
          <w:p w14:paraId="51CB4CF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2010" w:type="dxa"/>
            <w:vAlign w:val="bottom"/>
          </w:tcPr>
          <w:p w14:paraId="7F5541B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A80436" w14:paraId="72D53B6D"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4B819C8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905" w:type="dxa"/>
            <w:vAlign w:val="bottom"/>
          </w:tcPr>
          <w:p w14:paraId="465F58E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1.634 € </w:t>
            </w:r>
          </w:p>
        </w:tc>
        <w:tc>
          <w:tcPr>
            <w:tcW w:w="2175" w:type="dxa"/>
            <w:vAlign w:val="bottom"/>
          </w:tcPr>
          <w:p w14:paraId="52E2C95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2010" w:type="dxa"/>
            <w:vAlign w:val="bottom"/>
          </w:tcPr>
          <w:p w14:paraId="61541C7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80436" w14:paraId="1582803F" w14:textId="77777777" w:rsidTr="00A8043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7955ACE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905" w:type="dxa"/>
            <w:vAlign w:val="bottom"/>
          </w:tcPr>
          <w:p w14:paraId="66D6C76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1.805 € </w:t>
            </w:r>
          </w:p>
        </w:tc>
        <w:tc>
          <w:tcPr>
            <w:tcW w:w="2175" w:type="dxa"/>
            <w:vAlign w:val="bottom"/>
          </w:tcPr>
          <w:p w14:paraId="58AC77C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-0,9%</w:t>
            </w:r>
          </w:p>
        </w:tc>
        <w:tc>
          <w:tcPr>
            <w:tcW w:w="2010" w:type="dxa"/>
            <w:vAlign w:val="bottom"/>
          </w:tcPr>
          <w:p w14:paraId="6B7C2AC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A80436" w14:paraId="3037BD48" w14:textId="77777777" w:rsidTr="00A80436">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bottom"/>
          </w:tcPr>
          <w:p w14:paraId="4A7EA3E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905" w:type="dxa"/>
            <w:vAlign w:val="bottom"/>
          </w:tcPr>
          <w:p w14:paraId="7763163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2.756 € </w:t>
            </w:r>
          </w:p>
        </w:tc>
        <w:tc>
          <w:tcPr>
            <w:tcW w:w="2175" w:type="dxa"/>
            <w:vAlign w:val="bottom"/>
          </w:tcPr>
          <w:p w14:paraId="2F58C78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2010" w:type="dxa"/>
            <w:vAlign w:val="bottom"/>
          </w:tcPr>
          <w:p w14:paraId="7BEC384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bl>
    <w:p w14:paraId="61E55187" w14:textId="77777777" w:rsidR="00B61DD1" w:rsidRDefault="00B61DD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7C69EA2D" w14:textId="77777777" w:rsidR="00B61DD1" w:rsidRDefault="00B61DD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656543B4" w14:textId="35759F38"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2: Provincias de mayor a menor descenso trimestral (sep. 2025)</w:t>
      </w:r>
    </w:p>
    <w:tbl>
      <w:tblPr>
        <w:tblStyle w:val="a7"/>
        <w:tblW w:w="902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89"/>
        <w:gridCol w:w="2551"/>
        <w:gridCol w:w="1701"/>
        <w:gridCol w:w="2083"/>
      </w:tblGrid>
      <w:tr w:rsidR="00A80436" w14:paraId="7B00FA45" w14:textId="77777777" w:rsidTr="00A8043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78E3345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551" w:type="dxa"/>
            <w:shd w:val="clear" w:color="auto" w:fill="1DBDC5"/>
          </w:tcPr>
          <w:p w14:paraId="3F5BF9A6"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46851B83"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701" w:type="dxa"/>
            <w:shd w:val="clear" w:color="auto" w:fill="1DBDC5"/>
          </w:tcPr>
          <w:p w14:paraId="7B7D51FE"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2083" w:type="dxa"/>
            <w:shd w:val="clear" w:color="auto" w:fill="1DBDC5"/>
          </w:tcPr>
          <w:p w14:paraId="11BF8293"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54A3C0DD"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F8E241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551" w:type="dxa"/>
            <w:vAlign w:val="bottom"/>
          </w:tcPr>
          <w:p w14:paraId="3B0BB6D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2.064 € </w:t>
            </w:r>
          </w:p>
        </w:tc>
        <w:tc>
          <w:tcPr>
            <w:tcW w:w="1701" w:type="dxa"/>
            <w:vAlign w:val="bottom"/>
          </w:tcPr>
          <w:p w14:paraId="4B711A6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6,9%</w:t>
            </w:r>
          </w:p>
        </w:tc>
        <w:tc>
          <w:tcPr>
            <w:tcW w:w="2083" w:type="dxa"/>
            <w:vAlign w:val="bottom"/>
          </w:tcPr>
          <w:p w14:paraId="4D0F079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17,6%</w:t>
            </w:r>
          </w:p>
        </w:tc>
      </w:tr>
      <w:tr w:rsidR="00A80436" w14:paraId="774BCF14"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92ACC4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551" w:type="dxa"/>
            <w:vAlign w:val="bottom"/>
          </w:tcPr>
          <w:p w14:paraId="69EBB28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1.690 € </w:t>
            </w:r>
          </w:p>
        </w:tc>
        <w:tc>
          <w:tcPr>
            <w:tcW w:w="1701" w:type="dxa"/>
            <w:vAlign w:val="bottom"/>
          </w:tcPr>
          <w:p w14:paraId="122C029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5,7%</w:t>
            </w:r>
          </w:p>
        </w:tc>
        <w:tc>
          <w:tcPr>
            <w:tcW w:w="2083" w:type="dxa"/>
            <w:vAlign w:val="bottom"/>
          </w:tcPr>
          <w:p w14:paraId="3D6C1AC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20,8%</w:t>
            </w:r>
          </w:p>
        </w:tc>
      </w:tr>
      <w:tr w:rsidR="00A80436" w14:paraId="77EF6876"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254387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551" w:type="dxa"/>
            <w:vAlign w:val="bottom"/>
          </w:tcPr>
          <w:p w14:paraId="6406ECF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2.143 € </w:t>
            </w:r>
          </w:p>
        </w:tc>
        <w:tc>
          <w:tcPr>
            <w:tcW w:w="1701" w:type="dxa"/>
            <w:vAlign w:val="bottom"/>
          </w:tcPr>
          <w:p w14:paraId="78BEBC3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5,4%</w:t>
            </w:r>
          </w:p>
        </w:tc>
        <w:tc>
          <w:tcPr>
            <w:tcW w:w="2083" w:type="dxa"/>
            <w:vAlign w:val="bottom"/>
          </w:tcPr>
          <w:p w14:paraId="4847720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21,5%</w:t>
            </w:r>
          </w:p>
        </w:tc>
      </w:tr>
      <w:tr w:rsidR="00A80436" w14:paraId="11CD4803"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6876DD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51" w:type="dxa"/>
            <w:vAlign w:val="bottom"/>
          </w:tcPr>
          <w:p w14:paraId="048E2F1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2.228 € </w:t>
            </w:r>
          </w:p>
        </w:tc>
        <w:tc>
          <w:tcPr>
            <w:tcW w:w="1701" w:type="dxa"/>
            <w:vAlign w:val="bottom"/>
          </w:tcPr>
          <w:p w14:paraId="5DB2737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4,9%</w:t>
            </w:r>
          </w:p>
        </w:tc>
        <w:tc>
          <w:tcPr>
            <w:tcW w:w="2083" w:type="dxa"/>
            <w:vAlign w:val="bottom"/>
          </w:tcPr>
          <w:p w14:paraId="2204160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22,9%</w:t>
            </w:r>
          </w:p>
        </w:tc>
      </w:tr>
      <w:tr w:rsidR="00A80436" w14:paraId="6FA0E9FD"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B50432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551" w:type="dxa"/>
            <w:vAlign w:val="bottom"/>
          </w:tcPr>
          <w:p w14:paraId="212DF60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1.801 € </w:t>
            </w:r>
          </w:p>
        </w:tc>
        <w:tc>
          <w:tcPr>
            <w:tcW w:w="1701" w:type="dxa"/>
            <w:vAlign w:val="bottom"/>
          </w:tcPr>
          <w:p w14:paraId="7B436A5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4,9%</w:t>
            </w:r>
          </w:p>
        </w:tc>
        <w:tc>
          <w:tcPr>
            <w:tcW w:w="2083" w:type="dxa"/>
            <w:vAlign w:val="bottom"/>
          </w:tcPr>
          <w:p w14:paraId="64536D9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11,1%</w:t>
            </w:r>
          </w:p>
        </w:tc>
      </w:tr>
      <w:tr w:rsidR="00A80436" w14:paraId="350D01B2"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B3D737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551" w:type="dxa"/>
            <w:vAlign w:val="bottom"/>
          </w:tcPr>
          <w:p w14:paraId="4F836D1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1.166 € </w:t>
            </w:r>
          </w:p>
        </w:tc>
        <w:tc>
          <w:tcPr>
            <w:tcW w:w="1701" w:type="dxa"/>
            <w:vAlign w:val="bottom"/>
          </w:tcPr>
          <w:p w14:paraId="7FFC71B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4,7%</w:t>
            </w:r>
          </w:p>
        </w:tc>
        <w:tc>
          <w:tcPr>
            <w:tcW w:w="2083" w:type="dxa"/>
            <w:vAlign w:val="bottom"/>
          </w:tcPr>
          <w:p w14:paraId="12A3E82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7,0%</w:t>
            </w:r>
          </w:p>
        </w:tc>
      </w:tr>
      <w:tr w:rsidR="00A80436" w14:paraId="7273C0E9"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F06DCF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551" w:type="dxa"/>
            <w:vAlign w:val="bottom"/>
          </w:tcPr>
          <w:p w14:paraId="555888C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2.377 € </w:t>
            </w:r>
          </w:p>
        </w:tc>
        <w:tc>
          <w:tcPr>
            <w:tcW w:w="1701" w:type="dxa"/>
            <w:vAlign w:val="bottom"/>
          </w:tcPr>
          <w:p w14:paraId="40846DA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2083" w:type="dxa"/>
            <w:vAlign w:val="bottom"/>
          </w:tcPr>
          <w:p w14:paraId="3370337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r>
      <w:tr w:rsidR="00A80436" w14:paraId="4F74D581"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DBC929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264FC27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4.973 € </w:t>
            </w:r>
          </w:p>
        </w:tc>
        <w:tc>
          <w:tcPr>
            <w:tcW w:w="1701" w:type="dxa"/>
            <w:vAlign w:val="bottom"/>
          </w:tcPr>
          <w:p w14:paraId="5CE4C18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2083" w:type="dxa"/>
            <w:vAlign w:val="bottom"/>
          </w:tcPr>
          <w:p w14:paraId="4EE2020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A80436" w14:paraId="79EFB465"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2FA59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551" w:type="dxa"/>
            <w:vAlign w:val="bottom"/>
          </w:tcPr>
          <w:p w14:paraId="4EF0184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1.217 € </w:t>
            </w:r>
          </w:p>
        </w:tc>
        <w:tc>
          <w:tcPr>
            <w:tcW w:w="1701" w:type="dxa"/>
            <w:vAlign w:val="bottom"/>
          </w:tcPr>
          <w:p w14:paraId="6BE10D4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2083" w:type="dxa"/>
            <w:vAlign w:val="bottom"/>
          </w:tcPr>
          <w:p w14:paraId="33C7255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80436" w14:paraId="75FAA4AE"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BE87F5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51" w:type="dxa"/>
            <w:vAlign w:val="bottom"/>
          </w:tcPr>
          <w:p w14:paraId="21697E1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4.348 € </w:t>
            </w:r>
          </w:p>
        </w:tc>
        <w:tc>
          <w:tcPr>
            <w:tcW w:w="1701" w:type="dxa"/>
            <w:vAlign w:val="bottom"/>
          </w:tcPr>
          <w:p w14:paraId="6716808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2083" w:type="dxa"/>
            <w:vAlign w:val="bottom"/>
          </w:tcPr>
          <w:p w14:paraId="654DD53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w:t>
            </w:r>
          </w:p>
        </w:tc>
      </w:tr>
      <w:tr w:rsidR="00A80436" w14:paraId="0968F700"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B8C9C6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551" w:type="dxa"/>
            <w:vAlign w:val="bottom"/>
          </w:tcPr>
          <w:p w14:paraId="4C58D23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1.507 € </w:t>
            </w:r>
          </w:p>
        </w:tc>
        <w:tc>
          <w:tcPr>
            <w:tcW w:w="1701" w:type="dxa"/>
            <w:vAlign w:val="bottom"/>
          </w:tcPr>
          <w:p w14:paraId="0684732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2083" w:type="dxa"/>
            <w:vAlign w:val="bottom"/>
          </w:tcPr>
          <w:p w14:paraId="224342D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A80436" w14:paraId="390D796B"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AD85EE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551" w:type="dxa"/>
            <w:vAlign w:val="bottom"/>
          </w:tcPr>
          <w:p w14:paraId="79BD2AE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1.596 € </w:t>
            </w:r>
          </w:p>
        </w:tc>
        <w:tc>
          <w:tcPr>
            <w:tcW w:w="1701" w:type="dxa"/>
            <w:vAlign w:val="bottom"/>
          </w:tcPr>
          <w:p w14:paraId="6923536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2083" w:type="dxa"/>
            <w:vAlign w:val="bottom"/>
          </w:tcPr>
          <w:p w14:paraId="0B4389E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A80436" w14:paraId="68A15383"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F7E14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551" w:type="dxa"/>
            <w:vAlign w:val="bottom"/>
          </w:tcPr>
          <w:p w14:paraId="448B223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2.427 € </w:t>
            </w:r>
          </w:p>
        </w:tc>
        <w:tc>
          <w:tcPr>
            <w:tcW w:w="1701" w:type="dxa"/>
            <w:vAlign w:val="bottom"/>
          </w:tcPr>
          <w:p w14:paraId="28AD3AC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2083" w:type="dxa"/>
            <w:vAlign w:val="bottom"/>
          </w:tcPr>
          <w:p w14:paraId="18B4BC1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A80436" w14:paraId="546EF565"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00DC48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551" w:type="dxa"/>
            <w:vAlign w:val="bottom"/>
          </w:tcPr>
          <w:p w14:paraId="7B390CC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1.421 € </w:t>
            </w:r>
          </w:p>
        </w:tc>
        <w:tc>
          <w:tcPr>
            <w:tcW w:w="1701" w:type="dxa"/>
            <w:vAlign w:val="bottom"/>
          </w:tcPr>
          <w:p w14:paraId="56AC7F7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2083" w:type="dxa"/>
            <w:vAlign w:val="bottom"/>
          </w:tcPr>
          <w:p w14:paraId="32A3E40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80436" w14:paraId="241A60B3"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FC9074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551" w:type="dxa"/>
            <w:vAlign w:val="bottom"/>
          </w:tcPr>
          <w:p w14:paraId="1E28CB4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4.194 € </w:t>
            </w:r>
          </w:p>
        </w:tc>
        <w:tc>
          <w:tcPr>
            <w:tcW w:w="1701" w:type="dxa"/>
            <w:vAlign w:val="bottom"/>
          </w:tcPr>
          <w:p w14:paraId="1E0ACA7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2083" w:type="dxa"/>
            <w:vAlign w:val="bottom"/>
          </w:tcPr>
          <w:p w14:paraId="1F05299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A80436" w14:paraId="3240B5E3"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2FC85C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51" w:type="dxa"/>
            <w:vAlign w:val="bottom"/>
          </w:tcPr>
          <w:p w14:paraId="4CA3DE9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3.584 € </w:t>
            </w:r>
          </w:p>
        </w:tc>
        <w:tc>
          <w:tcPr>
            <w:tcW w:w="1701" w:type="dxa"/>
            <w:vAlign w:val="bottom"/>
          </w:tcPr>
          <w:p w14:paraId="459FC19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2083" w:type="dxa"/>
            <w:vAlign w:val="bottom"/>
          </w:tcPr>
          <w:p w14:paraId="1CD1A8A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w:t>
            </w:r>
          </w:p>
        </w:tc>
      </w:tr>
      <w:tr w:rsidR="00A80436" w14:paraId="6718DFB1"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78E926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551" w:type="dxa"/>
            <w:vAlign w:val="bottom"/>
          </w:tcPr>
          <w:p w14:paraId="3393DB4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5.195 € </w:t>
            </w:r>
          </w:p>
        </w:tc>
        <w:tc>
          <w:tcPr>
            <w:tcW w:w="1701" w:type="dxa"/>
            <w:vAlign w:val="bottom"/>
          </w:tcPr>
          <w:p w14:paraId="4A4F121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2083" w:type="dxa"/>
            <w:vAlign w:val="bottom"/>
          </w:tcPr>
          <w:p w14:paraId="567524F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A80436" w14:paraId="6CA47173"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04A64B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51" w:type="dxa"/>
            <w:vAlign w:val="bottom"/>
          </w:tcPr>
          <w:p w14:paraId="01068B0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1.546 € </w:t>
            </w:r>
          </w:p>
        </w:tc>
        <w:tc>
          <w:tcPr>
            <w:tcW w:w="1701" w:type="dxa"/>
            <w:vAlign w:val="bottom"/>
          </w:tcPr>
          <w:p w14:paraId="7310A7D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2083" w:type="dxa"/>
            <w:vAlign w:val="bottom"/>
          </w:tcPr>
          <w:p w14:paraId="6103DF9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A80436" w14:paraId="1AAE4FE8"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BA1365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551" w:type="dxa"/>
            <w:vAlign w:val="bottom"/>
          </w:tcPr>
          <w:p w14:paraId="72ADD73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1.833 € </w:t>
            </w:r>
          </w:p>
        </w:tc>
        <w:tc>
          <w:tcPr>
            <w:tcW w:w="1701" w:type="dxa"/>
            <w:vAlign w:val="bottom"/>
          </w:tcPr>
          <w:p w14:paraId="1225E9F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2083" w:type="dxa"/>
            <w:vAlign w:val="bottom"/>
          </w:tcPr>
          <w:p w14:paraId="538E71B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A80436" w14:paraId="27515588"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C3C2E8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551" w:type="dxa"/>
            <w:vAlign w:val="bottom"/>
          </w:tcPr>
          <w:p w14:paraId="1BD0DFA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1.522 € </w:t>
            </w:r>
          </w:p>
        </w:tc>
        <w:tc>
          <w:tcPr>
            <w:tcW w:w="1701" w:type="dxa"/>
            <w:vAlign w:val="bottom"/>
          </w:tcPr>
          <w:p w14:paraId="372207B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2083" w:type="dxa"/>
            <w:vAlign w:val="bottom"/>
          </w:tcPr>
          <w:p w14:paraId="2F8F4B8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80436" w14:paraId="09ECBF11"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64B13E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51" w:type="dxa"/>
            <w:vAlign w:val="bottom"/>
          </w:tcPr>
          <w:p w14:paraId="39485CE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2.241 € </w:t>
            </w:r>
          </w:p>
        </w:tc>
        <w:tc>
          <w:tcPr>
            <w:tcW w:w="1701" w:type="dxa"/>
            <w:vAlign w:val="bottom"/>
          </w:tcPr>
          <w:p w14:paraId="2821538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2083" w:type="dxa"/>
            <w:vAlign w:val="bottom"/>
          </w:tcPr>
          <w:p w14:paraId="218F1A3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w:t>
            </w:r>
          </w:p>
        </w:tc>
      </w:tr>
      <w:tr w:rsidR="00A80436" w14:paraId="35478B97"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A6AACE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551" w:type="dxa"/>
            <w:vAlign w:val="bottom"/>
          </w:tcPr>
          <w:p w14:paraId="4978809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1.300 € </w:t>
            </w:r>
          </w:p>
        </w:tc>
        <w:tc>
          <w:tcPr>
            <w:tcW w:w="1701" w:type="dxa"/>
            <w:vAlign w:val="bottom"/>
          </w:tcPr>
          <w:p w14:paraId="2EEB380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2083" w:type="dxa"/>
            <w:vAlign w:val="bottom"/>
          </w:tcPr>
          <w:p w14:paraId="10D0CCA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80436" w14:paraId="7ED05559"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4C2FBC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551" w:type="dxa"/>
            <w:vAlign w:val="bottom"/>
          </w:tcPr>
          <w:p w14:paraId="17426FB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1.623 € </w:t>
            </w:r>
          </w:p>
        </w:tc>
        <w:tc>
          <w:tcPr>
            <w:tcW w:w="1701" w:type="dxa"/>
            <w:vAlign w:val="bottom"/>
          </w:tcPr>
          <w:p w14:paraId="6AC4989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2083" w:type="dxa"/>
            <w:vAlign w:val="bottom"/>
          </w:tcPr>
          <w:p w14:paraId="131DF1C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A80436" w14:paraId="2A5CEE4F"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967282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51" w:type="dxa"/>
            <w:vAlign w:val="bottom"/>
          </w:tcPr>
          <w:p w14:paraId="257D0F1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2.796 € </w:t>
            </w:r>
          </w:p>
        </w:tc>
        <w:tc>
          <w:tcPr>
            <w:tcW w:w="1701" w:type="dxa"/>
            <w:vAlign w:val="bottom"/>
          </w:tcPr>
          <w:p w14:paraId="49B9409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2083" w:type="dxa"/>
            <w:vAlign w:val="bottom"/>
          </w:tcPr>
          <w:p w14:paraId="62EFF37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w:t>
            </w:r>
          </w:p>
        </w:tc>
      </w:tr>
      <w:tr w:rsidR="00A80436" w14:paraId="62D7D8B4"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2F15C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551" w:type="dxa"/>
            <w:vAlign w:val="bottom"/>
          </w:tcPr>
          <w:p w14:paraId="0B626AC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2.036 € </w:t>
            </w:r>
          </w:p>
        </w:tc>
        <w:tc>
          <w:tcPr>
            <w:tcW w:w="1701" w:type="dxa"/>
            <w:vAlign w:val="bottom"/>
          </w:tcPr>
          <w:p w14:paraId="59A709B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2083" w:type="dxa"/>
            <w:vAlign w:val="bottom"/>
          </w:tcPr>
          <w:p w14:paraId="782C9ED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A80436" w14:paraId="55C202EF"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DA16FC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51" w:type="dxa"/>
            <w:vAlign w:val="bottom"/>
          </w:tcPr>
          <w:p w14:paraId="054AA90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979 € </w:t>
            </w:r>
          </w:p>
        </w:tc>
        <w:tc>
          <w:tcPr>
            <w:tcW w:w="1701" w:type="dxa"/>
            <w:vAlign w:val="bottom"/>
          </w:tcPr>
          <w:p w14:paraId="1C4207D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2083" w:type="dxa"/>
            <w:vAlign w:val="bottom"/>
          </w:tcPr>
          <w:p w14:paraId="2C33AEB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A80436" w14:paraId="4051E07C"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EF778F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551" w:type="dxa"/>
            <w:vAlign w:val="bottom"/>
          </w:tcPr>
          <w:p w14:paraId="46E89C6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1.740 € </w:t>
            </w:r>
          </w:p>
        </w:tc>
        <w:tc>
          <w:tcPr>
            <w:tcW w:w="1701" w:type="dxa"/>
            <w:vAlign w:val="bottom"/>
          </w:tcPr>
          <w:p w14:paraId="64C430B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2083" w:type="dxa"/>
            <w:vAlign w:val="bottom"/>
          </w:tcPr>
          <w:p w14:paraId="558DE9D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w:t>
            </w:r>
          </w:p>
        </w:tc>
      </w:tr>
      <w:tr w:rsidR="00A80436" w14:paraId="032AE0AC"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01DD20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551" w:type="dxa"/>
            <w:vAlign w:val="bottom"/>
          </w:tcPr>
          <w:p w14:paraId="330F66B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2.084 € </w:t>
            </w:r>
          </w:p>
        </w:tc>
        <w:tc>
          <w:tcPr>
            <w:tcW w:w="1701" w:type="dxa"/>
            <w:vAlign w:val="bottom"/>
          </w:tcPr>
          <w:p w14:paraId="70E3F38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c>
          <w:tcPr>
            <w:tcW w:w="2083" w:type="dxa"/>
            <w:vAlign w:val="bottom"/>
          </w:tcPr>
          <w:p w14:paraId="7401C68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A80436" w14:paraId="60720719"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EF9EB0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551" w:type="dxa"/>
            <w:vAlign w:val="bottom"/>
          </w:tcPr>
          <w:p w14:paraId="74BAE68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2.615 € </w:t>
            </w:r>
          </w:p>
        </w:tc>
        <w:tc>
          <w:tcPr>
            <w:tcW w:w="1701" w:type="dxa"/>
            <w:vAlign w:val="bottom"/>
          </w:tcPr>
          <w:p w14:paraId="412BB31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c>
          <w:tcPr>
            <w:tcW w:w="2083" w:type="dxa"/>
            <w:vAlign w:val="bottom"/>
          </w:tcPr>
          <w:p w14:paraId="448293E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A80436" w14:paraId="37284D95"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1872AA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551" w:type="dxa"/>
            <w:vAlign w:val="bottom"/>
          </w:tcPr>
          <w:p w14:paraId="097C9AC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2.515 € </w:t>
            </w:r>
          </w:p>
        </w:tc>
        <w:tc>
          <w:tcPr>
            <w:tcW w:w="1701" w:type="dxa"/>
            <w:vAlign w:val="bottom"/>
          </w:tcPr>
          <w:p w14:paraId="0C4A375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w:t>
            </w:r>
          </w:p>
        </w:tc>
        <w:tc>
          <w:tcPr>
            <w:tcW w:w="2083" w:type="dxa"/>
            <w:vAlign w:val="bottom"/>
          </w:tcPr>
          <w:p w14:paraId="1639817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A80436" w14:paraId="1DD8E1B3"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0350C1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51" w:type="dxa"/>
            <w:vAlign w:val="bottom"/>
          </w:tcPr>
          <w:p w14:paraId="2E1CD83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3.408 € </w:t>
            </w:r>
          </w:p>
        </w:tc>
        <w:tc>
          <w:tcPr>
            <w:tcW w:w="1701" w:type="dxa"/>
            <w:vAlign w:val="bottom"/>
          </w:tcPr>
          <w:p w14:paraId="239EBED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83" w:type="dxa"/>
            <w:vAlign w:val="bottom"/>
          </w:tcPr>
          <w:p w14:paraId="1C0C45A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A80436" w14:paraId="4CA1DD19"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457553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551" w:type="dxa"/>
            <w:vAlign w:val="bottom"/>
          </w:tcPr>
          <w:p w14:paraId="456BDF0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1.015 € </w:t>
            </w:r>
          </w:p>
        </w:tc>
        <w:tc>
          <w:tcPr>
            <w:tcW w:w="1701" w:type="dxa"/>
            <w:vAlign w:val="bottom"/>
          </w:tcPr>
          <w:p w14:paraId="5657685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83" w:type="dxa"/>
            <w:vAlign w:val="bottom"/>
          </w:tcPr>
          <w:p w14:paraId="724B44F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r>
      <w:tr w:rsidR="00A80436" w14:paraId="6EEAEDE1"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8ABDD6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551" w:type="dxa"/>
            <w:vAlign w:val="bottom"/>
          </w:tcPr>
          <w:p w14:paraId="745A742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2.897 € </w:t>
            </w:r>
          </w:p>
        </w:tc>
        <w:tc>
          <w:tcPr>
            <w:tcW w:w="1701" w:type="dxa"/>
            <w:vAlign w:val="bottom"/>
          </w:tcPr>
          <w:p w14:paraId="4D2759E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83" w:type="dxa"/>
            <w:vAlign w:val="bottom"/>
          </w:tcPr>
          <w:p w14:paraId="79AFF8D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80436" w14:paraId="1491F154"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5B4C88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551" w:type="dxa"/>
            <w:vAlign w:val="bottom"/>
          </w:tcPr>
          <w:p w14:paraId="437E8DC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1.736 € </w:t>
            </w:r>
          </w:p>
        </w:tc>
        <w:tc>
          <w:tcPr>
            <w:tcW w:w="1701" w:type="dxa"/>
            <w:vAlign w:val="bottom"/>
          </w:tcPr>
          <w:p w14:paraId="6912133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83" w:type="dxa"/>
            <w:vAlign w:val="bottom"/>
          </w:tcPr>
          <w:p w14:paraId="7577EB7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80436" w14:paraId="53C8C2C6"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DE3F1F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551" w:type="dxa"/>
            <w:vAlign w:val="bottom"/>
          </w:tcPr>
          <w:p w14:paraId="6CC6716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1.674 € </w:t>
            </w:r>
          </w:p>
        </w:tc>
        <w:tc>
          <w:tcPr>
            <w:tcW w:w="1701" w:type="dxa"/>
            <w:vAlign w:val="bottom"/>
          </w:tcPr>
          <w:p w14:paraId="13F8C8F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2083" w:type="dxa"/>
            <w:vAlign w:val="bottom"/>
          </w:tcPr>
          <w:p w14:paraId="4A41A7A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A80436" w14:paraId="1F9B6A01"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E5065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551" w:type="dxa"/>
            <w:vAlign w:val="bottom"/>
          </w:tcPr>
          <w:p w14:paraId="0831EED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1.970 € </w:t>
            </w:r>
          </w:p>
        </w:tc>
        <w:tc>
          <w:tcPr>
            <w:tcW w:w="1701" w:type="dxa"/>
            <w:vAlign w:val="bottom"/>
          </w:tcPr>
          <w:p w14:paraId="7EA535E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2083" w:type="dxa"/>
            <w:vAlign w:val="bottom"/>
          </w:tcPr>
          <w:p w14:paraId="2312B44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A80436" w14:paraId="129179C8"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83E6A2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51" w:type="dxa"/>
            <w:vAlign w:val="bottom"/>
          </w:tcPr>
          <w:p w14:paraId="7D7B201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3.410 € </w:t>
            </w:r>
          </w:p>
        </w:tc>
        <w:tc>
          <w:tcPr>
            <w:tcW w:w="1701" w:type="dxa"/>
            <w:vAlign w:val="bottom"/>
          </w:tcPr>
          <w:p w14:paraId="778A64C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c>
          <w:tcPr>
            <w:tcW w:w="2083" w:type="dxa"/>
            <w:vAlign w:val="bottom"/>
          </w:tcPr>
          <w:p w14:paraId="1349D58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A80436" w14:paraId="05401043"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1F9AA0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551" w:type="dxa"/>
            <w:vAlign w:val="bottom"/>
          </w:tcPr>
          <w:p w14:paraId="11FD77A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1.819 € </w:t>
            </w:r>
          </w:p>
        </w:tc>
        <w:tc>
          <w:tcPr>
            <w:tcW w:w="1701" w:type="dxa"/>
            <w:vAlign w:val="bottom"/>
          </w:tcPr>
          <w:p w14:paraId="43E363A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c>
          <w:tcPr>
            <w:tcW w:w="2083" w:type="dxa"/>
            <w:vAlign w:val="bottom"/>
          </w:tcPr>
          <w:p w14:paraId="0572194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A80436" w14:paraId="5ADFEBD9"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5BC838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551" w:type="dxa"/>
            <w:vAlign w:val="bottom"/>
          </w:tcPr>
          <w:p w14:paraId="2C0F8E5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2.136 € </w:t>
            </w:r>
          </w:p>
        </w:tc>
        <w:tc>
          <w:tcPr>
            <w:tcW w:w="1701" w:type="dxa"/>
            <w:vAlign w:val="bottom"/>
          </w:tcPr>
          <w:p w14:paraId="6BD387F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c>
          <w:tcPr>
            <w:tcW w:w="2083" w:type="dxa"/>
            <w:vAlign w:val="bottom"/>
          </w:tcPr>
          <w:p w14:paraId="2D135CE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80436" w14:paraId="04E48181"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67CD2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551" w:type="dxa"/>
            <w:vAlign w:val="bottom"/>
          </w:tcPr>
          <w:p w14:paraId="3837466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1.839 € </w:t>
            </w:r>
          </w:p>
        </w:tc>
        <w:tc>
          <w:tcPr>
            <w:tcW w:w="1701" w:type="dxa"/>
            <w:vAlign w:val="bottom"/>
          </w:tcPr>
          <w:p w14:paraId="3B94144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0,6%</w:t>
            </w:r>
          </w:p>
        </w:tc>
        <w:tc>
          <w:tcPr>
            <w:tcW w:w="2083" w:type="dxa"/>
            <w:vAlign w:val="bottom"/>
          </w:tcPr>
          <w:p w14:paraId="3ADB29E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80436" w14:paraId="1A827F27"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D48F6DF"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551" w:type="dxa"/>
            <w:vAlign w:val="bottom"/>
          </w:tcPr>
          <w:p w14:paraId="0333AE0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1.536 € </w:t>
            </w:r>
          </w:p>
        </w:tc>
        <w:tc>
          <w:tcPr>
            <w:tcW w:w="1701" w:type="dxa"/>
            <w:vAlign w:val="bottom"/>
          </w:tcPr>
          <w:p w14:paraId="70A7A39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0,6%</w:t>
            </w:r>
          </w:p>
        </w:tc>
        <w:tc>
          <w:tcPr>
            <w:tcW w:w="2083" w:type="dxa"/>
            <w:vAlign w:val="bottom"/>
          </w:tcPr>
          <w:p w14:paraId="6A3BFDB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80436" w14:paraId="4FD05E96"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B54AAD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Zamora</w:t>
            </w:r>
          </w:p>
        </w:tc>
        <w:tc>
          <w:tcPr>
            <w:tcW w:w="2551" w:type="dxa"/>
            <w:vAlign w:val="bottom"/>
          </w:tcPr>
          <w:p w14:paraId="1A2A283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1.195 € </w:t>
            </w:r>
          </w:p>
        </w:tc>
        <w:tc>
          <w:tcPr>
            <w:tcW w:w="1701" w:type="dxa"/>
            <w:vAlign w:val="bottom"/>
          </w:tcPr>
          <w:p w14:paraId="5E55650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0,1%</w:t>
            </w:r>
          </w:p>
        </w:tc>
        <w:tc>
          <w:tcPr>
            <w:tcW w:w="2083" w:type="dxa"/>
            <w:vAlign w:val="bottom"/>
          </w:tcPr>
          <w:p w14:paraId="0D10927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80436" w14:paraId="6336D6FF"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7C97B8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551" w:type="dxa"/>
            <w:vAlign w:val="bottom"/>
          </w:tcPr>
          <w:p w14:paraId="5794DE7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2.839 € </w:t>
            </w:r>
          </w:p>
        </w:tc>
        <w:tc>
          <w:tcPr>
            <w:tcW w:w="1701" w:type="dxa"/>
            <w:vAlign w:val="bottom"/>
          </w:tcPr>
          <w:p w14:paraId="0527F8D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0,1%</w:t>
            </w:r>
          </w:p>
        </w:tc>
        <w:tc>
          <w:tcPr>
            <w:tcW w:w="2083" w:type="dxa"/>
            <w:vAlign w:val="bottom"/>
          </w:tcPr>
          <w:p w14:paraId="69830A8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A80436" w14:paraId="48454FC9"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9E2D03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551" w:type="dxa"/>
            <w:vAlign w:val="bottom"/>
          </w:tcPr>
          <w:p w14:paraId="1D5A0D0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1.880 € </w:t>
            </w:r>
          </w:p>
        </w:tc>
        <w:tc>
          <w:tcPr>
            <w:tcW w:w="1701" w:type="dxa"/>
            <w:vAlign w:val="bottom"/>
          </w:tcPr>
          <w:p w14:paraId="22B2402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-0,8%</w:t>
            </w:r>
          </w:p>
        </w:tc>
        <w:tc>
          <w:tcPr>
            <w:tcW w:w="2083" w:type="dxa"/>
            <w:vAlign w:val="bottom"/>
          </w:tcPr>
          <w:p w14:paraId="2B53C8A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80436" w14:paraId="09F2F556"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612B6C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551" w:type="dxa"/>
            <w:vAlign w:val="bottom"/>
          </w:tcPr>
          <w:p w14:paraId="36FB95B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1.685 € </w:t>
            </w:r>
          </w:p>
        </w:tc>
        <w:tc>
          <w:tcPr>
            <w:tcW w:w="1701" w:type="dxa"/>
            <w:vAlign w:val="bottom"/>
          </w:tcPr>
          <w:p w14:paraId="6CAB4CA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-0,9%</w:t>
            </w:r>
          </w:p>
        </w:tc>
        <w:tc>
          <w:tcPr>
            <w:tcW w:w="2083" w:type="dxa"/>
            <w:vAlign w:val="bottom"/>
          </w:tcPr>
          <w:p w14:paraId="02A8348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A80436" w14:paraId="1DA23ED6"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BA87C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51" w:type="dxa"/>
            <w:vAlign w:val="bottom"/>
          </w:tcPr>
          <w:p w14:paraId="36F7120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1.250 € </w:t>
            </w:r>
          </w:p>
        </w:tc>
        <w:tc>
          <w:tcPr>
            <w:tcW w:w="1701" w:type="dxa"/>
            <w:vAlign w:val="bottom"/>
          </w:tcPr>
          <w:p w14:paraId="3F7C85E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-0,9%</w:t>
            </w:r>
          </w:p>
        </w:tc>
        <w:tc>
          <w:tcPr>
            <w:tcW w:w="2083" w:type="dxa"/>
            <w:vAlign w:val="bottom"/>
          </w:tcPr>
          <w:p w14:paraId="272A524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A80436" w14:paraId="02D5E863"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4516C8F"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551" w:type="dxa"/>
            <w:vAlign w:val="bottom"/>
          </w:tcPr>
          <w:p w14:paraId="72BE9B7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1.566 € </w:t>
            </w:r>
          </w:p>
        </w:tc>
        <w:tc>
          <w:tcPr>
            <w:tcW w:w="1701" w:type="dxa"/>
            <w:vAlign w:val="bottom"/>
          </w:tcPr>
          <w:p w14:paraId="155F054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w:t>
            </w:r>
          </w:p>
        </w:tc>
        <w:tc>
          <w:tcPr>
            <w:tcW w:w="2083" w:type="dxa"/>
            <w:vAlign w:val="bottom"/>
          </w:tcPr>
          <w:p w14:paraId="7959BDD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A80436" w14:paraId="42CAD6D4"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340BF7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551" w:type="dxa"/>
            <w:vAlign w:val="bottom"/>
          </w:tcPr>
          <w:p w14:paraId="45FDCCC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1.616 € </w:t>
            </w:r>
          </w:p>
        </w:tc>
        <w:tc>
          <w:tcPr>
            <w:tcW w:w="1701" w:type="dxa"/>
            <w:vAlign w:val="bottom"/>
          </w:tcPr>
          <w:p w14:paraId="34A53CD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-2,6%</w:t>
            </w:r>
          </w:p>
        </w:tc>
        <w:tc>
          <w:tcPr>
            <w:tcW w:w="2083" w:type="dxa"/>
            <w:vAlign w:val="bottom"/>
          </w:tcPr>
          <w:p w14:paraId="421BE27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w:t>
            </w:r>
          </w:p>
        </w:tc>
      </w:tr>
      <w:tr w:rsidR="00A80436" w14:paraId="447A3E04" w14:textId="77777777" w:rsidTr="00A80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AA04B5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551" w:type="dxa"/>
            <w:vAlign w:val="bottom"/>
          </w:tcPr>
          <w:p w14:paraId="72766D7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1.213 € </w:t>
            </w:r>
          </w:p>
        </w:tc>
        <w:tc>
          <w:tcPr>
            <w:tcW w:w="1701" w:type="dxa"/>
            <w:vAlign w:val="bottom"/>
          </w:tcPr>
          <w:p w14:paraId="4453596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-3,9%</w:t>
            </w:r>
          </w:p>
        </w:tc>
        <w:tc>
          <w:tcPr>
            <w:tcW w:w="2083" w:type="dxa"/>
            <w:vAlign w:val="bottom"/>
          </w:tcPr>
          <w:p w14:paraId="4C99D48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A80436" w14:paraId="5E628C84" w14:textId="77777777" w:rsidTr="00A80436">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0AA018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551" w:type="dxa"/>
            <w:vAlign w:val="bottom"/>
          </w:tcPr>
          <w:p w14:paraId="3509B5B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1.207 € </w:t>
            </w:r>
          </w:p>
        </w:tc>
        <w:tc>
          <w:tcPr>
            <w:tcW w:w="1701" w:type="dxa"/>
            <w:vAlign w:val="bottom"/>
          </w:tcPr>
          <w:p w14:paraId="508C27B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-6,4%</w:t>
            </w:r>
          </w:p>
        </w:tc>
        <w:tc>
          <w:tcPr>
            <w:tcW w:w="2083" w:type="dxa"/>
            <w:vAlign w:val="bottom"/>
          </w:tcPr>
          <w:p w14:paraId="2BDD285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bl>
    <w:p w14:paraId="05B59327" w14:textId="77777777"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incremento trimestral (sep. 2025)</w:t>
      </w:r>
    </w:p>
    <w:tbl>
      <w:tblPr>
        <w:tblStyle w:val="a8"/>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A80436" w14:paraId="4C98A724" w14:textId="77777777" w:rsidTr="00A8043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21DAE19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650C1319" w14:textId="77777777" w:rsidR="00A8043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1B45925B"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570C7297"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1394FA47"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55522D17"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580C2E04"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750FD7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96" w:type="dxa"/>
            <w:vAlign w:val="bottom"/>
          </w:tcPr>
          <w:p w14:paraId="1918EC4B"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6C2DAAD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1.587 €</w:t>
            </w:r>
          </w:p>
        </w:tc>
        <w:tc>
          <w:tcPr>
            <w:tcW w:w="1842" w:type="dxa"/>
            <w:vAlign w:val="bottom"/>
          </w:tcPr>
          <w:p w14:paraId="2F002A1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10,3%</w:t>
            </w:r>
          </w:p>
        </w:tc>
        <w:tc>
          <w:tcPr>
            <w:tcW w:w="1776" w:type="dxa"/>
            <w:vAlign w:val="bottom"/>
          </w:tcPr>
          <w:p w14:paraId="345C67F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r>
      <w:tr w:rsidR="00A80436" w14:paraId="11454F0D"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64E226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96" w:type="dxa"/>
            <w:vAlign w:val="bottom"/>
          </w:tcPr>
          <w:p w14:paraId="5E8A7FD0"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843" w:type="dxa"/>
            <w:vAlign w:val="bottom"/>
          </w:tcPr>
          <w:p w14:paraId="025649D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2.021 €</w:t>
            </w:r>
          </w:p>
        </w:tc>
        <w:tc>
          <w:tcPr>
            <w:tcW w:w="1842" w:type="dxa"/>
            <w:vAlign w:val="bottom"/>
          </w:tcPr>
          <w:p w14:paraId="435ACF6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7,1%</w:t>
            </w:r>
          </w:p>
        </w:tc>
        <w:tc>
          <w:tcPr>
            <w:tcW w:w="1776" w:type="dxa"/>
            <w:vAlign w:val="bottom"/>
          </w:tcPr>
          <w:p w14:paraId="0DD3CBF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A80436" w14:paraId="05AAE26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AF66AA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96" w:type="dxa"/>
            <w:vAlign w:val="bottom"/>
          </w:tcPr>
          <w:p w14:paraId="4A668D11"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843" w:type="dxa"/>
            <w:vAlign w:val="bottom"/>
          </w:tcPr>
          <w:p w14:paraId="5B3E9D7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2.374 €</w:t>
            </w:r>
          </w:p>
        </w:tc>
        <w:tc>
          <w:tcPr>
            <w:tcW w:w="1842" w:type="dxa"/>
            <w:vAlign w:val="bottom"/>
          </w:tcPr>
          <w:p w14:paraId="0C2AD0D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6,6%</w:t>
            </w:r>
          </w:p>
        </w:tc>
        <w:tc>
          <w:tcPr>
            <w:tcW w:w="1776" w:type="dxa"/>
            <w:vAlign w:val="bottom"/>
          </w:tcPr>
          <w:p w14:paraId="619AAB4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r>
      <w:tr w:rsidR="00A80436" w14:paraId="754093A4"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7BD123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96" w:type="dxa"/>
            <w:vAlign w:val="bottom"/>
          </w:tcPr>
          <w:p w14:paraId="7B709EAB"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843" w:type="dxa"/>
            <w:vAlign w:val="bottom"/>
          </w:tcPr>
          <w:p w14:paraId="2A840C6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1.727 €</w:t>
            </w:r>
          </w:p>
        </w:tc>
        <w:tc>
          <w:tcPr>
            <w:tcW w:w="1842" w:type="dxa"/>
            <w:vAlign w:val="bottom"/>
          </w:tcPr>
          <w:p w14:paraId="26DC455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6,3%</w:t>
            </w:r>
          </w:p>
        </w:tc>
        <w:tc>
          <w:tcPr>
            <w:tcW w:w="1776" w:type="dxa"/>
            <w:vAlign w:val="bottom"/>
          </w:tcPr>
          <w:p w14:paraId="6B5D4C2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A80436" w14:paraId="7ABA7FFC"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96D026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96" w:type="dxa"/>
            <w:vAlign w:val="bottom"/>
          </w:tcPr>
          <w:p w14:paraId="7602CF35"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64D42C9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1.607 €</w:t>
            </w:r>
          </w:p>
        </w:tc>
        <w:tc>
          <w:tcPr>
            <w:tcW w:w="1842" w:type="dxa"/>
            <w:vAlign w:val="bottom"/>
          </w:tcPr>
          <w:p w14:paraId="3AC0C01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5,4%</w:t>
            </w:r>
          </w:p>
        </w:tc>
        <w:tc>
          <w:tcPr>
            <w:tcW w:w="1776" w:type="dxa"/>
            <w:vAlign w:val="bottom"/>
          </w:tcPr>
          <w:p w14:paraId="0F95A3D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w:t>
            </w:r>
          </w:p>
        </w:tc>
      </w:tr>
      <w:tr w:rsidR="00A80436" w14:paraId="19B9897F"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FCCD87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96" w:type="dxa"/>
            <w:vAlign w:val="bottom"/>
          </w:tcPr>
          <w:p w14:paraId="50981E1F"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76C8788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1.831 €</w:t>
            </w:r>
          </w:p>
        </w:tc>
        <w:tc>
          <w:tcPr>
            <w:tcW w:w="1842" w:type="dxa"/>
            <w:vAlign w:val="bottom"/>
          </w:tcPr>
          <w:p w14:paraId="03C3E6A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5,4%</w:t>
            </w:r>
          </w:p>
        </w:tc>
        <w:tc>
          <w:tcPr>
            <w:tcW w:w="1776" w:type="dxa"/>
            <w:vAlign w:val="bottom"/>
          </w:tcPr>
          <w:p w14:paraId="0D73420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A80436" w14:paraId="38A54ED5"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DDC9D6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96" w:type="dxa"/>
            <w:vAlign w:val="bottom"/>
          </w:tcPr>
          <w:p w14:paraId="138EA70D"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62AB474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1.572 €</w:t>
            </w:r>
          </w:p>
        </w:tc>
        <w:tc>
          <w:tcPr>
            <w:tcW w:w="1842" w:type="dxa"/>
            <w:vAlign w:val="bottom"/>
          </w:tcPr>
          <w:p w14:paraId="5FDB744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5,3%</w:t>
            </w:r>
          </w:p>
        </w:tc>
        <w:tc>
          <w:tcPr>
            <w:tcW w:w="1776" w:type="dxa"/>
            <w:vAlign w:val="bottom"/>
          </w:tcPr>
          <w:p w14:paraId="01085B5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A80436" w14:paraId="4B378B48"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8CE11A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96" w:type="dxa"/>
            <w:vAlign w:val="bottom"/>
          </w:tcPr>
          <w:p w14:paraId="54872108"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843" w:type="dxa"/>
            <w:vAlign w:val="bottom"/>
          </w:tcPr>
          <w:p w14:paraId="5F0B1E0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2.219 €</w:t>
            </w:r>
          </w:p>
        </w:tc>
        <w:tc>
          <w:tcPr>
            <w:tcW w:w="1842" w:type="dxa"/>
            <w:vAlign w:val="bottom"/>
          </w:tcPr>
          <w:p w14:paraId="488CB30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4,7%</w:t>
            </w:r>
          </w:p>
        </w:tc>
        <w:tc>
          <w:tcPr>
            <w:tcW w:w="1776" w:type="dxa"/>
            <w:vAlign w:val="bottom"/>
          </w:tcPr>
          <w:p w14:paraId="58BC4F3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A80436" w14:paraId="5B70D3B8"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CE719A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96" w:type="dxa"/>
            <w:vAlign w:val="bottom"/>
          </w:tcPr>
          <w:p w14:paraId="38CF127A"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843" w:type="dxa"/>
            <w:vAlign w:val="bottom"/>
          </w:tcPr>
          <w:p w14:paraId="7B0495C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2.893 €</w:t>
            </w:r>
          </w:p>
        </w:tc>
        <w:tc>
          <w:tcPr>
            <w:tcW w:w="1842" w:type="dxa"/>
            <w:vAlign w:val="bottom"/>
          </w:tcPr>
          <w:p w14:paraId="79F1F93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4,5%</w:t>
            </w:r>
          </w:p>
        </w:tc>
        <w:tc>
          <w:tcPr>
            <w:tcW w:w="1776" w:type="dxa"/>
            <w:vAlign w:val="bottom"/>
          </w:tcPr>
          <w:p w14:paraId="52F350D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A80436" w14:paraId="0F8E57A1"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277199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96" w:type="dxa"/>
            <w:vAlign w:val="bottom"/>
          </w:tcPr>
          <w:p w14:paraId="7E1E0807"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6126E1A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2.191 €</w:t>
            </w:r>
          </w:p>
        </w:tc>
        <w:tc>
          <w:tcPr>
            <w:tcW w:w="1842" w:type="dxa"/>
            <w:vAlign w:val="bottom"/>
          </w:tcPr>
          <w:p w14:paraId="2BAB160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3,8%</w:t>
            </w:r>
          </w:p>
        </w:tc>
        <w:tc>
          <w:tcPr>
            <w:tcW w:w="1776" w:type="dxa"/>
            <w:vAlign w:val="bottom"/>
          </w:tcPr>
          <w:p w14:paraId="5D793FB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r>
      <w:tr w:rsidR="00A80436" w14:paraId="21F990B6"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2C4708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96" w:type="dxa"/>
            <w:vAlign w:val="bottom"/>
          </w:tcPr>
          <w:p w14:paraId="251E28B0"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843" w:type="dxa"/>
            <w:vAlign w:val="bottom"/>
          </w:tcPr>
          <w:p w14:paraId="110BB78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1.674 €</w:t>
            </w:r>
          </w:p>
        </w:tc>
        <w:tc>
          <w:tcPr>
            <w:tcW w:w="1842" w:type="dxa"/>
            <w:vAlign w:val="bottom"/>
          </w:tcPr>
          <w:p w14:paraId="098BF2B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3,8%</w:t>
            </w:r>
          </w:p>
        </w:tc>
        <w:tc>
          <w:tcPr>
            <w:tcW w:w="1776" w:type="dxa"/>
            <w:vAlign w:val="bottom"/>
          </w:tcPr>
          <w:p w14:paraId="58E9F21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A80436" w14:paraId="4662FDFD"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E31519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96" w:type="dxa"/>
            <w:vAlign w:val="bottom"/>
          </w:tcPr>
          <w:p w14:paraId="4514B00E"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843" w:type="dxa"/>
            <w:vAlign w:val="bottom"/>
          </w:tcPr>
          <w:p w14:paraId="45B2CF9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1.991 €</w:t>
            </w:r>
          </w:p>
        </w:tc>
        <w:tc>
          <w:tcPr>
            <w:tcW w:w="1842" w:type="dxa"/>
            <w:vAlign w:val="bottom"/>
          </w:tcPr>
          <w:p w14:paraId="77D2D12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3,3%</w:t>
            </w:r>
          </w:p>
        </w:tc>
        <w:tc>
          <w:tcPr>
            <w:tcW w:w="1776" w:type="dxa"/>
            <w:vAlign w:val="bottom"/>
          </w:tcPr>
          <w:p w14:paraId="6DADFA2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w:t>
            </w:r>
          </w:p>
        </w:tc>
      </w:tr>
      <w:tr w:rsidR="00A80436" w14:paraId="4419CACE"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EB6BFE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96" w:type="dxa"/>
            <w:vAlign w:val="bottom"/>
          </w:tcPr>
          <w:p w14:paraId="23EDF251"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43" w:type="dxa"/>
            <w:vAlign w:val="bottom"/>
          </w:tcPr>
          <w:p w14:paraId="7A75D3A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6.185 €</w:t>
            </w:r>
          </w:p>
        </w:tc>
        <w:tc>
          <w:tcPr>
            <w:tcW w:w="1842" w:type="dxa"/>
            <w:vAlign w:val="bottom"/>
          </w:tcPr>
          <w:p w14:paraId="1544CF4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3,2%</w:t>
            </w:r>
          </w:p>
        </w:tc>
        <w:tc>
          <w:tcPr>
            <w:tcW w:w="1776" w:type="dxa"/>
            <w:vAlign w:val="bottom"/>
          </w:tcPr>
          <w:p w14:paraId="0BCFF5E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r>
      <w:tr w:rsidR="00A80436" w14:paraId="4EF95C6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C860E8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96" w:type="dxa"/>
            <w:vAlign w:val="bottom"/>
          </w:tcPr>
          <w:p w14:paraId="2DE88579"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43" w:type="dxa"/>
            <w:vAlign w:val="bottom"/>
          </w:tcPr>
          <w:p w14:paraId="4C55356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1.852 €</w:t>
            </w:r>
          </w:p>
        </w:tc>
        <w:tc>
          <w:tcPr>
            <w:tcW w:w="1842" w:type="dxa"/>
            <w:vAlign w:val="bottom"/>
          </w:tcPr>
          <w:p w14:paraId="7BEF282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3,0%</w:t>
            </w:r>
          </w:p>
        </w:tc>
        <w:tc>
          <w:tcPr>
            <w:tcW w:w="1776" w:type="dxa"/>
            <w:vAlign w:val="bottom"/>
          </w:tcPr>
          <w:p w14:paraId="20E3672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w:t>
            </w:r>
          </w:p>
        </w:tc>
      </w:tr>
      <w:tr w:rsidR="00A80436" w14:paraId="3255801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F5A79F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6" w:type="dxa"/>
            <w:vAlign w:val="bottom"/>
          </w:tcPr>
          <w:p w14:paraId="5D06BCF2"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843" w:type="dxa"/>
            <w:vAlign w:val="bottom"/>
          </w:tcPr>
          <w:p w14:paraId="668B682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5.045 €</w:t>
            </w:r>
          </w:p>
        </w:tc>
        <w:tc>
          <w:tcPr>
            <w:tcW w:w="1842" w:type="dxa"/>
            <w:vAlign w:val="bottom"/>
          </w:tcPr>
          <w:p w14:paraId="0D28858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2,8%</w:t>
            </w:r>
          </w:p>
        </w:tc>
        <w:tc>
          <w:tcPr>
            <w:tcW w:w="1776" w:type="dxa"/>
            <w:vAlign w:val="bottom"/>
          </w:tcPr>
          <w:p w14:paraId="669662B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A80436" w14:paraId="6AFEC9EE"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520A18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96" w:type="dxa"/>
            <w:vAlign w:val="bottom"/>
          </w:tcPr>
          <w:p w14:paraId="1FE11BA6"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843" w:type="dxa"/>
            <w:vAlign w:val="bottom"/>
          </w:tcPr>
          <w:p w14:paraId="19EE68D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1.648 €</w:t>
            </w:r>
          </w:p>
        </w:tc>
        <w:tc>
          <w:tcPr>
            <w:tcW w:w="1842" w:type="dxa"/>
            <w:vAlign w:val="bottom"/>
          </w:tcPr>
          <w:p w14:paraId="6A3939D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2,8%</w:t>
            </w:r>
          </w:p>
        </w:tc>
        <w:tc>
          <w:tcPr>
            <w:tcW w:w="1776" w:type="dxa"/>
            <w:vAlign w:val="bottom"/>
          </w:tcPr>
          <w:p w14:paraId="306D450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r>
      <w:tr w:rsidR="00A80436" w14:paraId="174F02D8"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B9590D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43E37395"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43" w:type="dxa"/>
            <w:vAlign w:val="bottom"/>
          </w:tcPr>
          <w:p w14:paraId="07D5FA4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3.405 €</w:t>
            </w:r>
          </w:p>
        </w:tc>
        <w:tc>
          <w:tcPr>
            <w:tcW w:w="1842" w:type="dxa"/>
            <w:vAlign w:val="bottom"/>
          </w:tcPr>
          <w:p w14:paraId="36EFB69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2,7%</w:t>
            </w:r>
          </w:p>
        </w:tc>
        <w:tc>
          <w:tcPr>
            <w:tcW w:w="1776" w:type="dxa"/>
            <w:vAlign w:val="bottom"/>
          </w:tcPr>
          <w:p w14:paraId="253C59D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A80436" w14:paraId="75A7E78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D2CD05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96" w:type="dxa"/>
            <w:vAlign w:val="bottom"/>
          </w:tcPr>
          <w:p w14:paraId="4B426CF5"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43" w:type="dxa"/>
            <w:vAlign w:val="bottom"/>
          </w:tcPr>
          <w:p w14:paraId="4E5ABF6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2.350 €</w:t>
            </w:r>
          </w:p>
        </w:tc>
        <w:tc>
          <w:tcPr>
            <w:tcW w:w="1842" w:type="dxa"/>
            <w:vAlign w:val="bottom"/>
          </w:tcPr>
          <w:p w14:paraId="0A6EC34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2,7%</w:t>
            </w:r>
          </w:p>
        </w:tc>
        <w:tc>
          <w:tcPr>
            <w:tcW w:w="1776" w:type="dxa"/>
            <w:vAlign w:val="bottom"/>
          </w:tcPr>
          <w:p w14:paraId="5646D00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A80436" w14:paraId="4EACA10C"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569DBFE"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96" w:type="dxa"/>
            <w:vAlign w:val="bottom"/>
          </w:tcPr>
          <w:p w14:paraId="092970B9"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43" w:type="dxa"/>
            <w:vAlign w:val="bottom"/>
          </w:tcPr>
          <w:p w14:paraId="15D62DB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1.878 €</w:t>
            </w:r>
          </w:p>
        </w:tc>
        <w:tc>
          <w:tcPr>
            <w:tcW w:w="1842" w:type="dxa"/>
            <w:vAlign w:val="bottom"/>
          </w:tcPr>
          <w:p w14:paraId="54A3B9E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2,6%</w:t>
            </w:r>
          </w:p>
        </w:tc>
        <w:tc>
          <w:tcPr>
            <w:tcW w:w="1776" w:type="dxa"/>
            <w:vAlign w:val="bottom"/>
          </w:tcPr>
          <w:p w14:paraId="281F2A7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A80436" w14:paraId="7A5D8E0A"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FAB1B5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96" w:type="dxa"/>
            <w:vAlign w:val="bottom"/>
          </w:tcPr>
          <w:p w14:paraId="72445AC7"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843" w:type="dxa"/>
            <w:vAlign w:val="bottom"/>
          </w:tcPr>
          <w:p w14:paraId="435B686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7.089 €</w:t>
            </w:r>
          </w:p>
        </w:tc>
        <w:tc>
          <w:tcPr>
            <w:tcW w:w="1842" w:type="dxa"/>
            <w:vAlign w:val="bottom"/>
          </w:tcPr>
          <w:p w14:paraId="24C0DE4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2,4%</w:t>
            </w:r>
          </w:p>
        </w:tc>
        <w:tc>
          <w:tcPr>
            <w:tcW w:w="1776" w:type="dxa"/>
            <w:vAlign w:val="bottom"/>
          </w:tcPr>
          <w:p w14:paraId="161D3A9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r w:rsidR="00A80436" w14:paraId="3C82389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21F180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96" w:type="dxa"/>
            <w:vAlign w:val="bottom"/>
          </w:tcPr>
          <w:p w14:paraId="2DE8E0AA"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843" w:type="dxa"/>
            <w:vAlign w:val="bottom"/>
          </w:tcPr>
          <w:p w14:paraId="59FFAEC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1.653 €</w:t>
            </w:r>
          </w:p>
        </w:tc>
        <w:tc>
          <w:tcPr>
            <w:tcW w:w="1842" w:type="dxa"/>
            <w:vAlign w:val="bottom"/>
          </w:tcPr>
          <w:p w14:paraId="40E1CE8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2,3%</w:t>
            </w:r>
          </w:p>
        </w:tc>
        <w:tc>
          <w:tcPr>
            <w:tcW w:w="1776" w:type="dxa"/>
            <w:vAlign w:val="bottom"/>
          </w:tcPr>
          <w:p w14:paraId="31BD0C0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80436" w14:paraId="76FBBFF4"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AC2A5F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96" w:type="dxa"/>
            <w:vAlign w:val="bottom"/>
          </w:tcPr>
          <w:p w14:paraId="4866DBA3"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843" w:type="dxa"/>
            <w:vAlign w:val="bottom"/>
          </w:tcPr>
          <w:p w14:paraId="2D04D84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2.861 €</w:t>
            </w:r>
          </w:p>
        </w:tc>
        <w:tc>
          <w:tcPr>
            <w:tcW w:w="1842" w:type="dxa"/>
            <w:vAlign w:val="bottom"/>
          </w:tcPr>
          <w:p w14:paraId="2DEAE4E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2,2%</w:t>
            </w:r>
          </w:p>
        </w:tc>
        <w:tc>
          <w:tcPr>
            <w:tcW w:w="1776" w:type="dxa"/>
            <w:vAlign w:val="bottom"/>
          </w:tcPr>
          <w:p w14:paraId="275B5C9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r>
      <w:tr w:rsidR="00A80436" w14:paraId="1E0FF725"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2FFEF3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6" w:type="dxa"/>
            <w:vAlign w:val="bottom"/>
          </w:tcPr>
          <w:p w14:paraId="1F883F3C"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843" w:type="dxa"/>
            <w:vAlign w:val="bottom"/>
          </w:tcPr>
          <w:p w14:paraId="48EEB41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2.924 €</w:t>
            </w:r>
          </w:p>
        </w:tc>
        <w:tc>
          <w:tcPr>
            <w:tcW w:w="1842" w:type="dxa"/>
            <w:vAlign w:val="bottom"/>
          </w:tcPr>
          <w:p w14:paraId="0880BC2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2,1%</w:t>
            </w:r>
          </w:p>
        </w:tc>
        <w:tc>
          <w:tcPr>
            <w:tcW w:w="1776" w:type="dxa"/>
            <w:vAlign w:val="bottom"/>
          </w:tcPr>
          <w:p w14:paraId="4DBE715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A80436" w14:paraId="240EC0E8"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58911A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96" w:type="dxa"/>
            <w:vAlign w:val="bottom"/>
          </w:tcPr>
          <w:p w14:paraId="5677B50C"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43" w:type="dxa"/>
            <w:vAlign w:val="bottom"/>
          </w:tcPr>
          <w:p w14:paraId="496964B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2.413 €</w:t>
            </w:r>
          </w:p>
        </w:tc>
        <w:tc>
          <w:tcPr>
            <w:tcW w:w="1842" w:type="dxa"/>
            <w:vAlign w:val="bottom"/>
          </w:tcPr>
          <w:p w14:paraId="6B4A057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2,1%</w:t>
            </w:r>
          </w:p>
        </w:tc>
        <w:tc>
          <w:tcPr>
            <w:tcW w:w="1776" w:type="dxa"/>
            <w:vAlign w:val="bottom"/>
          </w:tcPr>
          <w:p w14:paraId="11C0948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A80436" w14:paraId="2CF7A50A"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50B512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96" w:type="dxa"/>
            <w:vAlign w:val="bottom"/>
          </w:tcPr>
          <w:p w14:paraId="7E35534E"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5EC9C72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1.392 €</w:t>
            </w:r>
          </w:p>
        </w:tc>
        <w:tc>
          <w:tcPr>
            <w:tcW w:w="1842" w:type="dxa"/>
            <w:vAlign w:val="bottom"/>
          </w:tcPr>
          <w:p w14:paraId="7DE9172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2,0%</w:t>
            </w:r>
          </w:p>
        </w:tc>
        <w:tc>
          <w:tcPr>
            <w:tcW w:w="1776" w:type="dxa"/>
            <w:vAlign w:val="bottom"/>
          </w:tcPr>
          <w:p w14:paraId="7229142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A80436" w14:paraId="049C5A2A"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3834E5F"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96" w:type="dxa"/>
            <w:vAlign w:val="bottom"/>
          </w:tcPr>
          <w:p w14:paraId="4F624EE7"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0979DD3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4.161 €</w:t>
            </w:r>
          </w:p>
        </w:tc>
        <w:tc>
          <w:tcPr>
            <w:tcW w:w="1842" w:type="dxa"/>
            <w:vAlign w:val="bottom"/>
          </w:tcPr>
          <w:p w14:paraId="2327828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76" w:type="dxa"/>
            <w:vAlign w:val="bottom"/>
          </w:tcPr>
          <w:p w14:paraId="3DC689A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80436" w14:paraId="44BDF03A"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D3BA61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96" w:type="dxa"/>
            <w:vAlign w:val="bottom"/>
          </w:tcPr>
          <w:p w14:paraId="745FC055"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1862600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1.664 €</w:t>
            </w:r>
          </w:p>
        </w:tc>
        <w:tc>
          <w:tcPr>
            <w:tcW w:w="1842" w:type="dxa"/>
            <w:vAlign w:val="bottom"/>
          </w:tcPr>
          <w:p w14:paraId="110A128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1776" w:type="dxa"/>
            <w:vAlign w:val="bottom"/>
          </w:tcPr>
          <w:p w14:paraId="4A76A5A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w:t>
            </w:r>
          </w:p>
        </w:tc>
      </w:tr>
      <w:tr w:rsidR="00A80436" w14:paraId="2C5BDD4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5B5C4E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Albacete</w:t>
            </w:r>
          </w:p>
        </w:tc>
        <w:tc>
          <w:tcPr>
            <w:tcW w:w="2196" w:type="dxa"/>
            <w:vAlign w:val="bottom"/>
          </w:tcPr>
          <w:p w14:paraId="694E9D1D"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07EE564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2.026 €</w:t>
            </w:r>
          </w:p>
        </w:tc>
        <w:tc>
          <w:tcPr>
            <w:tcW w:w="1842" w:type="dxa"/>
            <w:vAlign w:val="bottom"/>
          </w:tcPr>
          <w:p w14:paraId="5D70951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1776" w:type="dxa"/>
            <w:vAlign w:val="bottom"/>
          </w:tcPr>
          <w:p w14:paraId="431589F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A80436" w14:paraId="3F10F118"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B446D8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96" w:type="dxa"/>
            <w:vAlign w:val="bottom"/>
          </w:tcPr>
          <w:p w14:paraId="6B2B404A"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754E4C1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1.898 €</w:t>
            </w:r>
          </w:p>
        </w:tc>
        <w:tc>
          <w:tcPr>
            <w:tcW w:w="1842" w:type="dxa"/>
            <w:vAlign w:val="bottom"/>
          </w:tcPr>
          <w:p w14:paraId="57C92BA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w:t>
            </w:r>
          </w:p>
        </w:tc>
        <w:tc>
          <w:tcPr>
            <w:tcW w:w="1776" w:type="dxa"/>
            <w:vAlign w:val="bottom"/>
          </w:tcPr>
          <w:p w14:paraId="5B9D5D4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w:t>
            </w:r>
          </w:p>
        </w:tc>
      </w:tr>
      <w:tr w:rsidR="00A80436" w14:paraId="215F2D7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7FE005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96" w:type="dxa"/>
            <w:vAlign w:val="bottom"/>
          </w:tcPr>
          <w:p w14:paraId="365EA154"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843" w:type="dxa"/>
            <w:vAlign w:val="bottom"/>
          </w:tcPr>
          <w:p w14:paraId="675FEA0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2.120 €</w:t>
            </w:r>
          </w:p>
        </w:tc>
        <w:tc>
          <w:tcPr>
            <w:tcW w:w="1842" w:type="dxa"/>
            <w:vAlign w:val="bottom"/>
          </w:tcPr>
          <w:p w14:paraId="65A3136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c>
          <w:tcPr>
            <w:tcW w:w="1776" w:type="dxa"/>
            <w:vAlign w:val="bottom"/>
          </w:tcPr>
          <w:p w14:paraId="3C2CE52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w:t>
            </w:r>
          </w:p>
        </w:tc>
      </w:tr>
      <w:tr w:rsidR="00A80436" w14:paraId="6EFCE967"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B5FAEC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96" w:type="dxa"/>
            <w:vAlign w:val="bottom"/>
          </w:tcPr>
          <w:p w14:paraId="00C0065F"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61C11F5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1.803 €</w:t>
            </w:r>
          </w:p>
        </w:tc>
        <w:tc>
          <w:tcPr>
            <w:tcW w:w="1842" w:type="dxa"/>
            <w:vAlign w:val="bottom"/>
          </w:tcPr>
          <w:p w14:paraId="48DC024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c>
          <w:tcPr>
            <w:tcW w:w="1776" w:type="dxa"/>
            <w:vAlign w:val="bottom"/>
          </w:tcPr>
          <w:p w14:paraId="3B4F5F0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A80436" w14:paraId="223DA9B0"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793032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5DED27B7"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6E19800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5.176 €</w:t>
            </w:r>
          </w:p>
        </w:tc>
        <w:tc>
          <w:tcPr>
            <w:tcW w:w="1842" w:type="dxa"/>
            <w:vAlign w:val="bottom"/>
          </w:tcPr>
          <w:p w14:paraId="63508F1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776" w:type="dxa"/>
            <w:vAlign w:val="bottom"/>
          </w:tcPr>
          <w:p w14:paraId="248F22F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A80436" w14:paraId="344140BE"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2A388C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96" w:type="dxa"/>
            <w:vAlign w:val="bottom"/>
          </w:tcPr>
          <w:p w14:paraId="46C1EFFD"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1920864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3.077 €</w:t>
            </w:r>
          </w:p>
        </w:tc>
        <w:tc>
          <w:tcPr>
            <w:tcW w:w="1842" w:type="dxa"/>
            <w:vAlign w:val="bottom"/>
          </w:tcPr>
          <w:p w14:paraId="0FCBB1E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c>
          <w:tcPr>
            <w:tcW w:w="1776" w:type="dxa"/>
            <w:vAlign w:val="bottom"/>
          </w:tcPr>
          <w:p w14:paraId="1473A9A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r>
      <w:tr w:rsidR="00A80436" w14:paraId="45E637D6"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65D8C4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96" w:type="dxa"/>
            <w:vAlign w:val="bottom"/>
          </w:tcPr>
          <w:p w14:paraId="0DDB0557"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26689F0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3.059 €</w:t>
            </w:r>
          </w:p>
        </w:tc>
        <w:tc>
          <w:tcPr>
            <w:tcW w:w="1842" w:type="dxa"/>
            <w:vAlign w:val="bottom"/>
          </w:tcPr>
          <w:p w14:paraId="16A9301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c>
          <w:tcPr>
            <w:tcW w:w="1776" w:type="dxa"/>
            <w:vAlign w:val="bottom"/>
          </w:tcPr>
          <w:p w14:paraId="73A617A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A80436" w14:paraId="14063643"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BF8E26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6" w:type="dxa"/>
            <w:vAlign w:val="bottom"/>
          </w:tcPr>
          <w:p w14:paraId="0611BB0C"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71416EF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1.874 €</w:t>
            </w:r>
          </w:p>
        </w:tc>
        <w:tc>
          <w:tcPr>
            <w:tcW w:w="1842" w:type="dxa"/>
            <w:vAlign w:val="bottom"/>
          </w:tcPr>
          <w:p w14:paraId="764B992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c>
          <w:tcPr>
            <w:tcW w:w="1776" w:type="dxa"/>
            <w:vAlign w:val="bottom"/>
          </w:tcPr>
          <w:p w14:paraId="4D3F64A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A80436" w14:paraId="2161BC2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D5C7404"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96" w:type="dxa"/>
            <w:vAlign w:val="bottom"/>
          </w:tcPr>
          <w:p w14:paraId="6EDBA8D3"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7BE88BA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2.278 €</w:t>
            </w:r>
          </w:p>
        </w:tc>
        <w:tc>
          <w:tcPr>
            <w:tcW w:w="1842" w:type="dxa"/>
            <w:vAlign w:val="bottom"/>
          </w:tcPr>
          <w:p w14:paraId="2342802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0,6%</w:t>
            </w:r>
          </w:p>
        </w:tc>
        <w:tc>
          <w:tcPr>
            <w:tcW w:w="1776" w:type="dxa"/>
            <w:vAlign w:val="bottom"/>
          </w:tcPr>
          <w:p w14:paraId="493C179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r>
      <w:tr w:rsidR="00A80436" w14:paraId="56D79D75"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D7BAB7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96" w:type="dxa"/>
            <w:vAlign w:val="bottom"/>
          </w:tcPr>
          <w:p w14:paraId="4C6CB2EA"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0118A2F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1.757 €</w:t>
            </w:r>
          </w:p>
        </w:tc>
        <w:tc>
          <w:tcPr>
            <w:tcW w:w="1842" w:type="dxa"/>
            <w:vAlign w:val="bottom"/>
          </w:tcPr>
          <w:p w14:paraId="292F823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776" w:type="dxa"/>
            <w:vAlign w:val="bottom"/>
          </w:tcPr>
          <w:p w14:paraId="1EA263B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80436" w14:paraId="3C85114B"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8C0886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96" w:type="dxa"/>
            <w:vAlign w:val="bottom"/>
          </w:tcPr>
          <w:p w14:paraId="7D3CBE90"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1E67858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3.235 €</w:t>
            </w:r>
          </w:p>
        </w:tc>
        <w:tc>
          <w:tcPr>
            <w:tcW w:w="1842" w:type="dxa"/>
            <w:vAlign w:val="bottom"/>
          </w:tcPr>
          <w:p w14:paraId="047AAFE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776" w:type="dxa"/>
            <w:vAlign w:val="bottom"/>
          </w:tcPr>
          <w:p w14:paraId="71BB60F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A80436" w14:paraId="0BC1149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7F5516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6" w:type="dxa"/>
            <w:vAlign w:val="bottom"/>
          </w:tcPr>
          <w:p w14:paraId="79417AA4"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600AE0A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2.547 €</w:t>
            </w:r>
          </w:p>
        </w:tc>
        <w:tc>
          <w:tcPr>
            <w:tcW w:w="1842" w:type="dxa"/>
            <w:vAlign w:val="bottom"/>
          </w:tcPr>
          <w:p w14:paraId="1C5A843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c>
          <w:tcPr>
            <w:tcW w:w="1776" w:type="dxa"/>
            <w:vAlign w:val="bottom"/>
          </w:tcPr>
          <w:p w14:paraId="578E5E3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A80436" w14:paraId="5B71DCCD"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9407A1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96" w:type="dxa"/>
            <w:vAlign w:val="bottom"/>
          </w:tcPr>
          <w:p w14:paraId="0998A0E5"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3F61312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2.259 €</w:t>
            </w:r>
          </w:p>
        </w:tc>
        <w:tc>
          <w:tcPr>
            <w:tcW w:w="1842" w:type="dxa"/>
            <w:vAlign w:val="bottom"/>
          </w:tcPr>
          <w:p w14:paraId="0EA8903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c>
          <w:tcPr>
            <w:tcW w:w="1776" w:type="dxa"/>
            <w:vAlign w:val="bottom"/>
          </w:tcPr>
          <w:p w14:paraId="73B0A9E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A80436" w14:paraId="0FFAD45E"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A308A0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6" w:type="dxa"/>
            <w:vAlign w:val="bottom"/>
          </w:tcPr>
          <w:p w14:paraId="732B008F"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53C150A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2.783 €</w:t>
            </w:r>
          </w:p>
        </w:tc>
        <w:tc>
          <w:tcPr>
            <w:tcW w:w="1842" w:type="dxa"/>
            <w:vAlign w:val="bottom"/>
          </w:tcPr>
          <w:p w14:paraId="3A3F12D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-0,6%</w:t>
            </w:r>
          </w:p>
        </w:tc>
        <w:tc>
          <w:tcPr>
            <w:tcW w:w="1776" w:type="dxa"/>
            <w:vAlign w:val="bottom"/>
          </w:tcPr>
          <w:p w14:paraId="20C3BB7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A80436" w14:paraId="5CF97834"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4B1C65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96" w:type="dxa"/>
            <w:vAlign w:val="bottom"/>
          </w:tcPr>
          <w:p w14:paraId="53137157"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2BF0001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3.911 €</w:t>
            </w:r>
          </w:p>
        </w:tc>
        <w:tc>
          <w:tcPr>
            <w:tcW w:w="1842" w:type="dxa"/>
            <w:vAlign w:val="bottom"/>
          </w:tcPr>
          <w:p w14:paraId="3140DC0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-0,9%</w:t>
            </w:r>
          </w:p>
        </w:tc>
        <w:tc>
          <w:tcPr>
            <w:tcW w:w="1776" w:type="dxa"/>
            <w:vAlign w:val="bottom"/>
          </w:tcPr>
          <w:p w14:paraId="2046F38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A80436" w14:paraId="6BE25BB3"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9854DE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96" w:type="dxa"/>
            <w:vAlign w:val="bottom"/>
          </w:tcPr>
          <w:p w14:paraId="3A09E5FE"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28C903A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1.781 €</w:t>
            </w:r>
          </w:p>
        </w:tc>
        <w:tc>
          <w:tcPr>
            <w:tcW w:w="1842" w:type="dxa"/>
            <w:vAlign w:val="bottom"/>
          </w:tcPr>
          <w:p w14:paraId="429E41B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-1,3%</w:t>
            </w:r>
          </w:p>
        </w:tc>
        <w:tc>
          <w:tcPr>
            <w:tcW w:w="1776" w:type="dxa"/>
            <w:vAlign w:val="bottom"/>
          </w:tcPr>
          <w:p w14:paraId="4C4AC7D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A80436" w14:paraId="2AED77C6"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5E4C9E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6" w:type="dxa"/>
            <w:vAlign w:val="bottom"/>
          </w:tcPr>
          <w:p w14:paraId="15218D4A"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43360D7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2.684 €</w:t>
            </w:r>
          </w:p>
        </w:tc>
        <w:tc>
          <w:tcPr>
            <w:tcW w:w="1842" w:type="dxa"/>
            <w:vAlign w:val="bottom"/>
          </w:tcPr>
          <w:p w14:paraId="0BAFC0A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w:t>
            </w:r>
          </w:p>
        </w:tc>
        <w:tc>
          <w:tcPr>
            <w:tcW w:w="1776" w:type="dxa"/>
            <w:vAlign w:val="bottom"/>
          </w:tcPr>
          <w:p w14:paraId="707DF35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80436" w14:paraId="6F585016"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318A3B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6" w:type="dxa"/>
            <w:vAlign w:val="bottom"/>
          </w:tcPr>
          <w:p w14:paraId="134CC96B"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03D7DB2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3.124 €</w:t>
            </w:r>
          </w:p>
        </w:tc>
        <w:tc>
          <w:tcPr>
            <w:tcW w:w="1842" w:type="dxa"/>
            <w:vAlign w:val="bottom"/>
          </w:tcPr>
          <w:p w14:paraId="0AFE188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w:t>
            </w:r>
          </w:p>
        </w:tc>
        <w:tc>
          <w:tcPr>
            <w:tcW w:w="1776" w:type="dxa"/>
            <w:vAlign w:val="bottom"/>
          </w:tcPr>
          <w:p w14:paraId="50FF5B2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A80436" w14:paraId="01D3300C"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A055E4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96" w:type="dxa"/>
            <w:vAlign w:val="bottom"/>
          </w:tcPr>
          <w:p w14:paraId="2AFF384B"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1C1F4EF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2.891 €</w:t>
            </w:r>
          </w:p>
        </w:tc>
        <w:tc>
          <w:tcPr>
            <w:tcW w:w="1842" w:type="dxa"/>
            <w:vAlign w:val="bottom"/>
          </w:tcPr>
          <w:p w14:paraId="7824482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w:t>
            </w:r>
          </w:p>
        </w:tc>
        <w:tc>
          <w:tcPr>
            <w:tcW w:w="1776" w:type="dxa"/>
            <w:vAlign w:val="bottom"/>
          </w:tcPr>
          <w:p w14:paraId="22F0900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80436" w14:paraId="6D12E875"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DE6F05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6" w:type="dxa"/>
            <w:vAlign w:val="bottom"/>
          </w:tcPr>
          <w:p w14:paraId="3F9FD583"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71CED62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2.914 €</w:t>
            </w:r>
          </w:p>
        </w:tc>
        <w:tc>
          <w:tcPr>
            <w:tcW w:w="1842" w:type="dxa"/>
            <w:vAlign w:val="bottom"/>
          </w:tcPr>
          <w:p w14:paraId="26F9C47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w:t>
            </w:r>
          </w:p>
        </w:tc>
        <w:tc>
          <w:tcPr>
            <w:tcW w:w="1776" w:type="dxa"/>
            <w:vAlign w:val="bottom"/>
          </w:tcPr>
          <w:p w14:paraId="56F4169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31,5%</w:t>
            </w:r>
          </w:p>
        </w:tc>
      </w:tr>
      <w:tr w:rsidR="00A80436" w14:paraId="34DC5FAB"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96CAF4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96" w:type="dxa"/>
            <w:vAlign w:val="bottom"/>
          </w:tcPr>
          <w:p w14:paraId="298D7B2F"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33BB70A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2.298 €</w:t>
            </w:r>
          </w:p>
        </w:tc>
        <w:tc>
          <w:tcPr>
            <w:tcW w:w="1842" w:type="dxa"/>
            <w:vAlign w:val="bottom"/>
          </w:tcPr>
          <w:p w14:paraId="38DC669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-3,2%</w:t>
            </w:r>
          </w:p>
        </w:tc>
        <w:tc>
          <w:tcPr>
            <w:tcW w:w="1776" w:type="dxa"/>
            <w:vAlign w:val="bottom"/>
          </w:tcPr>
          <w:p w14:paraId="7A589F1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80436" w14:paraId="041D4CAB"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54EF80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96" w:type="dxa"/>
            <w:vAlign w:val="bottom"/>
          </w:tcPr>
          <w:p w14:paraId="418D8393"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6CFD7B3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1.726 €</w:t>
            </w:r>
          </w:p>
        </w:tc>
        <w:tc>
          <w:tcPr>
            <w:tcW w:w="1842" w:type="dxa"/>
            <w:vAlign w:val="bottom"/>
          </w:tcPr>
          <w:p w14:paraId="536DAF0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-3,7%</w:t>
            </w:r>
          </w:p>
        </w:tc>
        <w:tc>
          <w:tcPr>
            <w:tcW w:w="1776" w:type="dxa"/>
            <w:vAlign w:val="bottom"/>
          </w:tcPr>
          <w:p w14:paraId="31E0475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bl>
    <w:p w14:paraId="7312E5DA" w14:textId="77777777"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Ranking de las 10 ciudades de mayor incremento trimestral (sep. 2025)</w:t>
      </w:r>
    </w:p>
    <w:tbl>
      <w:tblPr>
        <w:tblStyle w:val="a9"/>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A80436" w14:paraId="58969C19" w14:textId="77777777" w:rsidTr="00A8043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3708E31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6AFBDB37" w14:textId="77777777" w:rsidR="00A8043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5B15B73A"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6B231BC9"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3CEDE78E"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0DD8FE0B"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5752241C"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4EF5C7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0DBA7ACD"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Albal</w:t>
            </w:r>
          </w:p>
        </w:tc>
        <w:tc>
          <w:tcPr>
            <w:tcW w:w="1843" w:type="dxa"/>
            <w:vAlign w:val="bottom"/>
          </w:tcPr>
          <w:p w14:paraId="4605C7D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2.023 € </w:t>
            </w:r>
          </w:p>
        </w:tc>
        <w:tc>
          <w:tcPr>
            <w:tcW w:w="1842" w:type="dxa"/>
            <w:vAlign w:val="bottom"/>
          </w:tcPr>
          <w:p w14:paraId="66D053E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29,3%</w:t>
            </w:r>
          </w:p>
        </w:tc>
        <w:tc>
          <w:tcPr>
            <w:tcW w:w="1776" w:type="dxa"/>
            <w:vAlign w:val="bottom"/>
          </w:tcPr>
          <w:p w14:paraId="612EB13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47,5%</w:t>
            </w:r>
          </w:p>
        </w:tc>
      </w:tr>
      <w:tr w:rsidR="00A80436" w14:paraId="7FBACB27"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54033C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6" w:type="dxa"/>
            <w:vAlign w:val="bottom"/>
          </w:tcPr>
          <w:p w14:paraId="0B0FC2A0"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Alcaidesa</w:t>
            </w:r>
          </w:p>
        </w:tc>
        <w:tc>
          <w:tcPr>
            <w:tcW w:w="1843" w:type="dxa"/>
            <w:vAlign w:val="bottom"/>
          </w:tcPr>
          <w:p w14:paraId="76AA195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4.334 € </w:t>
            </w:r>
          </w:p>
        </w:tc>
        <w:tc>
          <w:tcPr>
            <w:tcW w:w="1842" w:type="dxa"/>
            <w:vAlign w:val="bottom"/>
          </w:tcPr>
          <w:p w14:paraId="769BE93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27,3%</w:t>
            </w:r>
          </w:p>
        </w:tc>
        <w:tc>
          <w:tcPr>
            <w:tcW w:w="1776" w:type="dxa"/>
            <w:vAlign w:val="bottom"/>
          </w:tcPr>
          <w:p w14:paraId="564DBF9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53,6%</w:t>
            </w:r>
          </w:p>
        </w:tc>
      </w:tr>
      <w:tr w:rsidR="00A80436" w14:paraId="430CA74E"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C10A13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6" w:type="dxa"/>
            <w:vAlign w:val="bottom"/>
          </w:tcPr>
          <w:p w14:paraId="65047864"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Salvaterra</w:t>
            </w:r>
            <w:proofErr w:type="spellEnd"/>
            <w:r>
              <w:rPr>
                <w:rFonts w:ascii="Open Sans" w:eastAsia="Open Sans" w:hAnsi="Open Sans" w:cs="Open Sans"/>
                <w:sz w:val="22"/>
                <w:szCs w:val="22"/>
              </w:rPr>
              <w:t xml:space="preserve"> de Miño</w:t>
            </w:r>
          </w:p>
        </w:tc>
        <w:tc>
          <w:tcPr>
            <w:tcW w:w="1843" w:type="dxa"/>
            <w:vAlign w:val="bottom"/>
          </w:tcPr>
          <w:p w14:paraId="778B78E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2.016 € </w:t>
            </w:r>
          </w:p>
        </w:tc>
        <w:tc>
          <w:tcPr>
            <w:tcW w:w="1842" w:type="dxa"/>
            <w:vAlign w:val="bottom"/>
          </w:tcPr>
          <w:p w14:paraId="3CA946C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25,8%</w:t>
            </w:r>
          </w:p>
        </w:tc>
        <w:tc>
          <w:tcPr>
            <w:tcW w:w="1776" w:type="dxa"/>
            <w:vAlign w:val="bottom"/>
          </w:tcPr>
          <w:p w14:paraId="450DF21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53,5%</w:t>
            </w:r>
          </w:p>
        </w:tc>
      </w:tr>
      <w:tr w:rsidR="00A80436" w14:paraId="188C8C9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77B447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96" w:type="dxa"/>
            <w:vAlign w:val="bottom"/>
          </w:tcPr>
          <w:p w14:paraId="2EFE36A3"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Níjar</w:t>
            </w:r>
          </w:p>
        </w:tc>
        <w:tc>
          <w:tcPr>
            <w:tcW w:w="1843" w:type="dxa"/>
            <w:vAlign w:val="bottom"/>
          </w:tcPr>
          <w:p w14:paraId="6982E7E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1.753 € </w:t>
            </w:r>
          </w:p>
        </w:tc>
        <w:tc>
          <w:tcPr>
            <w:tcW w:w="1842" w:type="dxa"/>
            <w:vAlign w:val="bottom"/>
          </w:tcPr>
          <w:p w14:paraId="5E0756D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20,6%</w:t>
            </w:r>
          </w:p>
        </w:tc>
        <w:tc>
          <w:tcPr>
            <w:tcW w:w="1776" w:type="dxa"/>
            <w:vAlign w:val="bottom"/>
          </w:tcPr>
          <w:p w14:paraId="5A9B72B6" w14:textId="77777777" w:rsidR="00A80436" w:rsidRDefault="00A8043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r>
      <w:tr w:rsidR="00A80436" w14:paraId="7DC2D693"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2F9E92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96" w:type="dxa"/>
            <w:vAlign w:val="bottom"/>
          </w:tcPr>
          <w:p w14:paraId="28723969"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Arteixo</w:t>
            </w:r>
          </w:p>
        </w:tc>
        <w:tc>
          <w:tcPr>
            <w:tcW w:w="1843" w:type="dxa"/>
            <w:vAlign w:val="bottom"/>
          </w:tcPr>
          <w:p w14:paraId="41114C7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1.990 € </w:t>
            </w:r>
          </w:p>
        </w:tc>
        <w:tc>
          <w:tcPr>
            <w:tcW w:w="1842" w:type="dxa"/>
            <w:vAlign w:val="bottom"/>
          </w:tcPr>
          <w:p w14:paraId="4FAFF4A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20,3%</w:t>
            </w:r>
          </w:p>
        </w:tc>
        <w:tc>
          <w:tcPr>
            <w:tcW w:w="1776" w:type="dxa"/>
            <w:vAlign w:val="bottom"/>
          </w:tcPr>
          <w:p w14:paraId="2C48BE8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31,7%</w:t>
            </w:r>
          </w:p>
        </w:tc>
      </w:tr>
      <w:tr w:rsidR="00A80436" w14:paraId="1DB94279"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6AEBDD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68B4AA81"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Paiporta</w:t>
            </w:r>
          </w:p>
        </w:tc>
        <w:tc>
          <w:tcPr>
            <w:tcW w:w="1843" w:type="dxa"/>
            <w:vAlign w:val="bottom"/>
          </w:tcPr>
          <w:p w14:paraId="75FDFDD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2.063 € </w:t>
            </w:r>
          </w:p>
        </w:tc>
        <w:tc>
          <w:tcPr>
            <w:tcW w:w="1842" w:type="dxa"/>
            <w:vAlign w:val="bottom"/>
          </w:tcPr>
          <w:p w14:paraId="2BFF046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19,9%</w:t>
            </w:r>
          </w:p>
        </w:tc>
        <w:tc>
          <w:tcPr>
            <w:tcW w:w="1776" w:type="dxa"/>
            <w:vAlign w:val="bottom"/>
          </w:tcPr>
          <w:p w14:paraId="7159D12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A80436" w14:paraId="531430AF"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737E11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6" w:type="dxa"/>
            <w:vAlign w:val="bottom"/>
          </w:tcPr>
          <w:p w14:paraId="65C40879"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Inca</w:t>
            </w:r>
          </w:p>
        </w:tc>
        <w:tc>
          <w:tcPr>
            <w:tcW w:w="1843" w:type="dxa"/>
            <w:vAlign w:val="bottom"/>
          </w:tcPr>
          <w:p w14:paraId="2C85FC3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2.756 € </w:t>
            </w:r>
          </w:p>
        </w:tc>
        <w:tc>
          <w:tcPr>
            <w:tcW w:w="1842" w:type="dxa"/>
            <w:vAlign w:val="bottom"/>
          </w:tcPr>
          <w:p w14:paraId="2B29F09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19,4%</w:t>
            </w:r>
          </w:p>
        </w:tc>
        <w:tc>
          <w:tcPr>
            <w:tcW w:w="1776" w:type="dxa"/>
            <w:vAlign w:val="bottom"/>
          </w:tcPr>
          <w:p w14:paraId="0300DC6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42,6%</w:t>
            </w:r>
          </w:p>
        </w:tc>
      </w:tr>
      <w:tr w:rsidR="00A80436" w14:paraId="164F386D"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89C9E8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3B7AF35E"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Burjassot</w:t>
            </w:r>
          </w:p>
        </w:tc>
        <w:tc>
          <w:tcPr>
            <w:tcW w:w="1843" w:type="dxa"/>
            <w:vAlign w:val="bottom"/>
          </w:tcPr>
          <w:p w14:paraId="76D731D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2.184 € </w:t>
            </w:r>
          </w:p>
        </w:tc>
        <w:tc>
          <w:tcPr>
            <w:tcW w:w="1842" w:type="dxa"/>
            <w:vAlign w:val="bottom"/>
          </w:tcPr>
          <w:p w14:paraId="389F028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19,0%</w:t>
            </w:r>
          </w:p>
        </w:tc>
        <w:tc>
          <w:tcPr>
            <w:tcW w:w="1776" w:type="dxa"/>
            <w:vAlign w:val="bottom"/>
          </w:tcPr>
          <w:p w14:paraId="472FF82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32,6%</w:t>
            </w:r>
          </w:p>
        </w:tc>
      </w:tr>
      <w:tr w:rsidR="00A80436" w14:paraId="14E396B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8345BA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6" w:type="dxa"/>
            <w:vAlign w:val="bottom"/>
          </w:tcPr>
          <w:p w14:paraId="0BADF0E4"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Capdepera</w:t>
            </w:r>
          </w:p>
        </w:tc>
        <w:tc>
          <w:tcPr>
            <w:tcW w:w="1843" w:type="dxa"/>
            <w:vAlign w:val="bottom"/>
          </w:tcPr>
          <w:p w14:paraId="2AFF03D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4.007 € </w:t>
            </w:r>
          </w:p>
        </w:tc>
        <w:tc>
          <w:tcPr>
            <w:tcW w:w="1842" w:type="dxa"/>
            <w:vAlign w:val="bottom"/>
          </w:tcPr>
          <w:p w14:paraId="14422A1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18,7%</w:t>
            </w:r>
          </w:p>
        </w:tc>
        <w:tc>
          <w:tcPr>
            <w:tcW w:w="1776" w:type="dxa"/>
            <w:vAlign w:val="bottom"/>
          </w:tcPr>
          <w:p w14:paraId="4956756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w:t>
            </w:r>
          </w:p>
        </w:tc>
      </w:tr>
      <w:tr w:rsidR="00A80436" w14:paraId="3D656E9C"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A1A96B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6" w:type="dxa"/>
            <w:vAlign w:val="bottom"/>
          </w:tcPr>
          <w:p w14:paraId="6914E450"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Fuente Álamo de Murcia</w:t>
            </w:r>
          </w:p>
        </w:tc>
        <w:tc>
          <w:tcPr>
            <w:tcW w:w="1843" w:type="dxa"/>
            <w:vAlign w:val="bottom"/>
          </w:tcPr>
          <w:p w14:paraId="6187B86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1.273 € </w:t>
            </w:r>
          </w:p>
        </w:tc>
        <w:tc>
          <w:tcPr>
            <w:tcW w:w="1842" w:type="dxa"/>
            <w:vAlign w:val="bottom"/>
          </w:tcPr>
          <w:p w14:paraId="2EB99A5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18,4%</w:t>
            </w:r>
          </w:p>
        </w:tc>
        <w:tc>
          <w:tcPr>
            <w:tcW w:w="1776" w:type="dxa"/>
            <w:vAlign w:val="bottom"/>
          </w:tcPr>
          <w:p w14:paraId="2161BB9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24,7%</w:t>
            </w:r>
          </w:p>
        </w:tc>
      </w:tr>
    </w:tbl>
    <w:p w14:paraId="568F316B" w14:textId="77777777" w:rsidR="00B61DD1" w:rsidRDefault="00B61DD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7A1D52AD" w14:textId="77777777" w:rsidR="00B61DD1" w:rsidRDefault="00B61DD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775134B4" w14:textId="4E67AB24"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5: Ranking de las 10 ciudades de menor incremento trimestral (sep. 2025)</w:t>
      </w:r>
    </w:p>
    <w:tbl>
      <w:tblPr>
        <w:tblStyle w:val="aa"/>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A80436" w14:paraId="3F74B177" w14:textId="77777777" w:rsidTr="00A8043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015FDC0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558884C1" w14:textId="77777777" w:rsidR="00A8043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7159D141"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1DBD9A8F"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0DDF21D1"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4420F570"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1C979D5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AC8EBA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96" w:type="dxa"/>
            <w:vAlign w:val="bottom"/>
          </w:tcPr>
          <w:p w14:paraId="09058C89"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Villacarrillo</w:t>
            </w:r>
          </w:p>
        </w:tc>
        <w:tc>
          <w:tcPr>
            <w:tcW w:w="1843" w:type="dxa"/>
            <w:vAlign w:val="bottom"/>
          </w:tcPr>
          <w:p w14:paraId="34ED2B0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775 € </w:t>
            </w:r>
          </w:p>
        </w:tc>
        <w:tc>
          <w:tcPr>
            <w:tcW w:w="1842" w:type="dxa"/>
            <w:vAlign w:val="bottom"/>
          </w:tcPr>
          <w:p w14:paraId="09987B6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-23,0%</w:t>
            </w:r>
          </w:p>
        </w:tc>
        <w:tc>
          <w:tcPr>
            <w:tcW w:w="1776" w:type="dxa"/>
            <w:vAlign w:val="bottom"/>
          </w:tcPr>
          <w:p w14:paraId="39C38379" w14:textId="77777777" w:rsidR="00A80436" w:rsidRDefault="00A8043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r>
      <w:tr w:rsidR="00A80436" w14:paraId="312EFE65"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F7CBB8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6" w:type="dxa"/>
            <w:vAlign w:val="bottom"/>
          </w:tcPr>
          <w:p w14:paraId="6F33BDA0"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Pego</w:t>
            </w:r>
          </w:p>
        </w:tc>
        <w:tc>
          <w:tcPr>
            <w:tcW w:w="1843" w:type="dxa"/>
            <w:vAlign w:val="bottom"/>
          </w:tcPr>
          <w:p w14:paraId="2EFEA65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1.300 € </w:t>
            </w:r>
          </w:p>
        </w:tc>
        <w:tc>
          <w:tcPr>
            <w:tcW w:w="1842" w:type="dxa"/>
            <w:vAlign w:val="bottom"/>
          </w:tcPr>
          <w:p w14:paraId="7A3F9A1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-13,9%</w:t>
            </w:r>
          </w:p>
        </w:tc>
        <w:tc>
          <w:tcPr>
            <w:tcW w:w="1776" w:type="dxa"/>
            <w:vAlign w:val="bottom"/>
          </w:tcPr>
          <w:p w14:paraId="7507395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w:t>
            </w:r>
          </w:p>
        </w:tc>
      </w:tr>
      <w:tr w:rsidR="00A80436" w14:paraId="00E73121"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2E2290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96" w:type="dxa"/>
            <w:vAlign w:val="bottom"/>
          </w:tcPr>
          <w:p w14:paraId="694DD90C"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Fuensalida</w:t>
            </w:r>
          </w:p>
        </w:tc>
        <w:tc>
          <w:tcPr>
            <w:tcW w:w="1843" w:type="dxa"/>
            <w:vAlign w:val="bottom"/>
          </w:tcPr>
          <w:p w14:paraId="6A8C8EF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1.006 € </w:t>
            </w:r>
          </w:p>
        </w:tc>
        <w:tc>
          <w:tcPr>
            <w:tcW w:w="1842" w:type="dxa"/>
            <w:vAlign w:val="bottom"/>
          </w:tcPr>
          <w:p w14:paraId="2D56030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-13,7%</w:t>
            </w:r>
          </w:p>
        </w:tc>
        <w:tc>
          <w:tcPr>
            <w:tcW w:w="1776" w:type="dxa"/>
            <w:vAlign w:val="bottom"/>
          </w:tcPr>
          <w:p w14:paraId="57C0220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-34,7%</w:t>
            </w:r>
          </w:p>
        </w:tc>
      </w:tr>
      <w:tr w:rsidR="00A80436" w14:paraId="1D94911D"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05481C0"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05027686"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Cardedeu</w:t>
            </w:r>
          </w:p>
        </w:tc>
        <w:tc>
          <w:tcPr>
            <w:tcW w:w="1843" w:type="dxa"/>
            <w:vAlign w:val="bottom"/>
          </w:tcPr>
          <w:p w14:paraId="4A89B47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2.519 € </w:t>
            </w:r>
          </w:p>
        </w:tc>
        <w:tc>
          <w:tcPr>
            <w:tcW w:w="1842" w:type="dxa"/>
            <w:vAlign w:val="bottom"/>
          </w:tcPr>
          <w:p w14:paraId="1FDD258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-13,4%</w:t>
            </w:r>
          </w:p>
        </w:tc>
        <w:tc>
          <w:tcPr>
            <w:tcW w:w="1776" w:type="dxa"/>
            <w:vAlign w:val="bottom"/>
          </w:tcPr>
          <w:p w14:paraId="01F48B6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-7,9%</w:t>
            </w:r>
          </w:p>
        </w:tc>
      </w:tr>
      <w:tr w:rsidR="00A80436" w14:paraId="2B940B4B"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78FBCD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104C2A2C"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Pol de Mar</w:t>
            </w:r>
          </w:p>
        </w:tc>
        <w:tc>
          <w:tcPr>
            <w:tcW w:w="1843" w:type="dxa"/>
            <w:vAlign w:val="bottom"/>
          </w:tcPr>
          <w:p w14:paraId="54FA97F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3.115 € </w:t>
            </w:r>
          </w:p>
        </w:tc>
        <w:tc>
          <w:tcPr>
            <w:tcW w:w="1842" w:type="dxa"/>
            <w:vAlign w:val="bottom"/>
          </w:tcPr>
          <w:p w14:paraId="2CA4276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-13,1%</w:t>
            </w:r>
          </w:p>
        </w:tc>
        <w:tc>
          <w:tcPr>
            <w:tcW w:w="1776" w:type="dxa"/>
            <w:vAlign w:val="bottom"/>
          </w:tcPr>
          <w:p w14:paraId="3089A53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-11,4%</w:t>
            </w:r>
          </w:p>
        </w:tc>
      </w:tr>
      <w:tr w:rsidR="00A80436" w14:paraId="7F3949D9"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9820DB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6" w:type="dxa"/>
            <w:vAlign w:val="bottom"/>
          </w:tcPr>
          <w:p w14:paraId="3D542A26"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Bigastro</w:t>
            </w:r>
          </w:p>
        </w:tc>
        <w:tc>
          <w:tcPr>
            <w:tcW w:w="1843" w:type="dxa"/>
            <w:vAlign w:val="bottom"/>
          </w:tcPr>
          <w:p w14:paraId="60E1CE6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976 € </w:t>
            </w:r>
          </w:p>
        </w:tc>
        <w:tc>
          <w:tcPr>
            <w:tcW w:w="1842" w:type="dxa"/>
            <w:vAlign w:val="bottom"/>
          </w:tcPr>
          <w:p w14:paraId="51B7C35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-12,9%</w:t>
            </w:r>
          </w:p>
        </w:tc>
        <w:tc>
          <w:tcPr>
            <w:tcW w:w="1776" w:type="dxa"/>
            <w:vAlign w:val="bottom"/>
          </w:tcPr>
          <w:p w14:paraId="11CCF75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w:t>
            </w:r>
          </w:p>
        </w:tc>
      </w:tr>
      <w:tr w:rsidR="00A80436" w14:paraId="4A878A5D"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3D2FF1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60911FE5"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Esparreguera</w:t>
            </w:r>
          </w:p>
        </w:tc>
        <w:tc>
          <w:tcPr>
            <w:tcW w:w="1843" w:type="dxa"/>
            <w:vAlign w:val="bottom"/>
          </w:tcPr>
          <w:p w14:paraId="3A818EC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1.968 € </w:t>
            </w:r>
          </w:p>
        </w:tc>
        <w:tc>
          <w:tcPr>
            <w:tcW w:w="1842" w:type="dxa"/>
            <w:vAlign w:val="bottom"/>
          </w:tcPr>
          <w:p w14:paraId="174F221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-12,3%</w:t>
            </w:r>
          </w:p>
        </w:tc>
        <w:tc>
          <w:tcPr>
            <w:tcW w:w="1776" w:type="dxa"/>
            <w:vAlign w:val="bottom"/>
          </w:tcPr>
          <w:p w14:paraId="51DA9B6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A80436" w14:paraId="33BEAE1E"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CD3FF7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7BFCE886"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Prat de Llobregat</w:t>
            </w:r>
          </w:p>
        </w:tc>
        <w:tc>
          <w:tcPr>
            <w:tcW w:w="1843" w:type="dxa"/>
            <w:vAlign w:val="bottom"/>
          </w:tcPr>
          <w:p w14:paraId="30714A8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2.861 € </w:t>
            </w:r>
          </w:p>
        </w:tc>
        <w:tc>
          <w:tcPr>
            <w:tcW w:w="1842" w:type="dxa"/>
            <w:vAlign w:val="bottom"/>
          </w:tcPr>
          <w:p w14:paraId="0544DB9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-11,1%</w:t>
            </w:r>
          </w:p>
        </w:tc>
        <w:tc>
          <w:tcPr>
            <w:tcW w:w="1776" w:type="dxa"/>
            <w:vAlign w:val="bottom"/>
          </w:tcPr>
          <w:p w14:paraId="3DA9BCD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-6,6%</w:t>
            </w:r>
          </w:p>
        </w:tc>
      </w:tr>
      <w:tr w:rsidR="00A80436" w14:paraId="7D33FA25" w14:textId="77777777" w:rsidTr="00A804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52A943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3D8490E4" w14:textId="77777777" w:rsidR="00A8043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Carlet</w:t>
            </w:r>
          </w:p>
        </w:tc>
        <w:tc>
          <w:tcPr>
            <w:tcW w:w="1843" w:type="dxa"/>
            <w:vAlign w:val="bottom"/>
          </w:tcPr>
          <w:p w14:paraId="21B75A4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1.154 € </w:t>
            </w:r>
          </w:p>
        </w:tc>
        <w:tc>
          <w:tcPr>
            <w:tcW w:w="1842" w:type="dxa"/>
            <w:vAlign w:val="bottom"/>
          </w:tcPr>
          <w:p w14:paraId="120F8C1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-10,9%</w:t>
            </w:r>
          </w:p>
        </w:tc>
        <w:tc>
          <w:tcPr>
            <w:tcW w:w="1776" w:type="dxa"/>
            <w:vAlign w:val="bottom"/>
          </w:tcPr>
          <w:p w14:paraId="797E4BE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-17,5%</w:t>
            </w:r>
          </w:p>
        </w:tc>
      </w:tr>
      <w:tr w:rsidR="00A80436" w14:paraId="05ED361B" w14:textId="77777777" w:rsidTr="00A80436">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E10540D"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96" w:type="dxa"/>
            <w:vAlign w:val="bottom"/>
          </w:tcPr>
          <w:p w14:paraId="6375653D" w14:textId="77777777" w:rsidR="00A8043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Coín</w:t>
            </w:r>
          </w:p>
        </w:tc>
        <w:tc>
          <w:tcPr>
            <w:tcW w:w="1843" w:type="dxa"/>
            <w:vAlign w:val="bottom"/>
          </w:tcPr>
          <w:p w14:paraId="29B9D24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2.262 € </w:t>
            </w:r>
          </w:p>
        </w:tc>
        <w:tc>
          <w:tcPr>
            <w:tcW w:w="1842" w:type="dxa"/>
            <w:vAlign w:val="bottom"/>
          </w:tcPr>
          <w:p w14:paraId="58C547C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-10,8%</w:t>
            </w:r>
          </w:p>
        </w:tc>
        <w:tc>
          <w:tcPr>
            <w:tcW w:w="1776" w:type="dxa"/>
            <w:vAlign w:val="bottom"/>
          </w:tcPr>
          <w:p w14:paraId="235EC66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bl>
    <w:p w14:paraId="78416C7E" w14:textId="77777777"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6: Distritos de mayor a menor incremento trimestral (sep. 2025)</w:t>
      </w:r>
    </w:p>
    <w:tbl>
      <w:tblPr>
        <w:tblStyle w:val="ab"/>
        <w:tblW w:w="905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94"/>
        <w:gridCol w:w="2409"/>
        <w:gridCol w:w="1985"/>
        <w:gridCol w:w="1963"/>
      </w:tblGrid>
      <w:tr w:rsidR="00A80436" w14:paraId="1F5E5E43" w14:textId="77777777" w:rsidTr="00A8043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00EC10F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Distrito Madrid</w:t>
            </w:r>
          </w:p>
        </w:tc>
        <w:tc>
          <w:tcPr>
            <w:tcW w:w="2409" w:type="dxa"/>
            <w:shd w:val="clear" w:color="auto" w:fill="1DBDC5"/>
          </w:tcPr>
          <w:p w14:paraId="7B52A811"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2D068F10"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shd w:val="clear" w:color="auto" w:fill="1DBDC5"/>
          </w:tcPr>
          <w:p w14:paraId="6FAB13A1"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963" w:type="dxa"/>
            <w:shd w:val="clear" w:color="auto" w:fill="1DBDC5"/>
          </w:tcPr>
          <w:p w14:paraId="111CF7E2"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0A35B03E"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252FCE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409" w:type="dxa"/>
            <w:vAlign w:val="bottom"/>
          </w:tcPr>
          <w:p w14:paraId="44BD8F4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3.318 € </w:t>
            </w:r>
          </w:p>
        </w:tc>
        <w:tc>
          <w:tcPr>
            <w:tcW w:w="1985" w:type="dxa"/>
            <w:vAlign w:val="bottom"/>
          </w:tcPr>
          <w:p w14:paraId="372E4A5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9,9%</w:t>
            </w:r>
          </w:p>
        </w:tc>
        <w:tc>
          <w:tcPr>
            <w:tcW w:w="1963" w:type="dxa"/>
            <w:vAlign w:val="bottom"/>
          </w:tcPr>
          <w:p w14:paraId="05E7019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w:t>
            </w:r>
          </w:p>
        </w:tc>
      </w:tr>
      <w:tr w:rsidR="00A80436" w14:paraId="3E19AC68"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8B6E39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409" w:type="dxa"/>
            <w:vAlign w:val="bottom"/>
          </w:tcPr>
          <w:p w14:paraId="2B45B9A6"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3.742 € </w:t>
            </w:r>
          </w:p>
        </w:tc>
        <w:tc>
          <w:tcPr>
            <w:tcW w:w="1985" w:type="dxa"/>
            <w:vAlign w:val="bottom"/>
          </w:tcPr>
          <w:p w14:paraId="2CEFEC1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9,9%</w:t>
            </w:r>
          </w:p>
        </w:tc>
        <w:tc>
          <w:tcPr>
            <w:tcW w:w="1963" w:type="dxa"/>
            <w:vAlign w:val="bottom"/>
          </w:tcPr>
          <w:p w14:paraId="0B40556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28,4%</w:t>
            </w:r>
          </w:p>
        </w:tc>
      </w:tr>
      <w:tr w:rsidR="00A80436" w14:paraId="6AF55860"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9F7F70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409" w:type="dxa"/>
            <w:vAlign w:val="bottom"/>
          </w:tcPr>
          <w:p w14:paraId="38CBF0C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7.066 € </w:t>
            </w:r>
          </w:p>
        </w:tc>
        <w:tc>
          <w:tcPr>
            <w:tcW w:w="1985" w:type="dxa"/>
            <w:vAlign w:val="bottom"/>
          </w:tcPr>
          <w:p w14:paraId="02E0CF4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7,0%</w:t>
            </w:r>
          </w:p>
        </w:tc>
        <w:tc>
          <w:tcPr>
            <w:tcW w:w="1963" w:type="dxa"/>
            <w:vAlign w:val="bottom"/>
          </w:tcPr>
          <w:p w14:paraId="057B6C4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w:t>
            </w:r>
          </w:p>
        </w:tc>
      </w:tr>
      <w:tr w:rsidR="00A80436" w14:paraId="32E668FC"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14C4C61"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409" w:type="dxa"/>
            <w:vAlign w:val="bottom"/>
          </w:tcPr>
          <w:p w14:paraId="471B1D5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6.000 € </w:t>
            </w:r>
          </w:p>
        </w:tc>
        <w:tc>
          <w:tcPr>
            <w:tcW w:w="1985" w:type="dxa"/>
            <w:vAlign w:val="bottom"/>
          </w:tcPr>
          <w:p w14:paraId="7641BFB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5,7%</w:t>
            </w:r>
          </w:p>
        </w:tc>
        <w:tc>
          <w:tcPr>
            <w:tcW w:w="1963" w:type="dxa"/>
            <w:vAlign w:val="bottom"/>
          </w:tcPr>
          <w:p w14:paraId="5363B36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A80436" w14:paraId="4232F93B"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C565AF8"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409" w:type="dxa"/>
            <w:vAlign w:val="bottom"/>
          </w:tcPr>
          <w:p w14:paraId="27ECCA9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4.017 € </w:t>
            </w:r>
          </w:p>
        </w:tc>
        <w:tc>
          <w:tcPr>
            <w:tcW w:w="1985" w:type="dxa"/>
            <w:vAlign w:val="bottom"/>
          </w:tcPr>
          <w:p w14:paraId="4225BFC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5,6%</w:t>
            </w:r>
          </w:p>
        </w:tc>
        <w:tc>
          <w:tcPr>
            <w:tcW w:w="1963" w:type="dxa"/>
            <w:vAlign w:val="bottom"/>
          </w:tcPr>
          <w:p w14:paraId="3D3C025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w:t>
            </w:r>
          </w:p>
        </w:tc>
      </w:tr>
      <w:tr w:rsidR="00A80436" w14:paraId="38A997EF"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89031A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409" w:type="dxa"/>
            <w:vAlign w:val="bottom"/>
          </w:tcPr>
          <w:p w14:paraId="0ECE097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2.477 € </w:t>
            </w:r>
          </w:p>
        </w:tc>
        <w:tc>
          <w:tcPr>
            <w:tcW w:w="1985" w:type="dxa"/>
            <w:vAlign w:val="bottom"/>
          </w:tcPr>
          <w:p w14:paraId="114D273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4,4%</w:t>
            </w:r>
          </w:p>
        </w:tc>
        <w:tc>
          <w:tcPr>
            <w:tcW w:w="1963" w:type="dxa"/>
            <w:vAlign w:val="bottom"/>
          </w:tcPr>
          <w:p w14:paraId="57E649C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31,3%</w:t>
            </w:r>
          </w:p>
        </w:tc>
      </w:tr>
      <w:tr w:rsidR="00A80436" w14:paraId="1D3DFD1F"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D36859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409" w:type="dxa"/>
            <w:vAlign w:val="bottom"/>
          </w:tcPr>
          <w:p w14:paraId="0FAFBC9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5.608 € </w:t>
            </w:r>
          </w:p>
        </w:tc>
        <w:tc>
          <w:tcPr>
            <w:tcW w:w="1985" w:type="dxa"/>
            <w:vAlign w:val="bottom"/>
          </w:tcPr>
          <w:p w14:paraId="63E1977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3,9%</w:t>
            </w:r>
          </w:p>
        </w:tc>
        <w:tc>
          <w:tcPr>
            <w:tcW w:w="1963" w:type="dxa"/>
            <w:vAlign w:val="bottom"/>
          </w:tcPr>
          <w:p w14:paraId="607C57B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w:t>
            </w:r>
          </w:p>
        </w:tc>
      </w:tr>
      <w:tr w:rsidR="00A80436" w14:paraId="450CC7B6"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E24487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409" w:type="dxa"/>
            <w:vAlign w:val="bottom"/>
          </w:tcPr>
          <w:p w14:paraId="00FD75B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3.131 € </w:t>
            </w:r>
          </w:p>
        </w:tc>
        <w:tc>
          <w:tcPr>
            <w:tcW w:w="1985" w:type="dxa"/>
            <w:vAlign w:val="bottom"/>
          </w:tcPr>
          <w:p w14:paraId="1698ED6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3,8%</w:t>
            </w:r>
          </w:p>
        </w:tc>
        <w:tc>
          <w:tcPr>
            <w:tcW w:w="1963" w:type="dxa"/>
            <w:vAlign w:val="bottom"/>
          </w:tcPr>
          <w:p w14:paraId="03D95E8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24,7%</w:t>
            </w:r>
          </w:p>
        </w:tc>
      </w:tr>
      <w:tr w:rsidR="00A80436" w14:paraId="75AA7EC8"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6565EB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409" w:type="dxa"/>
            <w:vAlign w:val="bottom"/>
          </w:tcPr>
          <w:p w14:paraId="0A7C0FC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8.669 € </w:t>
            </w:r>
          </w:p>
        </w:tc>
        <w:tc>
          <w:tcPr>
            <w:tcW w:w="1985" w:type="dxa"/>
            <w:vAlign w:val="bottom"/>
          </w:tcPr>
          <w:p w14:paraId="5476572D"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3,8%</w:t>
            </w:r>
          </w:p>
        </w:tc>
        <w:tc>
          <w:tcPr>
            <w:tcW w:w="1963" w:type="dxa"/>
            <w:vAlign w:val="bottom"/>
          </w:tcPr>
          <w:p w14:paraId="5AFB4C4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w:t>
            </w:r>
          </w:p>
        </w:tc>
      </w:tr>
      <w:tr w:rsidR="00A80436" w14:paraId="10097BAE"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8CEBEEF"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409" w:type="dxa"/>
            <w:vAlign w:val="bottom"/>
          </w:tcPr>
          <w:p w14:paraId="1E7FAF7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2.863 € </w:t>
            </w:r>
          </w:p>
        </w:tc>
        <w:tc>
          <w:tcPr>
            <w:tcW w:w="1985" w:type="dxa"/>
            <w:vAlign w:val="bottom"/>
          </w:tcPr>
          <w:p w14:paraId="237B3D8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3,7%</w:t>
            </w:r>
          </w:p>
        </w:tc>
        <w:tc>
          <w:tcPr>
            <w:tcW w:w="1963" w:type="dxa"/>
            <w:vAlign w:val="bottom"/>
          </w:tcPr>
          <w:p w14:paraId="49F3261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w:t>
            </w:r>
          </w:p>
        </w:tc>
      </w:tr>
      <w:tr w:rsidR="00A80436" w14:paraId="54B3F292"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6DA7995"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409" w:type="dxa"/>
            <w:vAlign w:val="bottom"/>
          </w:tcPr>
          <w:p w14:paraId="16772BE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4.369 € </w:t>
            </w:r>
          </w:p>
        </w:tc>
        <w:tc>
          <w:tcPr>
            <w:tcW w:w="1985" w:type="dxa"/>
            <w:vAlign w:val="bottom"/>
          </w:tcPr>
          <w:p w14:paraId="74DB665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3,0%</w:t>
            </w:r>
          </w:p>
        </w:tc>
        <w:tc>
          <w:tcPr>
            <w:tcW w:w="1963" w:type="dxa"/>
            <w:vAlign w:val="bottom"/>
          </w:tcPr>
          <w:p w14:paraId="1FF35295"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A80436" w14:paraId="17DFD456"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66DC014"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409" w:type="dxa"/>
            <w:vAlign w:val="bottom"/>
          </w:tcPr>
          <w:p w14:paraId="0B6E8E7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3.358 € </w:t>
            </w:r>
          </w:p>
        </w:tc>
        <w:tc>
          <w:tcPr>
            <w:tcW w:w="1985" w:type="dxa"/>
            <w:vAlign w:val="bottom"/>
          </w:tcPr>
          <w:p w14:paraId="2B5C44D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3,0%</w:t>
            </w:r>
          </w:p>
        </w:tc>
        <w:tc>
          <w:tcPr>
            <w:tcW w:w="1963" w:type="dxa"/>
            <w:vAlign w:val="bottom"/>
          </w:tcPr>
          <w:p w14:paraId="0DC9F59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28,2%</w:t>
            </w:r>
          </w:p>
        </w:tc>
      </w:tr>
      <w:tr w:rsidR="00A80436" w14:paraId="6D60EB24"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0E1B45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409" w:type="dxa"/>
            <w:vAlign w:val="bottom"/>
          </w:tcPr>
          <w:p w14:paraId="6DD06A4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7.579 € </w:t>
            </w:r>
          </w:p>
        </w:tc>
        <w:tc>
          <w:tcPr>
            <w:tcW w:w="1985" w:type="dxa"/>
            <w:vAlign w:val="bottom"/>
          </w:tcPr>
          <w:p w14:paraId="6F8A55F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2,3%</w:t>
            </w:r>
          </w:p>
        </w:tc>
        <w:tc>
          <w:tcPr>
            <w:tcW w:w="1963" w:type="dxa"/>
            <w:vAlign w:val="bottom"/>
          </w:tcPr>
          <w:p w14:paraId="2910322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9,0%</w:t>
            </w:r>
          </w:p>
        </w:tc>
      </w:tr>
      <w:tr w:rsidR="00A80436" w14:paraId="6DABA5B2"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A29B04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409" w:type="dxa"/>
            <w:vAlign w:val="bottom"/>
          </w:tcPr>
          <w:p w14:paraId="6C5C525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10.578 € </w:t>
            </w:r>
          </w:p>
        </w:tc>
        <w:tc>
          <w:tcPr>
            <w:tcW w:w="1985" w:type="dxa"/>
            <w:vAlign w:val="bottom"/>
          </w:tcPr>
          <w:p w14:paraId="2CD06099"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w:t>
            </w:r>
          </w:p>
        </w:tc>
        <w:tc>
          <w:tcPr>
            <w:tcW w:w="1963" w:type="dxa"/>
            <w:vAlign w:val="bottom"/>
          </w:tcPr>
          <w:p w14:paraId="5116AB04"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14,6%</w:t>
            </w:r>
          </w:p>
        </w:tc>
      </w:tr>
      <w:tr w:rsidR="00A80436" w14:paraId="0FA3E34E"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D00976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409" w:type="dxa"/>
            <w:vAlign w:val="bottom"/>
          </w:tcPr>
          <w:p w14:paraId="4ABDEA8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9.143 € </w:t>
            </w:r>
          </w:p>
        </w:tc>
        <w:tc>
          <w:tcPr>
            <w:tcW w:w="1985" w:type="dxa"/>
            <w:vAlign w:val="bottom"/>
          </w:tcPr>
          <w:p w14:paraId="72DAB38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w:t>
            </w:r>
          </w:p>
        </w:tc>
        <w:tc>
          <w:tcPr>
            <w:tcW w:w="1963" w:type="dxa"/>
            <w:vAlign w:val="bottom"/>
          </w:tcPr>
          <w:p w14:paraId="4B26194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21,4%</w:t>
            </w:r>
          </w:p>
        </w:tc>
      </w:tr>
      <w:tr w:rsidR="00A80436" w14:paraId="39C71BE9"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D53D126"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409" w:type="dxa"/>
            <w:vAlign w:val="bottom"/>
          </w:tcPr>
          <w:p w14:paraId="338B5FE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3.788 € </w:t>
            </w:r>
          </w:p>
        </w:tc>
        <w:tc>
          <w:tcPr>
            <w:tcW w:w="1985" w:type="dxa"/>
            <w:vAlign w:val="bottom"/>
          </w:tcPr>
          <w:p w14:paraId="04EB8E4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0,4%</w:t>
            </w:r>
          </w:p>
        </w:tc>
        <w:tc>
          <w:tcPr>
            <w:tcW w:w="1963" w:type="dxa"/>
            <w:vAlign w:val="bottom"/>
          </w:tcPr>
          <w:p w14:paraId="5BBE978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19,9%</w:t>
            </w:r>
          </w:p>
        </w:tc>
      </w:tr>
      <w:tr w:rsidR="00A80436" w14:paraId="0B29A2EA"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68690A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409" w:type="dxa"/>
            <w:vAlign w:val="bottom"/>
          </w:tcPr>
          <w:p w14:paraId="136792A3"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3.813 € </w:t>
            </w:r>
          </w:p>
        </w:tc>
        <w:tc>
          <w:tcPr>
            <w:tcW w:w="1985" w:type="dxa"/>
            <w:vAlign w:val="bottom"/>
          </w:tcPr>
          <w:p w14:paraId="07712D64"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0,1%</w:t>
            </w:r>
          </w:p>
        </w:tc>
        <w:tc>
          <w:tcPr>
            <w:tcW w:w="1963" w:type="dxa"/>
            <w:vAlign w:val="bottom"/>
          </w:tcPr>
          <w:p w14:paraId="1BE71552"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21,3%</w:t>
            </w:r>
          </w:p>
        </w:tc>
      </w:tr>
      <w:tr w:rsidR="00A80436" w14:paraId="221F5DE7"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75BA05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409" w:type="dxa"/>
            <w:vAlign w:val="bottom"/>
          </w:tcPr>
          <w:p w14:paraId="7123A97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5.024 € </w:t>
            </w:r>
          </w:p>
        </w:tc>
        <w:tc>
          <w:tcPr>
            <w:tcW w:w="1985" w:type="dxa"/>
            <w:vAlign w:val="bottom"/>
          </w:tcPr>
          <w:p w14:paraId="0029DF81"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-0,7%</w:t>
            </w:r>
          </w:p>
        </w:tc>
        <w:tc>
          <w:tcPr>
            <w:tcW w:w="1963" w:type="dxa"/>
            <w:vAlign w:val="bottom"/>
          </w:tcPr>
          <w:p w14:paraId="6170093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17,1%</w:t>
            </w:r>
          </w:p>
        </w:tc>
      </w:tr>
      <w:tr w:rsidR="00A80436" w14:paraId="738A5669"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86228A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409" w:type="dxa"/>
            <w:vAlign w:val="bottom"/>
          </w:tcPr>
          <w:p w14:paraId="58BD8DC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5.749 € </w:t>
            </w:r>
          </w:p>
        </w:tc>
        <w:tc>
          <w:tcPr>
            <w:tcW w:w="1985" w:type="dxa"/>
            <w:vAlign w:val="bottom"/>
          </w:tcPr>
          <w:p w14:paraId="7AF56E66"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-1,4%</w:t>
            </w:r>
          </w:p>
        </w:tc>
        <w:tc>
          <w:tcPr>
            <w:tcW w:w="1963" w:type="dxa"/>
            <w:vAlign w:val="bottom"/>
          </w:tcPr>
          <w:p w14:paraId="34992E1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13,5%</w:t>
            </w:r>
          </w:p>
        </w:tc>
      </w:tr>
      <w:tr w:rsidR="00A80436" w14:paraId="454F188A"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D21F87A"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409" w:type="dxa"/>
            <w:vAlign w:val="bottom"/>
          </w:tcPr>
          <w:p w14:paraId="3B461D63"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7.634 € </w:t>
            </w:r>
          </w:p>
        </w:tc>
        <w:tc>
          <w:tcPr>
            <w:tcW w:w="1985" w:type="dxa"/>
            <w:vAlign w:val="bottom"/>
          </w:tcPr>
          <w:p w14:paraId="0BE23A3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-1,9%</w:t>
            </w:r>
          </w:p>
        </w:tc>
        <w:tc>
          <w:tcPr>
            <w:tcW w:w="1963" w:type="dxa"/>
            <w:vAlign w:val="bottom"/>
          </w:tcPr>
          <w:p w14:paraId="00E0A60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17,0%</w:t>
            </w:r>
          </w:p>
        </w:tc>
      </w:tr>
      <w:tr w:rsidR="00A80436" w14:paraId="12CC2CDF"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66D3B7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409" w:type="dxa"/>
            <w:vAlign w:val="bottom"/>
          </w:tcPr>
          <w:p w14:paraId="278F985B"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4.808 € </w:t>
            </w:r>
          </w:p>
        </w:tc>
        <w:tc>
          <w:tcPr>
            <w:tcW w:w="1985" w:type="dxa"/>
            <w:vAlign w:val="bottom"/>
          </w:tcPr>
          <w:p w14:paraId="4AD4972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-6,1%</w:t>
            </w:r>
          </w:p>
        </w:tc>
        <w:tc>
          <w:tcPr>
            <w:tcW w:w="1963" w:type="dxa"/>
            <w:vAlign w:val="bottom"/>
          </w:tcPr>
          <w:p w14:paraId="58B78091"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r>
    </w:tbl>
    <w:p w14:paraId="714CBDC9" w14:textId="77777777" w:rsidR="00B61DD1" w:rsidRDefault="00B61DD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7BB9575A" w14:textId="77777777" w:rsidR="00B61DD1" w:rsidRDefault="00B61DD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3DE21398" w14:textId="2819AAC7" w:rsidR="00A8043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7: Distritos de mayor a menor incremento trimestral (sep. 2025)</w:t>
      </w:r>
    </w:p>
    <w:tbl>
      <w:tblPr>
        <w:tblStyle w:val="ac"/>
        <w:tblW w:w="905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94"/>
        <w:gridCol w:w="2409"/>
        <w:gridCol w:w="1985"/>
        <w:gridCol w:w="1963"/>
      </w:tblGrid>
      <w:tr w:rsidR="00A80436" w14:paraId="0FE92040" w14:textId="77777777" w:rsidTr="00A8043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25168AFB"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Distrito de Barcelona</w:t>
            </w:r>
          </w:p>
        </w:tc>
        <w:tc>
          <w:tcPr>
            <w:tcW w:w="2409" w:type="dxa"/>
            <w:shd w:val="clear" w:color="auto" w:fill="1DBDC5"/>
          </w:tcPr>
          <w:p w14:paraId="6CDE9413"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2025</w:t>
            </w:r>
          </w:p>
          <w:p w14:paraId="31E39563"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shd w:val="clear" w:color="auto" w:fill="1DBDC5"/>
          </w:tcPr>
          <w:p w14:paraId="02E6D3CE"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963" w:type="dxa"/>
            <w:shd w:val="clear" w:color="auto" w:fill="1DBDC5"/>
          </w:tcPr>
          <w:p w14:paraId="6C583B55" w14:textId="77777777" w:rsidR="00A8043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80436" w14:paraId="4030FF4B"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D86DEB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vAlign w:val="bottom"/>
          </w:tcPr>
          <w:p w14:paraId="3A1BC7E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4.012 € </w:t>
            </w:r>
          </w:p>
        </w:tc>
        <w:tc>
          <w:tcPr>
            <w:tcW w:w="1985" w:type="dxa"/>
            <w:vAlign w:val="bottom"/>
          </w:tcPr>
          <w:p w14:paraId="56D1FC8E"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7,3%</w:t>
            </w:r>
          </w:p>
        </w:tc>
        <w:tc>
          <w:tcPr>
            <w:tcW w:w="1963" w:type="dxa"/>
            <w:vAlign w:val="bottom"/>
          </w:tcPr>
          <w:p w14:paraId="50D2C088"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12,4%</w:t>
            </w:r>
          </w:p>
        </w:tc>
      </w:tr>
      <w:tr w:rsidR="00A80436" w14:paraId="4C9AEF47"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2BEAA9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vAlign w:val="bottom"/>
          </w:tcPr>
          <w:p w14:paraId="57A2AA6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4.205 € </w:t>
            </w:r>
          </w:p>
        </w:tc>
        <w:tc>
          <w:tcPr>
            <w:tcW w:w="1985" w:type="dxa"/>
            <w:vAlign w:val="bottom"/>
          </w:tcPr>
          <w:p w14:paraId="167146C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4,7%</w:t>
            </w:r>
          </w:p>
        </w:tc>
        <w:tc>
          <w:tcPr>
            <w:tcW w:w="1963" w:type="dxa"/>
            <w:vAlign w:val="bottom"/>
          </w:tcPr>
          <w:p w14:paraId="12B5340F"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7,9%</w:t>
            </w:r>
          </w:p>
        </w:tc>
      </w:tr>
      <w:tr w:rsidR="00A80436" w14:paraId="0700BECB"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EDA49B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vAlign w:val="bottom"/>
          </w:tcPr>
          <w:p w14:paraId="474BB46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4.885 € </w:t>
            </w:r>
          </w:p>
        </w:tc>
        <w:tc>
          <w:tcPr>
            <w:tcW w:w="1985" w:type="dxa"/>
            <w:vAlign w:val="bottom"/>
          </w:tcPr>
          <w:p w14:paraId="3E55684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4,6%</w:t>
            </w:r>
          </w:p>
        </w:tc>
        <w:tc>
          <w:tcPr>
            <w:tcW w:w="1963" w:type="dxa"/>
            <w:vAlign w:val="bottom"/>
          </w:tcPr>
          <w:p w14:paraId="6D8E4BD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8,2%</w:t>
            </w:r>
          </w:p>
        </w:tc>
      </w:tr>
      <w:tr w:rsidR="00A80436" w14:paraId="2AD09942"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2A42812"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409" w:type="dxa"/>
            <w:vAlign w:val="bottom"/>
          </w:tcPr>
          <w:p w14:paraId="2EA20877"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3.117 € </w:t>
            </w:r>
          </w:p>
        </w:tc>
        <w:tc>
          <w:tcPr>
            <w:tcW w:w="1985" w:type="dxa"/>
            <w:vAlign w:val="bottom"/>
          </w:tcPr>
          <w:p w14:paraId="192B937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4,1%</w:t>
            </w:r>
          </w:p>
        </w:tc>
        <w:tc>
          <w:tcPr>
            <w:tcW w:w="1963" w:type="dxa"/>
            <w:vAlign w:val="bottom"/>
          </w:tcPr>
          <w:p w14:paraId="37C5656B"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14,0%</w:t>
            </w:r>
          </w:p>
        </w:tc>
      </w:tr>
      <w:tr w:rsidR="00A80436" w14:paraId="3631B393"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F943539"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vAlign w:val="bottom"/>
          </w:tcPr>
          <w:p w14:paraId="13CA80AF"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6.277 € </w:t>
            </w:r>
          </w:p>
        </w:tc>
        <w:tc>
          <w:tcPr>
            <w:tcW w:w="1985" w:type="dxa"/>
            <w:vAlign w:val="bottom"/>
          </w:tcPr>
          <w:p w14:paraId="5AB77D29"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3,0%</w:t>
            </w:r>
          </w:p>
        </w:tc>
        <w:tc>
          <w:tcPr>
            <w:tcW w:w="1963" w:type="dxa"/>
            <w:vAlign w:val="bottom"/>
          </w:tcPr>
          <w:p w14:paraId="4C49619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15,0%</w:t>
            </w:r>
          </w:p>
        </w:tc>
      </w:tr>
      <w:tr w:rsidR="00A80436" w14:paraId="0B503CD0"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BC2E073"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vAlign w:val="bottom"/>
          </w:tcPr>
          <w:p w14:paraId="6E2971A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5.451 € </w:t>
            </w:r>
          </w:p>
        </w:tc>
        <w:tc>
          <w:tcPr>
            <w:tcW w:w="1985" w:type="dxa"/>
            <w:vAlign w:val="bottom"/>
          </w:tcPr>
          <w:p w14:paraId="46F9A6ED"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2,4%</w:t>
            </w:r>
          </w:p>
        </w:tc>
        <w:tc>
          <w:tcPr>
            <w:tcW w:w="1963" w:type="dxa"/>
            <w:vAlign w:val="bottom"/>
          </w:tcPr>
          <w:p w14:paraId="72859FCC"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5,5%</w:t>
            </w:r>
          </w:p>
        </w:tc>
      </w:tr>
      <w:tr w:rsidR="00A80436" w14:paraId="272239AA"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039BA07"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vAlign w:val="bottom"/>
          </w:tcPr>
          <w:p w14:paraId="61A2567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4.603 € </w:t>
            </w:r>
          </w:p>
        </w:tc>
        <w:tc>
          <w:tcPr>
            <w:tcW w:w="1985" w:type="dxa"/>
            <w:vAlign w:val="bottom"/>
          </w:tcPr>
          <w:p w14:paraId="2BDAF3DC"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2,3%</w:t>
            </w:r>
          </w:p>
        </w:tc>
        <w:tc>
          <w:tcPr>
            <w:tcW w:w="1963" w:type="dxa"/>
            <w:vAlign w:val="bottom"/>
          </w:tcPr>
          <w:p w14:paraId="09CA0B5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15,0%</w:t>
            </w:r>
          </w:p>
        </w:tc>
      </w:tr>
      <w:tr w:rsidR="00A80436" w14:paraId="067A87A5"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70AEA8C"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vAlign w:val="bottom"/>
          </w:tcPr>
          <w:p w14:paraId="28D4FB1E"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7.085 € </w:t>
            </w:r>
          </w:p>
        </w:tc>
        <w:tc>
          <w:tcPr>
            <w:tcW w:w="1985" w:type="dxa"/>
            <w:vAlign w:val="bottom"/>
          </w:tcPr>
          <w:p w14:paraId="0DB263DA"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w:t>
            </w:r>
          </w:p>
        </w:tc>
        <w:tc>
          <w:tcPr>
            <w:tcW w:w="1963" w:type="dxa"/>
            <w:vAlign w:val="bottom"/>
          </w:tcPr>
          <w:p w14:paraId="0FAD4D48"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14,2%</w:t>
            </w:r>
          </w:p>
        </w:tc>
      </w:tr>
      <w:tr w:rsidR="00A80436" w14:paraId="42A414E5" w14:textId="77777777" w:rsidTr="00A8043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5B2792B" w14:textId="77777777" w:rsidR="00A80436"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409" w:type="dxa"/>
            <w:vAlign w:val="bottom"/>
          </w:tcPr>
          <w:p w14:paraId="4ADF3140"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5.150 € </w:t>
            </w:r>
          </w:p>
        </w:tc>
        <w:tc>
          <w:tcPr>
            <w:tcW w:w="1985" w:type="dxa"/>
            <w:vAlign w:val="bottom"/>
          </w:tcPr>
          <w:p w14:paraId="6F713ACA"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w:t>
            </w:r>
          </w:p>
        </w:tc>
        <w:tc>
          <w:tcPr>
            <w:tcW w:w="1963" w:type="dxa"/>
            <w:vAlign w:val="bottom"/>
          </w:tcPr>
          <w:p w14:paraId="65E94FB7" w14:textId="77777777" w:rsidR="00A8043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7,5%</w:t>
            </w:r>
          </w:p>
        </w:tc>
      </w:tr>
      <w:tr w:rsidR="00A80436" w14:paraId="54FE2B7D" w14:textId="77777777" w:rsidTr="00A80436">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BC260DF" w14:textId="77777777" w:rsidR="00A80436"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vAlign w:val="bottom"/>
          </w:tcPr>
          <w:p w14:paraId="5B0B1005"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6.622 € </w:t>
            </w:r>
          </w:p>
        </w:tc>
        <w:tc>
          <w:tcPr>
            <w:tcW w:w="1985" w:type="dxa"/>
            <w:vAlign w:val="bottom"/>
          </w:tcPr>
          <w:p w14:paraId="527274D2"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-0,9%</w:t>
            </w:r>
          </w:p>
        </w:tc>
        <w:tc>
          <w:tcPr>
            <w:tcW w:w="1963" w:type="dxa"/>
            <w:vAlign w:val="bottom"/>
          </w:tcPr>
          <w:p w14:paraId="0BF87070" w14:textId="77777777" w:rsidR="00A8043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9,9%</w:t>
            </w:r>
          </w:p>
        </w:tc>
      </w:tr>
    </w:tbl>
    <w:p w14:paraId="52941698" w14:textId="77777777" w:rsidR="00A80436" w:rsidRDefault="00A80436" w:rsidP="00B61DD1">
      <w:pPr>
        <w:spacing w:line="276" w:lineRule="auto"/>
        <w:ind w:right="-716"/>
        <w:jc w:val="right"/>
        <w:rPr>
          <w:rFonts w:ascii="Open Sans Light" w:eastAsia="Open Sans Light" w:hAnsi="Open Sans Light" w:cs="Open Sans Light"/>
          <w:b/>
          <w:color w:val="303AB2"/>
        </w:rPr>
      </w:pPr>
    </w:p>
    <w:p w14:paraId="1633B0AB" w14:textId="77777777" w:rsidR="00A80436" w:rsidRDefault="00A80436" w:rsidP="00B61DD1">
      <w:pPr>
        <w:spacing w:line="276" w:lineRule="auto"/>
        <w:ind w:right="-716"/>
        <w:jc w:val="right"/>
        <w:rPr>
          <w:rFonts w:ascii="Open Sans Light" w:eastAsia="Open Sans Light" w:hAnsi="Open Sans Light" w:cs="Open Sans Light"/>
          <w:b/>
          <w:color w:val="303AB2"/>
        </w:rPr>
      </w:pPr>
    </w:p>
    <w:p w14:paraId="580D55BA" w14:textId="77777777" w:rsidR="00A80436" w:rsidRDefault="00000000" w:rsidP="00B61DD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el Índice Inmobiliario Fotocasa</w:t>
      </w:r>
    </w:p>
    <w:p w14:paraId="129EB6F6" w14:textId="77777777" w:rsidR="00A80436" w:rsidRDefault="00000000" w:rsidP="00B61DD1">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El estudio se basa en los datos de Fotocasa sobre viviendas de segunda mano, incluyendo únicamente pisos y áticos, tanto de particulares como de profesionales. Los precios analizados corresponden a ofertas publicadas, no necesariamente a los precios finales de compraventa, y se expresan en euros por metro cuadrado construido.</w:t>
      </w:r>
    </w:p>
    <w:p w14:paraId="6DDDAE8A" w14:textId="77777777" w:rsidR="00A80436" w:rsidRDefault="00000000" w:rsidP="00B61DD1">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Los datos están disponibles mensualmente desde enero de 2005 y cubren todo el territorio nacional, con desgloses por comunidades autónomas, provincias, municipios y distritos. La fiabilidad se asegura mediante filtros de calidad del portal y controles estadísticos, que eliminan duplicidades, errores y valores extremos, y se aplica un tamaño mínimo de muestra para garantizar resultados significativos.</w:t>
      </w:r>
    </w:p>
    <w:p w14:paraId="6C7DE6A8" w14:textId="77777777" w:rsidR="00A80436" w:rsidRDefault="00A80436" w:rsidP="00B61DD1">
      <w:pPr>
        <w:spacing w:line="276" w:lineRule="auto"/>
        <w:ind w:right="-716"/>
        <w:jc w:val="right"/>
        <w:rPr>
          <w:rFonts w:ascii="Open Sans Light" w:eastAsia="Open Sans Light" w:hAnsi="Open Sans Light" w:cs="Open Sans Light"/>
          <w:b/>
          <w:color w:val="303AB2"/>
        </w:rPr>
      </w:pPr>
    </w:p>
    <w:p w14:paraId="3506A50E" w14:textId="77777777" w:rsidR="00A80436" w:rsidRDefault="00000000" w:rsidP="00B61DD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2405594" w14:textId="77777777" w:rsidR="00B61DD1" w:rsidRDefault="00B61DD1" w:rsidP="00B61DD1">
      <w:pPr>
        <w:spacing w:line="276" w:lineRule="auto"/>
        <w:ind w:right="-716"/>
        <w:jc w:val="both"/>
        <w:rPr>
          <w:rFonts w:ascii="Open Sans" w:eastAsia="Open Sans" w:hAnsi="Open Sans" w:cs="Open Sans"/>
          <w:sz w:val="22"/>
          <w:szCs w:val="22"/>
        </w:rPr>
      </w:pPr>
    </w:p>
    <w:p w14:paraId="5AF6E4D3" w14:textId="2A51E163" w:rsidR="00A80436" w:rsidRDefault="00000000" w:rsidP="00B61DD1">
      <w:pPr>
        <w:spacing w:line="276" w:lineRule="auto"/>
        <w:ind w:right="-716"/>
        <w:jc w:val="both"/>
        <w:rPr>
          <w:rFonts w:ascii="Open Sans Light" w:eastAsia="Open Sans Light" w:hAnsi="Open Sans Light" w:cs="Open Sans Light"/>
          <w:b/>
          <w:color w:val="303AB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CB54B38" w14:textId="77777777" w:rsidR="00A80436" w:rsidRDefault="00000000" w:rsidP="00B61DD1">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621371A4" w14:textId="77777777" w:rsidR="00A80436" w:rsidRDefault="00000000" w:rsidP="00B61DD1">
      <w:pPr>
        <w:shd w:val="clear" w:color="auto" w:fill="FFFFFF"/>
        <w:spacing w:before="280" w:after="280" w:line="276" w:lineRule="auto"/>
        <w:ind w:right="-716"/>
        <w:jc w:val="both"/>
        <w:rPr>
          <w:rFonts w:ascii="Open Sans" w:eastAsia="Open Sans" w:hAnsi="Open Sans" w:cs="Open Sans"/>
          <w:sz w:val="22"/>
          <w:szCs w:val="22"/>
        </w:rPr>
      </w:pPr>
      <w:hyperlink r:id="rId2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EFB99AA" w14:textId="77777777" w:rsidR="00A80436" w:rsidRDefault="00000000" w:rsidP="00B61DD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3542D69D" w14:textId="77777777" w:rsidR="00A80436" w:rsidRDefault="00000000" w:rsidP="00B61DD1">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030264A" w14:textId="77777777" w:rsidR="00A80436" w:rsidRDefault="00000000" w:rsidP="00B61DD1">
      <w:pPr>
        <w:spacing w:before="143" w:after="200"/>
        <w:ind w:right="-71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239DC3F" w14:textId="77777777" w:rsidR="00A80436" w:rsidRDefault="00000000" w:rsidP="00B61DD1">
      <w:pPr>
        <w:spacing w:before="143" w:after="200"/>
        <w:ind w:right="-71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0C31DEC" w14:textId="77777777" w:rsidR="00A80436" w:rsidRDefault="00000000" w:rsidP="00B61DD1">
      <w:pPr>
        <w:spacing w:before="143" w:after="200"/>
        <w:ind w:right="-716"/>
        <w:jc w:val="both"/>
      </w:pPr>
      <w:r>
        <w:rPr>
          <w:rFonts w:ascii="Open Sans" w:eastAsia="Open Sans" w:hAnsi="Open Sans" w:cs="Open Sans"/>
          <w:sz w:val="22"/>
          <w:szCs w:val="22"/>
        </w:rPr>
        <w:t xml:space="preserve">Más información en </w:t>
      </w:r>
      <w:hyperlink r:id="rId30">
        <w:r>
          <w:rPr>
            <w:rFonts w:ascii="Open Sans" w:eastAsia="Open Sans" w:hAnsi="Open Sans" w:cs="Open Sans"/>
            <w:color w:val="1155CC"/>
            <w:sz w:val="22"/>
            <w:szCs w:val="22"/>
            <w:u w:val="single"/>
          </w:rPr>
          <w:t>adevinta.es</w:t>
        </w:r>
      </w:hyperlink>
    </w:p>
    <w:p w14:paraId="085FDA0E" w14:textId="77777777" w:rsidR="00A80436" w:rsidRDefault="00000000" w:rsidP="00B61DD1">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03CED2D" w14:textId="77777777" w:rsidR="00A80436" w:rsidRDefault="00000000" w:rsidP="00B61DD1">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63C9FE" w14:textId="77777777" w:rsidR="00A80436" w:rsidRDefault="00000000" w:rsidP="00B61DD1">
      <w:pPr>
        <w:shd w:val="clear" w:color="auto" w:fill="FFFFFF"/>
        <w:spacing w:line="276" w:lineRule="auto"/>
        <w:ind w:right="-716"/>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3B48C54E" w14:textId="77777777" w:rsidR="00A80436" w:rsidRDefault="00000000" w:rsidP="00B61DD1">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1C6055E" w14:textId="77777777" w:rsidR="00A80436" w:rsidRDefault="00A80436">
      <w:pPr>
        <w:spacing w:line="276" w:lineRule="auto"/>
        <w:ind w:right="-574"/>
        <w:jc w:val="right"/>
      </w:pPr>
    </w:p>
    <w:sectPr w:rsidR="00A80436">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8D63B1-CFD3-4FB7-8AF4-8A03DA98217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B644B41-667B-4E83-A8F6-19DCE654A4B8}"/>
    <w:embedBold r:id="rId3" w:fontKey="{0940FEF1-AB2A-4867-9F30-CE6752040E6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036917B-14E0-4DC9-A86A-95F6D4A9A933}"/>
  </w:font>
  <w:font w:name="Georgia">
    <w:panose1 w:val="02040502050405020303"/>
    <w:charset w:val="00"/>
    <w:family w:val="roman"/>
    <w:pitch w:val="variable"/>
    <w:sig w:usb0="00000287" w:usb1="00000000" w:usb2="00000000" w:usb3="00000000" w:csb0="0000009F" w:csb1="00000000"/>
    <w:embedRegular r:id="rId5" w:fontKey="{D84D63F5-AAAD-435E-B9CD-60EB8CEFD28F}"/>
    <w:embedItalic r:id="rId6" w:fontKey="{74D47ECA-3352-4989-8D51-3BF75A36B8C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5A8CAAD-717F-471E-B319-7DB1E8E10BD3}"/>
    <w:embedBold r:id="rId8" w:fontKey="{FFA73D00-9143-42EC-8DA7-574727E0E6A6}"/>
  </w:font>
  <w:font w:name="Open Sans Light">
    <w:charset w:val="00"/>
    <w:family w:val="swiss"/>
    <w:pitch w:val="variable"/>
    <w:sig w:usb0="E00002EF" w:usb1="4000205B" w:usb2="00000028" w:usb3="00000000" w:csb0="0000019F" w:csb1="00000000"/>
    <w:embedRegular r:id="rId9" w:fontKey="{D72710A7-8095-4DFE-A4AF-196BEDECB346}"/>
    <w:embedBold r:id="rId10" w:fontKey="{18C9340B-E94E-4F47-9A35-61CA3E3B7646}"/>
  </w:font>
  <w:font w:name="Calibri Light">
    <w:panose1 w:val="020F0302020204030204"/>
    <w:charset w:val="00"/>
    <w:family w:val="swiss"/>
    <w:pitch w:val="variable"/>
    <w:sig w:usb0="E4002EFF" w:usb1="C200247B" w:usb2="00000009" w:usb3="00000000" w:csb0="000001FF" w:csb1="00000000"/>
    <w:embedRegular r:id="rId11" w:fontKey="{B03C274E-4A03-4872-994E-04B5BC6AF6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A7100"/>
    <w:multiLevelType w:val="multilevel"/>
    <w:tmpl w:val="682CC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461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436"/>
    <w:rsid w:val="006363DE"/>
    <w:rsid w:val="008316E8"/>
    <w:rsid w:val="00A80436"/>
    <w:rsid w:val="00B61DD1"/>
    <w:rsid w:val="00C243AB"/>
    <w:rsid w:val="00E57C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54DCF"/>
  <w15:docId w15:val="{28C8B7A4-56CC-4CBD-AD22-43BECA35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Estilo1">
    <w:name w:val="Estilo1"/>
    <w:basedOn w:val="Tablanormal"/>
    <w:uiPriority w:val="99"/>
    <w:rsid w:val="00B2313D"/>
    <w:tblPr/>
  </w:style>
  <w:style w:type="table" w:styleId="Tabladelista4-nfasis3">
    <w:name w:val="List Table 4 Accent 3"/>
    <w:basedOn w:val="Tablanormal"/>
    <w:uiPriority w:val="49"/>
    <w:rsid w:val="00B2313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B2313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c">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636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abitaclia.com/" TargetMode="External"/><Relationship Id="rId3" Type="http://schemas.openxmlformats.org/officeDocument/2006/relationships/styles" Target="styles.xml"/><Relationship Id="rId21" Type="http://schemas.openxmlformats.org/officeDocument/2006/relationships/hyperlink" Target="http://www.fotocasa.es" TargetMode="External"/><Relationship Id="rId7" Type="http://schemas.openxmlformats.org/officeDocument/2006/relationships/hyperlink" Target="https://youtu.be/f-py88s-qSs"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otocasa.es/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otocasa.es" TargetMode="External"/><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f-py88s-qSs" TargetMode="External"/><Relationship Id="rId24" Type="http://schemas.openxmlformats.org/officeDocument/2006/relationships/hyperlink" Target="https://www.fotocasa.es/es/quienes-somo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prensa.fotocasa.es" TargetMode="External"/><Relationship Id="rId28" Type="http://schemas.openxmlformats.org/officeDocument/2006/relationships/hyperlink" Target="https://www.coches.net/" TargetMode="Externa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yperlink" Target="https://www.fotocasa.es/indice/" TargetMode="External"/><Relationship Id="rId27" Type="http://schemas.openxmlformats.org/officeDocument/2006/relationships/hyperlink" Target="https://www.infojobs.net/" TargetMode="External"/><Relationship Id="rId30" Type="http://schemas.openxmlformats.org/officeDocument/2006/relationships/hyperlink" Target="http://adevinta.es" TargetMode="External"/><Relationship Id="rId8" Type="http://schemas.openxmlformats.org/officeDocument/2006/relationships/hyperlink" Target="https://www.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3-NOTAS%20DE%20PRENSA\01-VENTA\01-NOTAS%20DE%20PRENSA\2025\09-SEPTIEMBRE\PRENSA%20VENTA%20SEP%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6.7413834268718095E-2"/>
          <c:w val="0.94885678271547336"/>
          <c:h val="0.6422783165266569"/>
        </c:manualLayout>
      </c:layout>
      <c:barChart>
        <c:barDir val="col"/>
        <c:grouping val="clustered"/>
        <c:varyColors val="0"/>
        <c:ser>
          <c:idx val="0"/>
          <c:order val="0"/>
          <c:tx>
            <c:strRef>
              <c:f>comu!$C$30</c:f>
              <c:strCache>
                <c:ptCount val="1"/>
                <c:pt idx="0">
                  <c:v>  Variación trimestral </c:v>
                </c:pt>
              </c:strCache>
            </c:strRef>
          </c:tx>
          <c:spPr>
            <a:solidFill>
              <a:srgbClr val="61C2C7"/>
            </a:solidFill>
            <a:ln>
              <a:noFill/>
            </a:ln>
            <a:effectLst/>
          </c:spPr>
          <c:invertIfNegative val="0"/>
          <c:dLbls>
            <c:dLbl>
              <c:idx val="1"/>
              <c:layout>
                <c:manualLayout>
                  <c:x val="-2.782609203717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28-449F-B8D9-4A7C1AE59965}"/>
                </c:ext>
              </c:extLst>
            </c:dLbl>
            <c:dLbl>
              <c:idx val="2"/>
              <c:layout>
                <c:manualLayout>
                  <c:x val="-1.3913046018586514E-2"/>
                  <c:y val="-1.107311569574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28-449F-B8D9-4A7C1AE59965}"/>
                </c:ext>
              </c:extLst>
            </c:dLbl>
            <c:numFmt formatCode="#,##0.0&quot;%&quot;" sourceLinked="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0"/>
              </c:ext>
            </c:extLst>
          </c:dLbls>
          <c:cat>
            <c:strRef>
              <c:f>comu!$B$46:$B$51</c:f>
              <c:strCache>
                <c:ptCount val="6"/>
                <c:pt idx="0">
                  <c:v>  T3                           2020</c:v>
                </c:pt>
                <c:pt idx="1">
                  <c:v>  T3                           2021</c:v>
                </c:pt>
                <c:pt idx="2">
                  <c:v>  T3                           2022</c:v>
                </c:pt>
                <c:pt idx="3">
                  <c:v>  T3                           2023</c:v>
                </c:pt>
                <c:pt idx="4">
                  <c:v>  T3                           2024</c:v>
                </c:pt>
                <c:pt idx="5">
                  <c:v>  T3                           2025</c:v>
                </c:pt>
              </c:strCache>
            </c:strRef>
          </c:cat>
          <c:val>
            <c:numRef>
              <c:f>comu!$C$46:$C$51</c:f>
              <c:numCache>
                <c:formatCode>#,##0.0"%"</c:formatCode>
                <c:ptCount val="6"/>
                <c:pt idx="0">
                  <c:v>-1.5050675946137848</c:v>
                </c:pt>
                <c:pt idx="1">
                  <c:v>0.44761141170162055</c:v>
                </c:pt>
                <c:pt idx="2">
                  <c:v>3.846392231806206</c:v>
                </c:pt>
                <c:pt idx="3">
                  <c:v>0.23903602780832897</c:v>
                </c:pt>
                <c:pt idx="4">
                  <c:v>1.1725832925141955</c:v>
                </c:pt>
                <c:pt idx="5">
                  <c:v>3.0943339755700627</c:v>
                </c:pt>
              </c:numCache>
            </c:numRef>
          </c:val>
          <c:extLst>
            <c:ext xmlns:c16="http://schemas.microsoft.com/office/drawing/2014/chart" uri="{C3380CC4-5D6E-409C-BE32-E72D297353CC}">
              <c16:uniqueId val="{00000002-4228-449F-B8D9-4A7C1AE59965}"/>
            </c:ext>
          </c:extLst>
        </c:ser>
        <c:ser>
          <c:idx val="1"/>
          <c:order val="1"/>
          <c:tx>
            <c:strRef>
              <c:f>comu!$D$30</c:f>
              <c:strCache>
                <c:ptCount val="1"/>
                <c:pt idx="0">
                  <c:v>  Variación interanual </c:v>
                </c:pt>
              </c:strCache>
            </c:strRef>
          </c:tx>
          <c:spPr>
            <a:solidFill>
              <a:sysClr val="window" lastClr="FFFFFF">
                <a:lumMod val="85000"/>
              </a:sysClr>
            </a:solidFill>
            <a:ln>
              <a:noFill/>
            </a:ln>
            <a:effectLst/>
          </c:spPr>
          <c:invertIfNegative val="0"/>
          <c:dLbls>
            <c:dLbl>
              <c:idx val="2"/>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28-449F-B8D9-4A7C1AE59965}"/>
                </c:ext>
              </c:extLst>
            </c:dLbl>
            <c:dLbl>
              <c:idx val="3"/>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28-449F-B8D9-4A7C1AE59965}"/>
                </c:ext>
              </c:extLst>
            </c:dLbl>
            <c:dLbl>
              <c:idx val="5"/>
              <c:layout>
                <c:manualLayout>
                  <c:x val="-2.3188410030977524E-3"/>
                  <c:y val="-3.321934708724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8-449F-B8D9-4A7C1AE59965}"/>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comu!$B$46:$B$51</c:f>
              <c:strCache>
                <c:ptCount val="6"/>
                <c:pt idx="0">
                  <c:v>  T3                           2020</c:v>
                </c:pt>
                <c:pt idx="1">
                  <c:v>  T3                           2021</c:v>
                </c:pt>
                <c:pt idx="2">
                  <c:v>  T3                           2022</c:v>
                </c:pt>
                <c:pt idx="3">
                  <c:v>  T3                           2023</c:v>
                </c:pt>
                <c:pt idx="4">
                  <c:v>  T3                           2024</c:v>
                </c:pt>
                <c:pt idx="5">
                  <c:v>  T3                           2025</c:v>
                </c:pt>
              </c:strCache>
            </c:strRef>
          </c:cat>
          <c:val>
            <c:numRef>
              <c:f>comu!$D$46:$D$51</c:f>
              <c:numCache>
                <c:formatCode>#,##0.0"%"</c:formatCode>
                <c:ptCount val="6"/>
                <c:pt idx="0">
                  <c:v>-2.3876150058407042</c:v>
                </c:pt>
                <c:pt idx="1">
                  <c:v>2.5083041176502396</c:v>
                </c:pt>
                <c:pt idx="2">
                  <c:v>6.2803949761069067</c:v>
                </c:pt>
                <c:pt idx="3">
                  <c:v>6.9970207453607713</c:v>
                </c:pt>
                <c:pt idx="4">
                  <c:v>9.4540383497966332</c:v>
                </c:pt>
                <c:pt idx="5">
                  <c:v>17.031550604553569</c:v>
                </c:pt>
              </c:numCache>
            </c:numRef>
          </c:val>
          <c:extLst>
            <c:ext xmlns:c16="http://schemas.microsoft.com/office/drawing/2014/chart" uri="{C3380CC4-5D6E-409C-BE32-E72D297353CC}">
              <c16:uniqueId val="{00000006-4228-449F-B8D9-4A7C1AE59965}"/>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legendEntry>
      <c:layout>
        <c:manualLayout>
          <c:xMode val="edge"/>
          <c:yMode val="edge"/>
          <c:x val="6.2923538269520018E-2"/>
          <c:y val="0.87559766410902362"/>
          <c:w val="0.89898913473804598"/>
          <c:h val="8.35888093989058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GuLwtytEcKj59gZKw9eAej1mg==">CgMxLjAyCGguZ2pkZ3hzOAByITF1Zy1aa2xHcTZablBYZVhZTHdQN3VwT1g4b0RNQkJLTQ==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3132</Words>
  <Characters>17230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dcterms:created xsi:type="dcterms:W3CDTF">2025-06-19T16:33:00Z</dcterms:created>
  <dcterms:modified xsi:type="dcterms:W3CDTF">2025-09-25T13:24:00Z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