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F3613" w14:textId="77777777" w:rsidR="00E6253D" w:rsidRDefault="00000000">
      <w:r>
        <w:rPr>
          <w:noProof/>
        </w:rPr>
        <w:drawing>
          <wp:anchor distT="0" distB="0" distL="114300" distR="114300" simplePos="0" relativeHeight="251658240" behindDoc="0" locked="0" layoutInCell="1" hidden="0" allowOverlap="1" wp14:anchorId="5201C661" wp14:editId="29244C49">
            <wp:simplePos x="0" y="0"/>
            <wp:positionH relativeFrom="column">
              <wp:posOffset>-1080132</wp:posOffset>
            </wp:positionH>
            <wp:positionV relativeFrom="paragraph">
              <wp:posOffset>-351256</wp:posOffset>
            </wp:positionV>
            <wp:extent cx="7581265" cy="1019175"/>
            <wp:effectExtent l="0" t="0" r="0" b="0"/>
            <wp:wrapNone/>
            <wp:docPr id="1432507043" name="image2.png" descr="Patrón de fond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Patrón de fondo&#10;&#10;Descripción generada automáticamente con confianza baja"/>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8EA6797" w14:textId="77777777" w:rsidR="00E6253D" w:rsidRDefault="00E6253D">
      <w:pPr>
        <w:jc w:val="right"/>
        <w:rPr>
          <w:rFonts w:ascii="National" w:eastAsia="National" w:hAnsi="National" w:cs="National"/>
          <w:color w:val="303AB2"/>
          <w:sz w:val="36"/>
          <w:szCs w:val="36"/>
        </w:rPr>
      </w:pPr>
    </w:p>
    <w:p w14:paraId="53951340" w14:textId="77777777" w:rsidR="00E6253D" w:rsidRDefault="00E6253D">
      <w:pPr>
        <w:jc w:val="right"/>
        <w:rPr>
          <w:rFonts w:ascii="National" w:eastAsia="National" w:hAnsi="National" w:cs="National"/>
          <w:color w:val="303AB2"/>
          <w:sz w:val="36"/>
          <w:szCs w:val="36"/>
        </w:rPr>
      </w:pPr>
    </w:p>
    <w:p w14:paraId="191060C9" w14:textId="77777777" w:rsidR="00E6253D" w:rsidRDefault="00E6253D">
      <w:pPr>
        <w:rPr>
          <w:rFonts w:ascii="National" w:eastAsia="National" w:hAnsi="National" w:cs="National"/>
          <w:color w:val="303AB2"/>
          <w:sz w:val="18"/>
          <w:szCs w:val="18"/>
        </w:rPr>
      </w:pPr>
    </w:p>
    <w:p w14:paraId="245DAD07" w14:textId="77777777" w:rsidR="00E6253D" w:rsidRDefault="00000000">
      <w:pPr>
        <w:spacing w:line="276" w:lineRule="auto"/>
        <w:jc w:val="center"/>
        <w:rPr>
          <w:rFonts w:ascii="National" w:eastAsia="National" w:hAnsi="National" w:cs="National"/>
          <w:b/>
          <w:color w:val="1DBDC5"/>
          <w:sz w:val="42"/>
          <w:szCs w:val="42"/>
        </w:rPr>
      </w:pPr>
      <w:r>
        <w:rPr>
          <w:rFonts w:ascii="National" w:eastAsia="National" w:hAnsi="National" w:cs="National"/>
          <w:b/>
          <w:color w:val="1DBDC5"/>
          <w:sz w:val="42"/>
          <w:szCs w:val="42"/>
        </w:rPr>
        <w:t>AGOSTO: PRECIO VIVIENDA EN VENTA</w:t>
      </w:r>
    </w:p>
    <w:p w14:paraId="38C3AD40" w14:textId="77777777" w:rsidR="00E6253D"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Un piso de segunda mano de 80 metros cuesta 220.000 euros en agosto, 87.000 euros más que en 2015  </w:t>
      </w:r>
    </w:p>
    <w:p w14:paraId="45DA4392" w14:textId="77777777" w:rsidR="00E6253D" w:rsidRDefault="00E6253D">
      <w:pPr>
        <w:rPr>
          <w:rFonts w:ascii="National" w:eastAsia="National" w:hAnsi="National" w:cs="National"/>
          <w:b/>
          <w:color w:val="303AB2"/>
          <w:sz w:val="14"/>
          <w:szCs w:val="14"/>
        </w:rPr>
      </w:pPr>
    </w:p>
    <w:p w14:paraId="615F1147" w14:textId="77777777" w:rsidR="00E6253D"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precio interanual de la vivienda en venta vuelve a alcanzar máximos con un 17,7% y se sitúa el precio medio de agosto en 2.738 euros/m</w:t>
      </w:r>
      <w:r>
        <w:rPr>
          <w:rFonts w:ascii="Open Sans" w:eastAsia="Open Sans" w:hAnsi="Open Sans" w:cs="Open Sans"/>
          <w:color w:val="303AB2"/>
          <w:vertAlign w:val="superscript"/>
        </w:rPr>
        <w:t>2</w:t>
      </w:r>
    </w:p>
    <w:p w14:paraId="1726B773" w14:textId="77777777" w:rsidR="00E6253D"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Se están ofertando pisos por 220.00 euros frente a los 132.000 de agosto de 2015</w:t>
      </w:r>
    </w:p>
    <w:p w14:paraId="43586469" w14:textId="77777777" w:rsidR="00E6253D" w:rsidRDefault="00E6253D">
      <w:pPr>
        <w:pBdr>
          <w:top w:val="nil"/>
          <w:left w:val="nil"/>
          <w:bottom w:val="nil"/>
          <w:right w:val="nil"/>
          <w:between w:val="nil"/>
        </w:pBdr>
        <w:spacing w:line="276" w:lineRule="auto"/>
        <w:ind w:left="720"/>
        <w:jc w:val="both"/>
        <w:rPr>
          <w:rFonts w:ascii="Open Sans Light" w:eastAsia="Open Sans Light" w:hAnsi="Open Sans Light" w:cs="Open Sans Light"/>
          <w:b/>
          <w:color w:val="303AB2"/>
          <w:sz w:val="22"/>
          <w:szCs w:val="22"/>
        </w:rPr>
      </w:pPr>
    </w:p>
    <w:p w14:paraId="3110DB60" w14:textId="77777777" w:rsidR="00E6253D"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rPr>
      </w:pPr>
      <w:bookmarkStart w:id="0" w:name="_heading=h.o67i3efx88p7" w:colFirst="0" w:colLast="0"/>
      <w:bookmarkEnd w:id="0"/>
      <w:r>
        <w:rPr>
          <w:rFonts w:ascii="Open Sans Light" w:eastAsia="Open Sans Light" w:hAnsi="Open Sans Light" w:cs="Open Sans Light"/>
          <w:b/>
          <w:color w:val="303AB2"/>
          <w:sz w:val="22"/>
          <w:szCs w:val="22"/>
        </w:rPr>
        <w:t>Madrid, 1 de septiembre de 2025</w:t>
      </w:r>
    </w:p>
    <w:p w14:paraId="6EBCB36F" w14:textId="77777777" w:rsidR="00E6253D"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t>El precio de la vivienda de segunda mano en España sube un 0,8% en su variación mensual y un 17,7% en su variación interanual; y sitúan el precio medio de las viviendas ofertadas en agosto en 2.738 euros/m</w:t>
      </w:r>
      <w:r>
        <w:rPr>
          <w:rFonts w:ascii="Open Sans" w:eastAsia="Open Sans" w:hAnsi="Open Sans" w:cs="Open Sans"/>
          <w:color w:val="000000"/>
          <w:vertAlign w:val="superscript"/>
        </w:rPr>
        <w:t>2</w:t>
      </w:r>
      <w:r>
        <w:rPr>
          <w:rFonts w:ascii="Open Sans" w:eastAsia="Open Sans" w:hAnsi="Open Sans" w:cs="Open Sans"/>
          <w:color w:val="000000"/>
        </w:rPr>
        <w:t xml:space="preserve">, según los datos del Índice Inmobiliario </w:t>
      </w:r>
      <w:hyperlink r:id="rId9">
        <w:r w:rsidR="00E6253D">
          <w:rPr>
            <w:rFonts w:ascii="Open Sans" w:eastAsia="Open Sans" w:hAnsi="Open Sans" w:cs="Open Sans"/>
            <w:color w:val="0000FF"/>
            <w:u w:val="single"/>
          </w:rPr>
          <w:t>Fotocasa</w:t>
        </w:r>
      </w:hyperlink>
      <w:r>
        <w:rPr>
          <w:rFonts w:ascii="Open Sans" w:eastAsia="Open Sans" w:hAnsi="Open Sans" w:cs="Open Sans"/>
          <w:color w:val="000000"/>
        </w:rPr>
        <w:t>. Si multiplicamos el precio medio por los 80 m</w:t>
      </w:r>
      <w:r>
        <w:rPr>
          <w:rFonts w:ascii="Open Sans" w:eastAsia="Open Sans" w:hAnsi="Open Sans" w:cs="Open Sans"/>
          <w:color w:val="000000"/>
          <w:vertAlign w:val="superscript"/>
        </w:rPr>
        <w:t>2</w:t>
      </w:r>
      <w:r>
        <w:rPr>
          <w:rFonts w:ascii="Open Sans" w:eastAsia="Open Sans" w:hAnsi="Open Sans" w:cs="Open Sans"/>
          <w:color w:val="000000"/>
        </w:rPr>
        <w:t xml:space="preserve"> de una vivienda estándar, vemos que </w:t>
      </w:r>
      <w:r>
        <w:rPr>
          <w:rFonts w:ascii="Open Sans" w:eastAsia="Open Sans" w:hAnsi="Open Sans" w:cs="Open Sans"/>
          <w:b/>
          <w:color w:val="000000"/>
        </w:rPr>
        <w:t xml:space="preserve">se están ofertando pisos por 219.020 euros, frente a los 131.707 de agosto de 2015. </w:t>
      </w:r>
    </w:p>
    <w:p w14:paraId="583CA70E" w14:textId="77777777" w:rsidR="00E6253D" w:rsidRDefault="00000000">
      <w:pPr>
        <w:pBdr>
          <w:top w:val="nil"/>
          <w:left w:val="nil"/>
          <w:bottom w:val="nil"/>
          <w:right w:val="nil"/>
          <w:between w:val="nil"/>
        </w:pBdr>
        <w:shd w:val="clear" w:color="auto" w:fill="FFFFFF"/>
        <w:tabs>
          <w:tab w:val="left" w:pos="3119"/>
        </w:tabs>
        <w:spacing w:before="280" w:after="280" w:line="276" w:lineRule="auto"/>
        <w:jc w:val="center"/>
        <w:rPr>
          <w:rFonts w:ascii="Open Sans" w:eastAsia="Open Sans" w:hAnsi="Open Sans" w:cs="Open Sans"/>
          <w:color w:val="000000"/>
        </w:rPr>
      </w:pPr>
      <w:r>
        <w:rPr>
          <w:rFonts w:ascii="Open Sans Light" w:eastAsia="Open Sans Light" w:hAnsi="Open Sans Light" w:cs="Open Sans Light"/>
          <w:b/>
          <w:color w:val="303AB2"/>
          <w:sz w:val="28"/>
          <w:szCs w:val="28"/>
        </w:rPr>
        <w:t>Precio de una vivienda de 80m</w:t>
      </w:r>
      <w:r>
        <w:rPr>
          <w:rFonts w:ascii="Open Sans Light" w:eastAsia="Open Sans Light" w:hAnsi="Open Sans Light" w:cs="Open Sans Light"/>
          <w:b/>
          <w:color w:val="303AB2"/>
          <w:sz w:val="28"/>
          <w:szCs w:val="28"/>
          <w:vertAlign w:val="superscript"/>
        </w:rPr>
        <w:t>2</w:t>
      </w:r>
      <w:r>
        <w:rPr>
          <w:rFonts w:ascii="Open Sans Light" w:eastAsia="Open Sans Light" w:hAnsi="Open Sans Light" w:cs="Open Sans Light"/>
          <w:b/>
          <w:color w:val="303AB2"/>
          <w:sz w:val="28"/>
          <w:szCs w:val="28"/>
        </w:rPr>
        <w:t xml:space="preserve"> en euros (€)</w:t>
      </w:r>
      <w:r>
        <w:rPr>
          <w:rFonts w:ascii="Times New Roman" w:eastAsia="Times New Roman" w:hAnsi="Times New Roman" w:cs="Times New Roman"/>
          <w:noProof/>
          <w:color w:val="000000"/>
        </w:rPr>
        <w:drawing>
          <wp:inline distT="0" distB="0" distL="0" distR="0" wp14:anchorId="708F4636" wp14:editId="43858093">
            <wp:extent cx="5760720" cy="2613804"/>
            <wp:effectExtent l="0" t="0" r="0" b="0"/>
            <wp:docPr id="1432507041" name="Gráfico 14325070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E19622" w14:textId="77777777" w:rsidR="00E6253D"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b/>
          <w:color w:val="000000"/>
        </w:rPr>
      </w:pPr>
      <w:r>
        <w:rPr>
          <w:rFonts w:ascii="Open Sans" w:eastAsia="Open Sans" w:hAnsi="Open Sans" w:cs="Open Sans"/>
          <w:b/>
          <w:color w:val="000000"/>
        </w:rPr>
        <w:lastRenderedPageBreak/>
        <w:t>En la última década, el precio medio de un piso de 80 m² en España ha experimentado un fuerte incremento: de los 131.707 euros registrados en agosto de 2015 ha pasado a los 219.020 euros en agosto de 2025. Esto supone un encarecimiento de 87.313 euros, lo que representa un aumento del 66,3%.</w:t>
      </w:r>
    </w:p>
    <w:p w14:paraId="4E496C38" w14:textId="77777777" w:rsidR="00E6253D"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b/>
        </w:rPr>
      </w:pPr>
      <w:r>
        <w:rPr>
          <w:rFonts w:ascii="Open Sans" w:eastAsia="Open Sans" w:hAnsi="Open Sans" w:cs="Open Sans"/>
        </w:rPr>
        <w:t xml:space="preserve">“El precio de la vivienda continúa al alza y registra la mayor variación de toda la serie histórica, cercana al 20%. Nunca antes se había producido un incremento tan acusado en solo un año, lo que está llevando a que en muchas ciudades los ciudadanos se enfrenten a precios más elevados que nunca. Este encarecimiento tan significativo en un periodo tan breve refleja el profundo desequilibrio existente entre oferta y demanda. La demanda, sólida y en crecimiento, se ve impulsada por factores sociales, demográficos y macroeconómicos, entre ellos unas condiciones hipotecarias cada vez más atractivas. En un contexto en el que comprar resulta más ventajoso que alquilar, la vivienda en venta concentra una fuerte presión compradora que la oferta, limitada por la capacidad productiva del sector de la construcción, no puede absorber. Esta tendencia de intenso crecimiento de los precios se consolida ya durante siete meses consecutivos y continuará en el corto plazo”, comenta María Matos, </w:t>
      </w:r>
      <w:r>
        <w:rPr>
          <w:rFonts w:ascii="Open Sans" w:eastAsia="Open Sans" w:hAnsi="Open Sans" w:cs="Open Sans"/>
          <w:b/>
        </w:rPr>
        <w:t xml:space="preserve">directora de Estudios y portavoz de </w:t>
      </w:r>
      <w:hyperlink r:id="rId11">
        <w:r w:rsidR="00E6253D">
          <w:rPr>
            <w:rFonts w:ascii="Open Sans" w:eastAsia="Open Sans" w:hAnsi="Open Sans" w:cs="Open Sans"/>
            <w:b/>
            <w:color w:val="1155CC"/>
            <w:u w:val="single"/>
          </w:rPr>
          <w:t>Fotocasa</w:t>
        </w:r>
      </w:hyperlink>
      <w:r>
        <w:rPr>
          <w:rFonts w:ascii="Open Sans" w:eastAsia="Open Sans" w:hAnsi="Open Sans" w:cs="Open Sans"/>
          <w:b/>
        </w:rPr>
        <w:t xml:space="preserve">. </w:t>
      </w:r>
    </w:p>
    <w:p w14:paraId="71C98053" w14:textId="77777777" w:rsidR="00E6253D"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Por comunidades, si analizamos los precios de la vivienda en venta respecto a los de hace un año, vemos que las 17 comunidades incrementan el precio interanual en agosto. Los incrementos superiores al 10% afecta a once comunidades y son: Comunitat Valenciana (24,1%), Andalucía (23,1%), Asturias (20,7%), Región de Murcia (20,4%), Canarias (19,6%), Madrid (18,2%), Baleares (17,3%), Cantabria (15,3%), País Vasco (10,8%), Cataluña (10,3%) y Galicia (10,2%). Le siguen, Castilla y León </w:t>
      </w:r>
      <w:r>
        <w:rPr>
          <w:rFonts w:ascii="Open Sans" w:eastAsia="Open Sans" w:hAnsi="Open Sans" w:cs="Open Sans"/>
        </w:rPr>
        <w:t>(</w:t>
      </w:r>
      <w:r>
        <w:rPr>
          <w:rFonts w:ascii="Open Sans" w:eastAsia="Open Sans" w:hAnsi="Open Sans" w:cs="Open Sans"/>
          <w:color w:val="000000"/>
        </w:rPr>
        <w:t>7,6%), La Rioja (3,7%), Extremadura (3,3%), Castilla-La Mancha (3,0%), Aragón (2,9%) y Navarra (0,9%).</w:t>
      </w:r>
    </w:p>
    <w:p w14:paraId="5A4CE424" w14:textId="77777777" w:rsidR="00E6253D"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cuanto al ranking de Comunidades Autónomas (CC.AA.) con </w:t>
      </w:r>
      <w:r>
        <w:rPr>
          <w:rFonts w:ascii="Open Sans" w:eastAsia="Open Sans" w:hAnsi="Open Sans" w:cs="Open Sans"/>
          <w:b/>
          <w:color w:val="000000"/>
        </w:rPr>
        <w:t xml:space="preserve">el precio del metro cuadrado más caro en España se </w:t>
      </w:r>
      <w:r>
        <w:rPr>
          <w:rFonts w:ascii="Open Sans" w:eastAsia="Open Sans" w:hAnsi="Open Sans" w:cs="Open Sans"/>
          <w:b/>
        </w:rPr>
        <w:t>encuentra Baleares</w:t>
      </w:r>
      <w:r>
        <w:rPr>
          <w:rFonts w:ascii="Open Sans" w:eastAsia="Open Sans" w:hAnsi="Open Sans" w:cs="Open Sans"/>
          <w:b/>
          <w:color w:val="000000"/>
        </w:rPr>
        <w:t>, que por primera vez supera los 5.000 euros, en concreto se sitúa en 5.168</w:t>
      </w:r>
      <w:r>
        <w:rPr>
          <w:rFonts w:ascii="Times New Roman" w:eastAsia="Times New Roman" w:hAnsi="Times New Roman" w:cs="Times New Roman"/>
          <w:color w:val="000000"/>
        </w:rPr>
        <w:t xml:space="preserve"> </w:t>
      </w:r>
      <w:r>
        <w:rPr>
          <w:rFonts w:ascii="Open Sans" w:eastAsia="Open Sans" w:hAnsi="Open Sans" w:cs="Open Sans"/>
          <w:b/>
          <w:color w:val="000000"/>
        </w:rPr>
        <w:t>euros/m</w:t>
      </w:r>
      <w:r>
        <w:rPr>
          <w:rFonts w:ascii="Open Sans" w:eastAsia="Open Sans" w:hAnsi="Open Sans" w:cs="Open Sans"/>
          <w:b/>
          <w:color w:val="000000"/>
          <w:vertAlign w:val="superscript"/>
        </w:rPr>
        <w:t>2</w:t>
      </w:r>
      <w:r>
        <w:rPr>
          <w:rFonts w:ascii="Open Sans" w:eastAsia="Open Sans" w:hAnsi="Open Sans" w:cs="Open Sans"/>
          <w:b/>
          <w:color w:val="000000"/>
        </w:rPr>
        <w:t xml:space="preserve">. </w:t>
      </w:r>
      <w:r>
        <w:rPr>
          <w:rFonts w:ascii="Open Sans" w:eastAsia="Open Sans" w:hAnsi="Open Sans" w:cs="Open Sans"/>
          <w:color w:val="000000"/>
        </w:rPr>
        <w:t>Le siguen, Madrid con 4.943 euros/m</w:t>
      </w:r>
      <w:r>
        <w:rPr>
          <w:rFonts w:ascii="Open Sans" w:eastAsia="Open Sans" w:hAnsi="Open Sans" w:cs="Open Sans"/>
          <w:color w:val="000000"/>
          <w:vertAlign w:val="superscript"/>
        </w:rPr>
        <w:t>2</w:t>
      </w:r>
      <w:r>
        <w:rPr>
          <w:rFonts w:ascii="Open Sans" w:eastAsia="Open Sans" w:hAnsi="Open Sans" w:cs="Open Sans"/>
          <w:color w:val="000000"/>
        </w:rPr>
        <w:t>, País Vasco con 3.540 euros/m</w:t>
      </w:r>
      <w:r>
        <w:rPr>
          <w:rFonts w:ascii="Open Sans" w:eastAsia="Open Sans" w:hAnsi="Open Sans" w:cs="Open Sans"/>
          <w:color w:val="000000"/>
          <w:vertAlign w:val="superscript"/>
        </w:rPr>
        <w:t>2</w:t>
      </w:r>
      <w:r>
        <w:rPr>
          <w:rFonts w:ascii="Open Sans" w:eastAsia="Open Sans" w:hAnsi="Open Sans" w:cs="Open Sans"/>
          <w:color w:val="000000"/>
        </w:rPr>
        <w:t>, Canarias con 3.139 euros/m</w:t>
      </w:r>
      <w:r>
        <w:rPr>
          <w:rFonts w:ascii="Open Sans" w:eastAsia="Open Sans" w:hAnsi="Open Sans" w:cs="Open Sans"/>
          <w:color w:val="000000"/>
          <w:vertAlign w:val="superscript"/>
        </w:rPr>
        <w:t>2</w:t>
      </w:r>
      <w:r>
        <w:rPr>
          <w:rFonts w:ascii="Open Sans" w:eastAsia="Open Sans" w:hAnsi="Open Sans" w:cs="Open Sans"/>
          <w:color w:val="000000"/>
        </w:rPr>
        <w:t>, Cataluña con 3.110 euros/m</w:t>
      </w:r>
      <w:r>
        <w:rPr>
          <w:rFonts w:ascii="Open Sans" w:eastAsia="Open Sans" w:hAnsi="Open Sans" w:cs="Open Sans"/>
          <w:color w:val="000000"/>
          <w:vertAlign w:val="superscript"/>
        </w:rPr>
        <w:t>2</w:t>
      </w:r>
      <w:r>
        <w:rPr>
          <w:rFonts w:ascii="Open Sans" w:eastAsia="Open Sans" w:hAnsi="Open Sans" w:cs="Open Sans"/>
          <w:color w:val="000000"/>
        </w:rPr>
        <w:t>, Andalucía con 2.667 euros/m</w:t>
      </w:r>
      <w:r>
        <w:rPr>
          <w:rFonts w:ascii="Open Sans" w:eastAsia="Open Sans" w:hAnsi="Open Sans" w:cs="Open Sans"/>
          <w:color w:val="000000"/>
          <w:vertAlign w:val="superscript"/>
        </w:rPr>
        <w:t>2</w:t>
      </w:r>
      <w:r>
        <w:rPr>
          <w:rFonts w:ascii="Open Sans" w:eastAsia="Open Sans" w:hAnsi="Open Sans" w:cs="Open Sans"/>
          <w:color w:val="000000"/>
        </w:rPr>
        <w:t>, Comunitat Valenciana con 2.447 euros/m</w:t>
      </w:r>
      <w:r>
        <w:rPr>
          <w:rFonts w:ascii="Open Sans" w:eastAsia="Open Sans" w:hAnsi="Open Sans" w:cs="Open Sans"/>
          <w:color w:val="000000"/>
          <w:vertAlign w:val="superscript"/>
        </w:rPr>
        <w:t>2</w:t>
      </w:r>
      <w:r>
        <w:rPr>
          <w:rFonts w:ascii="Open Sans" w:eastAsia="Open Sans" w:hAnsi="Open Sans" w:cs="Open Sans"/>
          <w:color w:val="000000"/>
        </w:rPr>
        <w:t>, Cantabria con 2.356 euros/m</w:t>
      </w:r>
      <w:r>
        <w:rPr>
          <w:rFonts w:ascii="Open Sans" w:eastAsia="Open Sans" w:hAnsi="Open Sans" w:cs="Open Sans"/>
          <w:color w:val="000000"/>
          <w:vertAlign w:val="superscript"/>
        </w:rPr>
        <w:t>2</w:t>
      </w:r>
      <w:r>
        <w:rPr>
          <w:rFonts w:ascii="Open Sans" w:eastAsia="Open Sans" w:hAnsi="Open Sans" w:cs="Open Sans"/>
          <w:color w:val="000000"/>
        </w:rPr>
        <w:t>, Asturias con 2.121 euros/m</w:t>
      </w:r>
      <w:r>
        <w:rPr>
          <w:rFonts w:ascii="Open Sans" w:eastAsia="Open Sans" w:hAnsi="Open Sans" w:cs="Open Sans"/>
          <w:color w:val="000000"/>
          <w:vertAlign w:val="superscript"/>
        </w:rPr>
        <w:t>2</w:t>
      </w:r>
      <w:r>
        <w:rPr>
          <w:rFonts w:ascii="Open Sans" w:eastAsia="Open Sans" w:hAnsi="Open Sans" w:cs="Open Sans"/>
          <w:color w:val="000000"/>
        </w:rPr>
        <w:t>, Navarra con 2.085 euros/m</w:t>
      </w:r>
      <w:r>
        <w:rPr>
          <w:rFonts w:ascii="Open Sans" w:eastAsia="Open Sans" w:hAnsi="Open Sans" w:cs="Open Sans"/>
          <w:color w:val="000000"/>
          <w:vertAlign w:val="superscript"/>
        </w:rPr>
        <w:t>2</w:t>
      </w:r>
      <w:r>
        <w:rPr>
          <w:rFonts w:ascii="Open Sans" w:eastAsia="Open Sans" w:hAnsi="Open Sans" w:cs="Open Sans"/>
          <w:color w:val="000000"/>
        </w:rPr>
        <w:t>, Galicia con 2.041 euros/m</w:t>
      </w:r>
      <w:r>
        <w:rPr>
          <w:rFonts w:ascii="Open Sans" w:eastAsia="Open Sans" w:hAnsi="Open Sans" w:cs="Open Sans"/>
          <w:color w:val="000000"/>
          <w:vertAlign w:val="superscript"/>
        </w:rPr>
        <w:t>2</w:t>
      </w:r>
      <w:r>
        <w:rPr>
          <w:rFonts w:ascii="Open Sans" w:eastAsia="Open Sans" w:hAnsi="Open Sans" w:cs="Open Sans"/>
          <w:color w:val="000000"/>
        </w:rPr>
        <w:t>, Aragón con 1.788 euros/m</w:t>
      </w:r>
      <w:r>
        <w:rPr>
          <w:rFonts w:ascii="Open Sans" w:eastAsia="Open Sans" w:hAnsi="Open Sans" w:cs="Open Sans"/>
          <w:color w:val="000000"/>
          <w:vertAlign w:val="superscript"/>
        </w:rPr>
        <w:t>2</w:t>
      </w:r>
      <w:r>
        <w:rPr>
          <w:rFonts w:ascii="Open Sans" w:eastAsia="Open Sans" w:hAnsi="Open Sans" w:cs="Open Sans"/>
          <w:color w:val="000000"/>
        </w:rPr>
        <w:t>, La Rioja con 1.734 euros/m</w:t>
      </w:r>
      <w:r>
        <w:rPr>
          <w:rFonts w:ascii="Open Sans" w:eastAsia="Open Sans" w:hAnsi="Open Sans" w:cs="Open Sans"/>
          <w:color w:val="000000"/>
          <w:vertAlign w:val="superscript"/>
        </w:rPr>
        <w:t>2</w:t>
      </w:r>
      <w:r>
        <w:rPr>
          <w:rFonts w:ascii="Open Sans" w:eastAsia="Open Sans" w:hAnsi="Open Sans" w:cs="Open Sans"/>
          <w:color w:val="000000"/>
        </w:rPr>
        <w:t xml:space="preserve">,  Región de Murcia con 1.716 </w:t>
      </w:r>
      <w:r>
        <w:rPr>
          <w:rFonts w:ascii="Open Sans" w:eastAsia="Open Sans" w:hAnsi="Open Sans" w:cs="Open Sans"/>
          <w:color w:val="000000"/>
        </w:rPr>
        <w:lastRenderedPageBreak/>
        <w:t>euros/m</w:t>
      </w:r>
      <w:r>
        <w:rPr>
          <w:rFonts w:ascii="Open Sans" w:eastAsia="Open Sans" w:hAnsi="Open Sans" w:cs="Open Sans"/>
          <w:color w:val="000000"/>
          <w:vertAlign w:val="superscript"/>
        </w:rPr>
        <w:t>2</w:t>
      </w:r>
      <w:r>
        <w:rPr>
          <w:rFonts w:ascii="Open Sans" w:eastAsia="Open Sans" w:hAnsi="Open Sans" w:cs="Open Sans"/>
          <w:color w:val="000000"/>
        </w:rPr>
        <w:t>, Castilla y León con 1.626 euros/m</w:t>
      </w:r>
      <w:r>
        <w:rPr>
          <w:rFonts w:ascii="Open Sans" w:eastAsia="Open Sans" w:hAnsi="Open Sans" w:cs="Open Sans"/>
          <w:color w:val="000000"/>
          <w:vertAlign w:val="superscript"/>
        </w:rPr>
        <w:t>2</w:t>
      </w:r>
      <w:r>
        <w:rPr>
          <w:rFonts w:ascii="Open Sans" w:eastAsia="Open Sans" w:hAnsi="Open Sans" w:cs="Open Sans"/>
          <w:color w:val="000000"/>
        </w:rPr>
        <w:t>, Extremadura con 1.269 euros/m</w:t>
      </w:r>
      <w:r>
        <w:rPr>
          <w:rFonts w:ascii="Open Sans" w:eastAsia="Open Sans" w:hAnsi="Open Sans" w:cs="Open Sans"/>
          <w:color w:val="000000"/>
          <w:vertAlign w:val="superscript"/>
        </w:rPr>
        <w:t>2</w:t>
      </w:r>
      <w:r>
        <w:rPr>
          <w:rFonts w:ascii="Open Sans" w:eastAsia="Open Sans" w:hAnsi="Open Sans" w:cs="Open Sans"/>
          <w:color w:val="000000"/>
        </w:rPr>
        <w:t xml:space="preserve"> y Castilla-La Mancha con 1.263 euros/m</w:t>
      </w:r>
      <w:r>
        <w:rPr>
          <w:rFonts w:ascii="Open Sans" w:eastAsia="Open Sans" w:hAnsi="Open Sans" w:cs="Open Sans"/>
          <w:color w:val="000000"/>
          <w:vertAlign w:val="superscript"/>
        </w:rPr>
        <w:t>2</w:t>
      </w:r>
      <w:r>
        <w:rPr>
          <w:rFonts w:ascii="Open Sans" w:eastAsia="Open Sans" w:hAnsi="Open Sans" w:cs="Open Sans"/>
          <w:color w:val="000000"/>
        </w:rPr>
        <w:t>.</w:t>
      </w:r>
    </w:p>
    <w:p w14:paraId="52D919CF" w14:textId="77777777" w:rsidR="00E6253D"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CCAA de mayor a menor incremento interanual</w:t>
      </w:r>
    </w:p>
    <w:tbl>
      <w:tblPr>
        <w:tblStyle w:val="a8"/>
        <w:tblW w:w="9328"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0"/>
        <w:gridCol w:w="1555"/>
        <w:gridCol w:w="1565"/>
        <w:gridCol w:w="1701"/>
        <w:gridCol w:w="1539"/>
        <w:gridCol w:w="1268"/>
      </w:tblGrid>
      <w:tr w:rsidR="00E6253D" w14:paraId="3EA48C41" w14:textId="77777777" w:rsidTr="00E6253D">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6DC00724"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555" w:type="dxa"/>
            <w:vAlign w:val="center"/>
          </w:tcPr>
          <w:p w14:paraId="7ADEF453"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Piso 80 m</w:t>
            </w:r>
            <w:r>
              <w:rPr>
                <w:rFonts w:ascii="Open Sans" w:eastAsia="Open Sans" w:hAnsi="Open Sans" w:cs="Open Sans"/>
                <w:b w:val="0"/>
                <w:sz w:val="22"/>
                <w:szCs w:val="22"/>
                <w:vertAlign w:val="superscript"/>
              </w:rPr>
              <w:t>2</w:t>
            </w:r>
            <w:r>
              <w:rPr>
                <w:rFonts w:ascii="Open Sans" w:eastAsia="Open Sans" w:hAnsi="Open Sans" w:cs="Open Sans"/>
                <w:b w:val="0"/>
                <w:sz w:val="22"/>
                <w:szCs w:val="22"/>
              </w:rPr>
              <w:t xml:space="preserve"> Agosto 2015</w:t>
            </w:r>
          </w:p>
        </w:tc>
        <w:tc>
          <w:tcPr>
            <w:tcW w:w="1565" w:type="dxa"/>
            <w:vAlign w:val="center"/>
          </w:tcPr>
          <w:p w14:paraId="565004EB"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Piso 80 m</w:t>
            </w:r>
            <w:r>
              <w:rPr>
                <w:rFonts w:ascii="Open Sans" w:eastAsia="Open Sans" w:hAnsi="Open Sans" w:cs="Open Sans"/>
                <w:b w:val="0"/>
                <w:sz w:val="22"/>
                <w:szCs w:val="22"/>
                <w:vertAlign w:val="superscript"/>
              </w:rPr>
              <w:t>2</w:t>
            </w:r>
            <w:r>
              <w:rPr>
                <w:rFonts w:ascii="Open Sans" w:eastAsia="Open Sans" w:hAnsi="Open Sans" w:cs="Open Sans"/>
                <w:b w:val="0"/>
                <w:sz w:val="22"/>
                <w:szCs w:val="22"/>
              </w:rPr>
              <w:t xml:space="preserve"> Agosto 2025</w:t>
            </w:r>
          </w:p>
        </w:tc>
        <w:tc>
          <w:tcPr>
            <w:tcW w:w="1701" w:type="dxa"/>
          </w:tcPr>
          <w:p w14:paraId="56D99372"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Diferencia piso 80 m</w:t>
            </w:r>
            <w:r>
              <w:rPr>
                <w:rFonts w:ascii="Open Sans" w:eastAsia="Open Sans" w:hAnsi="Open Sans" w:cs="Open Sans"/>
                <w:b w:val="0"/>
                <w:sz w:val="22"/>
                <w:szCs w:val="22"/>
                <w:vertAlign w:val="superscript"/>
              </w:rPr>
              <w:t xml:space="preserve">2 </w:t>
            </w:r>
            <w:r>
              <w:rPr>
                <w:rFonts w:ascii="Open Sans" w:eastAsia="Open Sans" w:hAnsi="Open Sans" w:cs="Open Sans"/>
                <w:b w:val="0"/>
                <w:sz w:val="22"/>
                <w:szCs w:val="22"/>
              </w:rPr>
              <w:t>(€) 2025 vs 2015</w:t>
            </w:r>
          </w:p>
        </w:tc>
        <w:tc>
          <w:tcPr>
            <w:tcW w:w="1539" w:type="dxa"/>
            <w:vAlign w:val="center"/>
          </w:tcPr>
          <w:p w14:paraId="73FA61B7"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medio Agosto 2025</w:t>
            </w:r>
          </w:p>
        </w:tc>
        <w:tc>
          <w:tcPr>
            <w:tcW w:w="1268" w:type="dxa"/>
            <w:vAlign w:val="center"/>
          </w:tcPr>
          <w:p w14:paraId="6783997F"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E6253D" w14:paraId="78CF55F6" w14:textId="77777777" w:rsidTr="00E6253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49A581C3" w14:textId="275570BD"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Comunitat Valenciana </w:t>
            </w:r>
          </w:p>
        </w:tc>
        <w:tc>
          <w:tcPr>
            <w:tcW w:w="1555" w:type="dxa"/>
            <w:vAlign w:val="bottom"/>
          </w:tcPr>
          <w:p w14:paraId="6D70021C"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103.752 €</w:t>
            </w:r>
          </w:p>
        </w:tc>
        <w:tc>
          <w:tcPr>
            <w:tcW w:w="1565" w:type="dxa"/>
            <w:vAlign w:val="bottom"/>
          </w:tcPr>
          <w:p w14:paraId="7D0DD81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195.725 €</w:t>
            </w:r>
          </w:p>
        </w:tc>
        <w:tc>
          <w:tcPr>
            <w:tcW w:w="1701" w:type="dxa"/>
            <w:vAlign w:val="bottom"/>
          </w:tcPr>
          <w:p w14:paraId="1726F399"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91.973 €</w:t>
            </w:r>
          </w:p>
        </w:tc>
        <w:tc>
          <w:tcPr>
            <w:tcW w:w="1539" w:type="dxa"/>
            <w:vAlign w:val="bottom"/>
          </w:tcPr>
          <w:p w14:paraId="4C5BEBF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sz w:val="22"/>
                <w:szCs w:val="22"/>
              </w:rPr>
              <w:t>2.447 €</w:t>
            </w:r>
          </w:p>
        </w:tc>
        <w:tc>
          <w:tcPr>
            <w:tcW w:w="1268" w:type="dxa"/>
            <w:vAlign w:val="bottom"/>
          </w:tcPr>
          <w:p w14:paraId="7D77D26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24,1%</w:t>
            </w:r>
          </w:p>
        </w:tc>
      </w:tr>
      <w:tr w:rsidR="00E6253D" w14:paraId="6FCD17C8" w14:textId="77777777" w:rsidTr="00E6253D">
        <w:trPr>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4521C683" w14:textId="13D2C49A"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Andalucía </w:t>
            </w:r>
          </w:p>
        </w:tc>
        <w:tc>
          <w:tcPr>
            <w:tcW w:w="1555" w:type="dxa"/>
            <w:vAlign w:val="bottom"/>
          </w:tcPr>
          <w:p w14:paraId="3BC96B1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115.258 €</w:t>
            </w:r>
          </w:p>
        </w:tc>
        <w:tc>
          <w:tcPr>
            <w:tcW w:w="1565" w:type="dxa"/>
            <w:vAlign w:val="bottom"/>
          </w:tcPr>
          <w:p w14:paraId="391DAFC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213.355 €</w:t>
            </w:r>
          </w:p>
        </w:tc>
        <w:tc>
          <w:tcPr>
            <w:tcW w:w="1701" w:type="dxa"/>
            <w:vAlign w:val="bottom"/>
          </w:tcPr>
          <w:p w14:paraId="42EDA3D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98.098 €</w:t>
            </w:r>
          </w:p>
        </w:tc>
        <w:tc>
          <w:tcPr>
            <w:tcW w:w="1539" w:type="dxa"/>
            <w:vAlign w:val="bottom"/>
          </w:tcPr>
          <w:p w14:paraId="31B31F3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2.667 €</w:t>
            </w:r>
          </w:p>
        </w:tc>
        <w:tc>
          <w:tcPr>
            <w:tcW w:w="1268" w:type="dxa"/>
            <w:vAlign w:val="bottom"/>
          </w:tcPr>
          <w:p w14:paraId="3FC1259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23,1%</w:t>
            </w:r>
          </w:p>
        </w:tc>
      </w:tr>
      <w:tr w:rsidR="00E6253D" w14:paraId="630900F1" w14:textId="77777777" w:rsidTr="00E6253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2A163763" w14:textId="17CCF56E"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Asturias </w:t>
            </w:r>
          </w:p>
        </w:tc>
        <w:tc>
          <w:tcPr>
            <w:tcW w:w="1555" w:type="dxa"/>
            <w:vAlign w:val="bottom"/>
          </w:tcPr>
          <w:p w14:paraId="3157A1D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129.920 €</w:t>
            </w:r>
          </w:p>
        </w:tc>
        <w:tc>
          <w:tcPr>
            <w:tcW w:w="1565" w:type="dxa"/>
            <w:vAlign w:val="bottom"/>
          </w:tcPr>
          <w:p w14:paraId="09E7820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169.718 €</w:t>
            </w:r>
          </w:p>
        </w:tc>
        <w:tc>
          <w:tcPr>
            <w:tcW w:w="1701" w:type="dxa"/>
            <w:vAlign w:val="bottom"/>
          </w:tcPr>
          <w:p w14:paraId="11741BB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39.798 €</w:t>
            </w:r>
          </w:p>
        </w:tc>
        <w:tc>
          <w:tcPr>
            <w:tcW w:w="1539" w:type="dxa"/>
            <w:vAlign w:val="bottom"/>
          </w:tcPr>
          <w:p w14:paraId="2E58E94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2.121 €</w:t>
            </w:r>
          </w:p>
        </w:tc>
        <w:tc>
          <w:tcPr>
            <w:tcW w:w="1268" w:type="dxa"/>
            <w:vAlign w:val="bottom"/>
          </w:tcPr>
          <w:p w14:paraId="23FAAE9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20,7%</w:t>
            </w:r>
          </w:p>
        </w:tc>
      </w:tr>
      <w:tr w:rsidR="00E6253D" w14:paraId="09C20AA8" w14:textId="77777777" w:rsidTr="00E6253D">
        <w:trPr>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6B7603D3" w14:textId="2CF03A41"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Región de Murcia </w:t>
            </w:r>
          </w:p>
        </w:tc>
        <w:tc>
          <w:tcPr>
            <w:tcW w:w="1555" w:type="dxa"/>
            <w:vAlign w:val="bottom"/>
          </w:tcPr>
          <w:p w14:paraId="297DB38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95.701 €</w:t>
            </w:r>
          </w:p>
        </w:tc>
        <w:tc>
          <w:tcPr>
            <w:tcW w:w="1565" w:type="dxa"/>
            <w:vAlign w:val="bottom"/>
          </w:tcPr>
          <w:p w14:paraId="565D483D"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137.245 €</w:t>
            </w:r>
          </w:p>
        </w:tc>
        <w:tc>
          <w:tcPr>
            <w:tcW w:w="1701" w:type="dxa"/>
            <w:vAlign w:val="bottom"/>
          </w:tcPr>
          <w:p w14:paraId="53A9323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41.543 €</w:t>
            </w:r>
          </w:p>
        </w:tc>
        <w:tc>
          <w:tcPr>
            <w:tcW w:w="1539" w:type="dxa"/>
            <w:vAlign w:val="bottom"/>
          </w:tcPr>
          <w:p w14:paraId="1CF82A9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1.716 €</w:t>
            </w:r>
          </w:p>
        </w:tc>
        <w:tc>
          <w:tcPr>
            <w:tcW w:w="1268" w:type="dxa"/>
            <w:vAlign w:val="bottom"/>
          </w:tcPr>
          <w:p w14:paraId="7786CF0D"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20,4%</w:t>
            </w:r>
          </w:p>
        </w:tc>
      </w:tr>
      <w:tr w:rsidR="00E6253D" w14:paraId="4D6A4BEF" w14:textId="77777777" w:rsidTr="00E6253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741F75EB" w14:textId="16F7996C"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Canarias </w:t>
            </w:r>
          </w:p>
        </w:tc>
        <w:tc>
          <w:tcPr>
            <w:tcW w:w="1555" w:type="dxa"/>
            <w:vAlign w:val="bottom"/>
          </w:tcPr>
          <w:p w14:paraId="75FB9C9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107.266 €</w:t>
            </w:r>
          </w:p>
        </w:tc>
        <w:tc>
          <w:tcPr>
            <w:tcW w:w="1565" w:type="dxa"/>
            <w:vAlign w:val="bottom"/>
          </w:tcPr>
          <w:p w14:paraId="50B4817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251.088 €</w:t>
            </w:r>
          </w:p>
        </w:tc>
        <w:tc>
          <w:tcPr>
            <w:tcW w:w="1701" w:type="dxa"/>
            <w:vAlign w:val="bottom"/>
          </w:tcPr>
          <w:p w14:paraId="37D775E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143.822 €</w:t>
            </w:r>
          </w:p>
        </w:tc>
        <w:tc>
          <w:tcPr>
            <w:tcW w:w="1539" w:type="dxa"/>
            <w:vAlign w:val="bottom"/>
          </w:tcPr>
          <w:p w14:paraId="5FD2867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3.139 €</w:t>
            </w:r>
          </w:p>
        </w:tc>
        <w:tc>
          <w:tcPr>
            <w:tcW w:w="1268" w:type="dxa"/>
            <w:vAlign w:val="bottom"/>
          </w:tcPr>
          <w:p w14:paraId="2A7E615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19,6%</w:t>
            </w:r>
          </w:p>
        </w:tc>
      </w:tr>
      <w:tr w:rsidR="00E6253D" w14:paraId="07D618A8" w14:textId="77777777" w:rsidTr="00E6253D">
        <w:trPr>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01EFE22D" w14:textId="33C5747D"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Madrid </w:t>
            </w:r>
          </w:p>
        </w:tc>
        <w:tc>
          <w:tcPr>
            <w:tcW w:w="1555" w:type="dxa"/>
            <w:vAlign w:val="bottom"/>
          </w:tcPr>
          <w:p w14:paraId="6AC47D5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178.542 €</w:t>
            </w:r>
          </w:p>
        </w:tc>
        <w:tc>
          <w:tcPr>
            <w:tcW w:w="1565" w:type="dxa"/>
            <w:vAlign w:val="bottom"/>
          </w:tcPr>
          <w:p w14:paraId="0F0A284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395.414 €</w:t>
            </w:r>
          </w:p>
        </w:tc>
        <w:tc>
          <w:tcPr>
            <w:tcW w:w="1701" w:type="dxa"/>
            <w:vAlign w:val="bottom"/>
          </w:tcPr>
          <w:p w14:paraId="13B85EA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216.872 €</w:t>
            </w:r>
          </w:p>
        </w:tc>
        <w:tc>
          <w:tcPr>
            <w:tcW w:w="1539" w:type="dxa"/>
            <w:vAlign w:val="bottom"/>
          </w:tcPr>
          <w:p w14:paraId="2313CFE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4.943 €</w:t>
            </w:r>
          </w:p>
        </w:tc>
        <w:tc>
          <w:tcPr>
            <w:tcW w:w="1268" w:type="dxa"/>
            <w:vAlign w:val="bottom"/>
          </w:tcPr>
          <w:p w14:paraId="4A1AF92D"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18,2%</w:t>
            </w:r>
          </w:p>
        </w:tc>
      </w:tr>
      <w:tr w:rsidR="00E6253D" w14:paraId="30EF6B94" w14:textId="77777777" w:rsidTr="00E6253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3B7C8853" w14:textId="3912B85A"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Baleares </w:t>
            </w:r>
          </w:p>
        </w:tc>
        <w:tc>
          <w:tcPr>
            <w:tcW w:w="1555" w:type="dxa"/>
            <w:vAlign w:val="bottom"/>
          </w:tcPr>
          <w:p w14:paraId="3386A0D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147.821 €</w:t>
            </w:r>
          </w:p>
        </w:tc>
        <w:tc>
          <w:tcPr>
            <w:tcW w:w="1565" w:type="dxa"/>
            <w:vAlign w:val="bottom"/>
          </w:tcPr>
          <w:p w14:paraId="4ED4EC8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413.475 €</w:t>
            </w:r>
          </w:p>
        </w:tc>
        <w:tc>
          <w:tcPr>
            <w:tcW w:w="1701" w:type="dxa"/>
            <w:vAlign w:val="bottom"/>
          </w:tcPr>
          <w:p w14:paraId="59841A5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265.654 €</w:t>
            </w:r>
          </w:p>
        </w:tc>
        <w:tc>
          <w:tcPr>
            <w:tcW w:w="1539" w:type="dxa"/>
            <w:vAlign w:val="bottom"/>
          </w:tcPr>
          <w:p w14:paraId="3BF3672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5.168 €</w:t>
            </w:r>
          </w:p>
        </w:tc>
        <w:tc>
          <w:tcPr>
            <w:tcW w:w="1268" w:type="dxa"/>
            <w:vAlign w:val="bottom"/>
          </w:tcPr>
          <w:p w14:paraId="03C8299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17,3%</w:t>
            </w:r>
          </w:p>
        </w:tc>
      </w:tr>
      <w:tr w:rsidR="00E6253D" w14:paraId="2754F4DA" w14:textId="77777777" w:rsidTr="00E6253D">
        <w:trPr>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6BFEE6AD" w14:textId="1E371F7A"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Cantabria </w:t>
            </w:r>
          </w:p>
        </w:tc>
        <w:tc>
          <w:tcPr>
            <w:tcW w:w="1555" w:type="dxa"/>
            <w:vAlign w:val="bottom"/>
          </w:tcPr>
          <w:p w14:paraId="2CE479D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140.339 €</w:t>
            </w:r>
          </w:p>
        </w:tc>
        <w:tc>
          <w:tcPr>
            <w:tcW w:w="1565" w:type="dxa"/>
            <w:vAlign w:val="bottom"/>
          </w:tcPr>
          <w:p w14:paraId="5423758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188.466 €</w:t>
            </w:r>
          </w:p>
        </w:tc>
        <w:tc>
          <w:tcPr>
            <w:tcW w:w="1701" w:type="dxa"/>
            <w:vAlign w:val="bottom"/>
          </w:tcPr>
          <w:p w14:paraId="6F6104B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48.128 €</w:t>
            </w:r>
          </w:p>
        </w:tc>
        <w:tc>
          <w:tcPr>
            <w:tcW w:w="1539" w:type="dxa"/>
            <w:vAlign w:val="bottom"/>
          </w:tcPr>
          <w:p w14:paraId="77FE317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2.356 €</w:t>
            </w:r>
          </w:p>
        </w:tc>
        <w:tc>
          <w:tcPr>
            <w:tcW w:w="1268" w:type="dxa"/>
            <w:vAlign w:val="bottom"/>
          </w:tcPr>
          <w:p w14:paraId="6DBDD9A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15,3%</w:t>
            </w:r>
          </w:p>
        </w:tc>
      </w:tr>
      <w:tr w:rsidR="00E6253D" w14:paraId="167AC498" w14:textId="77777777" w:rsidTr="00E6253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014226CA" w14:textId="43BF4970"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País Vasco </w:t>
            </w:r>
          </w:p>
        </w:tc>
        <w:tc>
          <w:tcPr>
            <w:tcW w:w="1555" w:type="dxa"/>
            <w:vAlign w:val="bottom"/>
          </w:tcPr>
          <w:p w14:paraId="61D6D3D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224.873 €</w:t>
            </w:r>
          </w:p>
        </w:tc>
        <w:tc>
          <w:tcPr>
            <w:tcW w:w="1565" w:type="dxa"/>
            <w:vAlign w:val="bottom"/>
          </w:tcPr>
          <w:p w14:paraId="0989013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283.166 €</w:t>
            </w:r>
          </w:p>
        </w:tc>
        <w:tc>
          <w:tcPr>
            <w:tcW w:w="1701" w:type="dxa"/>
            <w:vAlign w:val="bottom"/>
          </w:tcPr>
          <w:p w14:paraId="6800B62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58.292 €</w:t>
            </w:r>
          </w:p>
        </w:tc>
        <w:tc>
          <w:tcPr>
            <w:tcW w:w="1539" w:type="dxa"/>
            <w:vAlign w:val="bottom"/>
          </w:tcPr>
          <w:p w14:paraId="7E58FD2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3.540 €</w:t>
            </w:r>
          </w:p>
        </w:tc>
        <w:tc>
          <w:tcPr>
            <w:tcW w:w="1268" w:type="dxa"/>
            <w:vAlign w:val="bottom"/>
          </w:tcPr>
          <w:p w14:paraId="36F6006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10,8%</w:t>
            </w:r>
          </w:p>
        </w:tc>
      </w:tr>
      <w:tr w:rsidR="00E6253D" w14:paraId="238B108D" w14:textId="77777777" w:rsidTr="00E6253D">
        <w:trPr>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7ED4A5C6" w14:textId="1C71176B"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Cataluña </w:t>
            </w:r>
          </w:p>
        </w:tc>
        <w:tc>
          <w:tcPr>
            <w:tcW w:w="1555" w:type="dxa"/>
            <w:vAlign w:val="bottom"/>
          </w:tcPr>
          <w:p w14:paraId="3EE8A3B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166.964 €</w:t>
            </w:r>
          </w:p>
        </w:tc>
        <w:tc>
          <w:tcPr>
            <w:tcW w:w="1565" w:type="dxa"/>
            <w:vAlign w:val="bottom"/>
          </w:tcPr>
          <w:p w14:paraId="7DDDE7B7"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248.836 €</w:t>
            </w:r>
          </w:p>
        </w:tc>
        <w:tc>
          <w:tcPr>
            <w:tcW w:w="1701" w:type="dxa"/>
            <w:vAlign w:val="bottom"/>
          </w:tcPr>
          <w:p w14:paraId="450F4CD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81.872 €</w:t>
            </w:r>
          </w:p>
        </w:tc>
        <w:tc>
          <w:tcPr>
            <w:tcW w:w="1539" w:type="dxa"/>
            <w:vAlign w:val="bottom"/>
          </w:tcPr>
          <w:p w14:paraId="7702D92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3.110 €</w:t>
            </w:r>
          </w:p>
        </w:tc>
        <w:tc>
          <w:tcPr>
            <w:tcW w:w="1268" w:type="dxa"/>
            <w:vAlign w:val="bottom"/>
          </w:tcPr>
          <w:p w14:paraId="43515DD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w:t>
            </w:r>
          </w:p>
        </w:tc>
      </w:tr>
      <w:tr w:rsidR="00E6253D" w14:paraId="7AE830CA" w14:textId="77777777" w:rsidTr="00E6253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2906B137" w14:textId="399C3385"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Galicia </w:t>
            </w:r>
          </w:p>
        </w:tc>
        <w:tc>
          <w:tcPr>
            <w:tcW w:w="1555" w:type="dxa"/>
            <w:vAlign w:val="bottom"/>
          </w:tcPr>
          <w:p w14:paraId="00C9431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129.930 €</w:t>
            </w:r>
          </w:p>
        </w:tc>
        <w:tc>
          <w:tcPr>
            <w:tcW w:w="1565" w:type="dxa"/>
            <w:vAlign w:val="bottom"/>
          </w:tcPr>
          <w:p w14:paraId="4420182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163.259 €</w:t>
            </w:r>
          </w:p>
        </w:tc>
        <w:tc>
          <w:tcPr>
            <w:tcW w:w="1701" w:type="dxa"/>
            <w:vAlign w:val="bottom"/>
          </w:tcPr>
          <w:p w14:paraId="1E4B9CF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33.330 €</w:t>
            </w:r>
          </w:p>
        </w:tc>
        <w:tc>
          <w:tcPr>
            <w:tcW w:w="1539" w:type="dxa"/>
            <w:vAlign w:val="bottom"/>
          </w:tcPr>
          <w:p w14:paraId="55D153E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2.041 €</w:t>
            </w:r>
          </w:p>
        </w:tc>
        <w:tc>
          <w:tcPr>
            <w:tcW w:w="1268" w:type="dxa"/>
            <w:vAlign w:val="bottom"/>
          </w:tcPr>
          <w:p w14:paraId="5A8D544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10,2%</w:t>
            </w:r>
          </w:p>
        </w:tc>
      </w:tr>
      <w:tr w:rsidR="00E6253D" w14:paraId="4D234C92" w14:textId="77777777" w:rsidTr="00E6253D">
        <w:trPr>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38A4AA46" w14:textId="38715261"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Castilla y León </w:t>
            </w:r>
          </w:p>
        </w:tc>
        <w:tc>
          <w:tcPr>
            <w:tcW w:w="1555" w:type="dxa"/>
            <w:vAlign w:val="bottom"/>
          </w:tcPr>
          <w:p w14:paraId="202500B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117.465 €</w:t>
            </w:r>
          </w:p>
        </w:tc>
        <w:tc>
          <w:tcPr>
            <w:tcW w:w="1565" w:type="dxa"/>
            <w:vAlign w:val="bottom"/>
          </w:tcPr>
          <w:p w14:paraId="4698682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130.119 €</w:t>
            </w:r>
          </w:p>
        </w:tc>
        <w:tc>
          <w:tcPr>
            <w:tcW w:w="1701" w:type="dxa"/>
            <w:vAlign w:val="bottom"/>
          </w:tcPr>
          <w:p w14:paraId="5FE0A8E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12.654 €</w:t>
            </w:r>
          </w:p>
        </w:tc>
        <w:tc>
          <w:tcPr>
            <w:tcW w:w="1539" w:type="dxa"/>
            <w:vAlign w:val="bottom"/>
          </w:tcPr>
          <w:p w14:paraId="48BCDF7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1.626 €</w:t>
            </w:r>
          </w:p>
        </w:tc>
        <w:tc>
          <w:tcPr>
            <w:tcW w:w="1268" w:type="dxa"/>
            <w:vAlign w:val="bottom"/>
          </w:tcPr>
          <w:p w14:paraId="10D4C20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w:t>
            </w:r>
          </w:p>
        </w:tc>
      </w:tr>
      <w:tr w:rsidR="00E6253D" w14:paraId="019131B5" w14:textId="77777777" w:rsidTr="00E6253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5E3D5D52"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 La Rioja </w:t>
            </w:r>
          </w:p>
        </w:tc>
        <w:tc>
          <w:tcPr>
            <w:tcW w:w="1555" w:type="dxa"/>
            <w:vAlign w:val="bottom"/>
          </w:tcPr>
          <w:p w14:paraId="7331FC49"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110.184 €</w:t>
            </w:r>
          </w:p>
        </w:tc>
        <w:tc>
          <w:tcPr>
            <w:tcW w:w="1565" w:type="dxa"/>
            <w:vAlign w:val="bottom"/>
          </w:tcPr>
          <w:p w14:paraId="5FA8732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138.750 €</w:t>
            </w:r>
          </w:p>
        </w:tc>
        <w:tc>
          <w:tcPr>
            <w:tcW w:w="1701" w:type="dxa"/>
            <w:vAlign w:val="bottom"/>
          </w:tcPr>
          <w:p w14:paraId="5C55A78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28.565 €</w:t>
            </w:r>
          </w:p>
        </w:tc>
        <w:tc>
          <w:tcPr>
            <w:tcW w:w="1539" w:type="dxa"/>
            <w:vAlign w:val="bottom"/>
          </w:tcPr>
          <w:p w14:paraId="5D07FCF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1.734 €</w:t>
            </w:r>
          </w:p>
        </w:tc>
        <w:tc>
          <w:tcPr>
            <w:tcW w:w="1268" w:type="dxa"/>
            <w:vAlign w:val="bottom"/>
          </w:tcPr>
          <w:p w14:paraId="1681832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w:t>
            </w:r>
          </w:p>
        </w:tc>
      </w:tr>
      <w:tr w:rsidR="00E6253D" w14:paraId="69786CF0" w14:textId="77777777" w:rsidTr="00E6253D">
        <w:trPr>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3A2CAB9F" w14:textId="6E721DA4"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Extremadura </w:t>
            </w:r>
          </w:p>
        </w:tc>
        <w:tc>
          <w:tcPr>
            <w:tcW w:w="1555" w:type="dxa"/>
            <w:vAlign w:val="bottom"/>
          </w:tcPr>
          <w:p w14:paraId="5EC0B57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90.722 €</w:t>
            </w:r>
          </w:p>
        </w:tc>
        <w:tc>
          <w:tcPr>
            <w:tcW w:w="1565" w:type="dxa"/>
            <w:vAlign w:val="bottom"/>
          </w:tcPr>
          <w:p w14:paraId="21FDD50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101.493 €</w:t>
            </w:r>
          </w:p>
        </w:tc>
        <w:tc>
          <w:tcPr>
            <w:tcW w:w="1701" w:type="dxa"/>
            <w:vAlign w:val="bottom"/>
          </w:tcPr>
          <w:p w14:paraId="21E2DFC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10.771 €</w:t>
            </w:r>
          </w:p>
        </w:tc>
        <w:tc>
          <w:tcPr>
            <w:tcW w:w="1539" w:type="dxa"/>
            <w:vAlign w:val="bottom"/>
          </w:tcPr>
          <w:p w14:paraId="17B0053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1.269 €</w:t>
            </w:r>
          </w:p>
        </w:tc>
        <w:tc>
          <w:tcPr>
            <w:tcW w:w="1268" w:type="dxa"/>
            <w:vAlign w:val="bottom"/>
          </w:tcPr>
          <w:p w14:paraId="56C5486D"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w:t>
            </w:r>
          </w:p>
        </w:tc>
      </w:tr>
      <w:tr w:rsidR="00E6253D" w14:paraId="4EEA9A4E" w14:textId="77777777" w:rsidTr="00E6253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4BF8303E" w14:textId="2AE80495"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Castilla-La Mancha </w:t>
            </w:r>
          </w:p>
        </w:tc>
        <w:tc>
          <w:tcPr>
            <w:tcW w:w="1555" w:type="dxa"/>
            <w:vAlign w:val="bottom"/>
          </w:tcPr>
          <w:p w14:paraId="0B5F9A6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87.189 €</w:t>
            </w:r>
          </w:p>
        </w:tc>
        <w:tc>
          <w:tcPr>
            <w:tcW w:w="1565" w:type="dxa"/>
            <w:vAlign w:val="bottom"/>
          </w:tcPr>
          <w:p w14:paraId="6DB45AF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101.008 €</w:t>
            </w:r>
          </w:p>
        </w:tc>
        <w:tc>
          <w:tcPr>
            <w:tcW w:w="1701" w:type="dxa"/>
            <w:vAlign w:val="bottom"/>
          </w:tcPr>
          <w:p w14:paraId="3B13340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13.819 €</w:t>
            </w:r>
          </w:p>
        </w:tc>
        <w:tc>
          <w:tcPr>
            <w:tcW w:w="1539" w:type="dxa"/>
            <w:vAlign w:val="bottom"/>
          </w:tcPr>
          <w:p w14:paraId="6AC029F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1.263 €</w:t>
            </w:r>
          </w:p>
        </w:tc>
        <w:tc>
          <w:tcPr>
            <w:tcW w:w="1268" w:type="dxa"/>
            <w:vAlign w:val="bottom"/>
          </w:tcPr>
          <w:p w14:paraId="6917BE4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w:t>
            </w:r>
          </w:p>
        </w:tc>
      </w:tr>
      <w:tr w:rsidR="00E6253D" w14:paraId="37338527" w14:textId="77777777" w:rsidTr="00E6253D">
        <w:trPr>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192E823F" w14:textId="2204801A"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Aragón </w:t>
            </w:r>
          </w:p>
        </w:tc>
        <w:tc>
          <w:tcPr>
            <w:tcW w:w="1555" w:type="dxa"/>
            <w:vAlign w:val="bottom"/>
          </w:tcPr>
          <w:p w14:paraId="2847718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121.542 €</w:t>
            </w:r>
          </w:p>
        </w:tc>
        <w:tc>
          <w:tcPr>
            <w:tcW w:w="1565" w:type="dxa"/>
            <w:vAlign w:val="bottom"/>
          </w:tcPr>
          <w:p w14:paraId="57DBC65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143.056 €</w:t>
            </w:r>
          </w:p>
        </w:tc>
        <w:tc>
          <w:tcPr>
            <w:tcW w:w="1701" w:type="dxa"/>
            <w:vAlign w:val="bottom"/>
          </w:tcPr>
          <w:p w14:paraId="255530E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21.514 €</w:t>
            </w:r>
          </w:p>
        </w:tc>
        <w:tc>
          <w:tcPr>
            <w:tcW w:w="1539" w:type="dxa"/>
            <w:vAlign w:val="bottom"/>
          </w:tcPr>
          <w:p w14:paraId="5041EF5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1.788 €</w:t>
            </w:r>
          </w:p>
        </w:tc>
        <w:tc>
          <w:tcPr>
            <w:tcW w:w="1268" w:type="dxa"/>
            <w:vAlign w:val="bottom"/>
          </w:tcPr>
          <w:p w14:paraId="0C872217"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w:t>
            </w:r>
          </w:p>
        </w:tc>
      </w:tr>
      <w:tr w:rsidR="00E6253D" w14:paraId="1E755A6C" w14:textId="77777777" w:rsidTr="00E6253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4E87F6DE" w14:textId="21B33339"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Navarra </w:t>
            </w:r>
          </w:p>
        </w:tc>
        <w:tc>
          <w:tcPr>
            <w:tcW w:w="1555" w:type="dxa"/>
            <w:vAlign w:val="bottom"/>
          </w:tcPr>
          <w:p w14:paraId="51168A59"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132.428 €</w:t>
            </w:r>
          </w:p>
        </w:tc>
        <w:tc>
          <w:tcPr>
            <w:tcW w:w="1565" w:type="dxa"/>
            <w:vAlign w:val="bottom"/>
          </w:tcPr>
          <w:p w14:paraId="68C6612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166.831 €</w:t>
            </w:r>
          </w:p>
        </w:tc>
        <w:tc>
          <w:tcPr>
            <w:tcW w:w="1701" w:type="dxa"/>
            <w:vAlign w:val="bottom"/>
          </w:tcPr>
          <w:p w14:paraId="1D8A19C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34.403 €</w:t>
            </w:r>
          </w:p>
        </w:tc>
        <w:tc>
          <w:tcPr>
            <w:tcW w:w="1539" w:type="dxa"/>
            <w:vAlign w:val="bottom"/>
          </w:tcPr>
          <w:p w14:paraId="560C478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2.085 €</w:t>
            </w:r>
          </w:p>
        </w:tc>
        <w:tc>
          <w:tcPr>
            <w:tcW w:w="1268" w:type="dxa"/>
            <w:vAlign w:val="bottom"/>
          </w:tcPr>
          <w:p w14:paraId="3021DF0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0,9%</w:t>
            </w:r>
          </w:p>
        </w:tc>
      </w:tr>
      <w:tr w:rsidR="00E6253D" w14:paraId="1D13290F" w14:textId="77777777" w:rsidTr="00E6253D">
        <w:trPr>
          <w:trHeight w:val="375"/>
        </w:trPr>
        <w:tc>
          <w:tcPr>
            <w:cnfStyle w:val="001000000000" w:firstRow="0" w:lastRow="0" w:firstColumn="1" w:lastColumn="0" w:oddVBand="0" w:evenVBand="0" w:oddHBand="0" w:evenHBand="0" w:firstRowFirstColumn="0" w:firstRowLastColumn="0" w:lastRowFirstColumn="0" w:lastRowLastColumn="0"/>
            <w:tcW w:w="1700" w:type="dxa"/>
            <w:vAlign w:val="bottom"/>
          </w:tcPr>
          <w:p w14:paraId="171A9D08" w14:textId="72C0DA03" w:rsidR="00E6253D" w:rsidRDefault="00000000">
            <w:pPr>
              <w:rPr>
                <w:rFonts w:ascii="Open Sans" w:eastAsia="Open Sans" w:hAnsi="Open Sans" w:cs="Open Sans"/>
                <w:sz w:val="22"/>
                <w:szCs w:val="22"/>
              </w:rPr>
            </w:pPr>
            <w:r>
              <w:rPr>
                <w:rFonts w:ascii="Open Sans" w:eastAsia="Open Sans" w:hAnsi="Open Sans" w:cs="Open Sans"/>
                <w:b w:val="0"/>
                <w:sz w:val="22"/>
                <w:szCs w:val="22"/>
              </w:rPr>
              <w:t xml:space="preserve">España </w:t>
            </w:r>
          </w:p>
        </w:tc>
        <w:tc>
          <w:tcPr>
            <w:tcW w:w="1555" w:type="dxa"/>
            <w:vAlign w:val="bottom"/>
          </w:tcPr>
          <w:p w14:paraId="7306ED6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131.707 €</w:t>
            </w:r>
          </w:p>
        </w:tc>
        <w:tc>
          <w:tcPr>
            <w:tcW w:w="1565" w:type="dxa"/>
            <w:vAlign w:val="bottom"/>
          </w:tcPr>
          <w:p w14:paraId="6BCF97A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219.020 €</w:t>
            </w:r>
          </w:p>
        </w:tc>
        <w:tc>
          <w:tcPr>
            <w:tcW w:w="1701" w:type="dxa"/>
            <w:vAlign w:val="bottom"/>
          </w:tcPr>
          <w:p w14:paraId="15F919A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87.313 €</w:t>
            </w:r>
          </w:p>
        </w:tc>
        <w:tc>
          <w:tcPr>
            <w:tcW w:w="1539" w:type="dxa"/>
            <w:vAlign w:val="bottom"/>
          </w:tcPr>
          <w:p w14:paraId="105A535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2.738 €</w:t>
            </w:r>
          </w:p>
        </w:tc>
        <w:tc>
          <w:tcPr>
            <w:tcW w:w="1268" w:type="dxa"/>
            <w:vAlign w:val="bottom"/>
          </w:tcPr>
          <w:p w14:paraId="743B2BF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17,7%</w:t>
            </w:r>
          </w:p>
        </w:tc>
      </w:tr>
    </w:tbl>
    <w:p w14:paraId="031AD515" w14:textId="77777777" w:rsidR="00E6253D"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 xml:space="preserve">Provincias </w:t>
      </w:r>
    </w:p>
    <w:p w14:paraId="376D35AF" w14:textId="77777777" w:rsidR="00E6253D"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47 de las 50 provincias analizadas (en el 94%) sube el precio interanual de la vivienda en el mes de agosto. En 12 provincias se supera el 15%, en concreto en</w:t>
      </w:r>
      <w:r>
        <w:rPr>
          <w:rFonts w:ascii="Open Sans" w:eastAsia="Open Sans" w:hAnsi="Open Sans" w:cs="Open Sans"/>
          <w:b/>
          <w:color w:val="000000"/>
        </w:rPr>
        <w:t xml:space="preserve"> </w:t>
      </w:r>
      <w:r>
        <w:rPr>
          <w:rFonts w:ascii="Open Sans" w:eastAsia="Open Sans" w:hAnsi="Open Sans" w:cs="Open Sans"/>
          <w:color w:val="000000"/>
        </w:rPr>
        <w:t xml:space="preserve">Valencia (26,1%), seguida de Santa Cruz de Tenerife (25,0%), Castellón (21,5%), Asturias (20,7%), Murcia (20,4%), Alicante (20,0%), Madrid (18,2%), Illes Balears (17,3%), Málaga (17,1%), Cantabria (15,3%), Guadalajara (15,1%) y A Coruña </w:t>
      </w:r>
      <w:r>
        <w:rPr>
          <w:rFonts w:ascii="Open Sans" w:eastAsia="Open Sans" w:hAnsi="Open Sans" w:cs="Open Sans"/>
          <w:color w:val="000000"/>
        </w:rPr>
        <w:lastRenderedPageBreak/>
        <w:t>(15,0%). Por otro lado, las provincias con descensos son Teruel (-3,1%), Jaén (-0,2%) y Ciudad Real (-0,01%).</w:t>
      </w:r>
    </w:p>
    <w:p w14:paraId="73B1571C" w14:textId="77777777" w:rsidR="00E6253D"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rPr>
      </w:pPr>
      <w:r>
        <w:rPr>
          <w:rFonts w:ascii="Open Sans" w:eastAsia="Open Sans" w:hAnsi="Open Sans" w:cs="Open Sans"/>
          <w:color w:val="000000"/>
        </w:rPr>
        <w:t xml:space="preserve">En cuanto a los precios, Illes Balears es la única que ha superado los 5.000 euros por metro cuadrado. </w:t>
      </w:r>
      <w:r>
        <w:rPr>
          <w:rFonts w:ascii="Open Sans" w:eastAsia="Open Sans" w:hAnsi="Open Sans" w:cs="Open Sans"/>
          <w:b/>
          <w:color w:val="000000"/>
        </w:rPr>
        <w:t>Las cuatro provincias con el precio más elevado son: Illes Balears con 5.168 euros/m</w:t>
      </w:r>
      <w:r>
        <w:rPr>
          <w:rFonts w:ascii="Open Sans" w:eastAsia="Open Sans" w:hAnsi="Open Sans" w:cs="Open Sans"/>
          <w:b/>
          <w:color w:val="000000"/>
          <w:vertAlign w:val="superscript"/>
        </w:rPr>
        <w:t>2</w:t>
      </w:r>
      <w:r>
        <w:rPr>
          <w:rFonts w:ascii="Open Sans" w:eastAsia="Open Sans" w:hAnsi="Open Sans" w:cs="Open Sans"/>
          <w:b/>
          <w:color w:val="000000"/>
        </w:rPr>
        <w:t>, Madrid con 4.943 euros/m</w:t>
      </w:r>
      <w:r>
        <w:rPr>
          <w:rFonts w:ascii="Open Sans" w:eastAsia="Open Sans" w:hAnsi="Open Sans" w:cs="Open Sans"/>
          <w:b/>
          <w:color w:val="000000"/>
          <w:vertAlign w:val="superscript"/>
        </w:rPr>
        <w:t>2</w:t>
      </w:r>
      <w:r>
        <w:rPr>
          <w:rFonts w:ascii="Open Sans" w:eastAsia="Open Sans" w:hAnsi="Open Sans" w:cs="Open Sans"/>
          <w:b/>
          <w:color w:val="000000"/>
        </w:rPr>
        <w:t>, Málaga con 4.354 euros/m</w:t>
      </w:r>
      <w:r>
        <w:rPr>
          <w:rFonts w:ascii="Open Sans" w:eastAsia="Open Sans" w:hAnsi="Open Sans" w:cs="Open Sans"/>
          <w:b/>
          <w:color w:val="000000"/>
          <w:vertAlign w:val="superscript"/>
        </w:rPr>
        <w:t>2</w:t>
      </w:r>
      <w:r>
        <w:rPr>
          <w:rFonts w:ascii="Open Sans" w:eastAsia="Open Sans" w:hAnsi="Open Sans" w:cs="Open Sans"/>
          <w:b/>
          <w:color w:val="000000"/>
        </w:rPr>
        <w:t xml:space="preserve"> y Gipuzkoa con 4.110 euros/m</w:t>
      </w:r>
      <w:r>
        <w:rPr>
          <w:rFonts w:ascii="Open Sans" w:eastAsia="Open Sans" w:hAnsi="Open Sans" w:cs="Open Sans"/>
          <w:b/>
          <w:color w:val="000000"/>
          <w:vertAlign w:val="superscript"/>
        </w:rPr>
        <w:t>2</w:t>
      </w:r>
      <w:r>
        <w:rPr>
          <w:rFonts w:ascii="Open Sans" w:eastAsia="Open Sans" w:hAnsi="Open Sans" w:cs="Open Sans"/>
          <w:b/>
          <w:color w:val="000000"/>
        </w:rPr>
        <w:t xml:space="preserve">. </w:t>
      </w:r>
      <w:r>
        <w:rPr>
          <w:rFonts w:ascii="Open Sans" w:eastAsia="Open Sans" w:hAnsi="Open Sans" w:cs="Open Sans"/>
          <w:color w:val="000000"/>
        </w:rPr>
        <w:t>Por otro lado, la provincia con el precio por metro cuadrado por debajo de los 1.000 euros es Ciudad Real con 963 euros/m</w:t>
      </w:r>
      <w:r>
        <w:rPr>
          <w:rFonts w:ascii="Open Sans" w:eastAsia="Open Sans" w:hAnsi="Open Sans" w:cs="Open Sans"/>
          <w:color w:val="000000"/>
          <w:vertAlign w:val="superscript"/>
        </w:rPr>
        <w:t>2</w:t>
      </w:r>
      <w:r>
        <w:rPr>
          <w:rFonts w:ascii="Open Sans" w:eastAsia="Open Sans" w:hAnsi="Open Sans" w:cs="Open Sans"/>
          <w:color w:val="000000"/>
        </w:rPr>
        <w:t>.</w:t>
      </w:r>
    </w:p>
    <w:tbl>
      <w:tblPr>
        <w:tblStyle w:val="a9"/>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E6253D" w14:paraId="36A98AE6" w14:textId="77777777" w:rsidTr="00E6253D">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567CA86"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29D1728A"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6323D559"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70BCA087"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0F675C26"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0B46D016"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E6253D" w14:paraId="1C5F8149"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1426828"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0BA28EC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2.214 €</w:t>
            </w:r>
          </w:p>
        </w:tc>
        <w:tc>
          <w:tcPr>
            <w:tcW w:w="1559" w:type="dxa"/>
            <w:vAlign w:val="bottom"/>
          </w:tcPr>
          <w:p w14:paraId="764BAC9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0,9%</w:t>
            </w:r>
          </w:p>
        </w:tc>
        <w:tc>
          <w:tcPr>
            <w:tcW w:w="1701" w:type="dxa"/>
            <w:vAlign w:val="bottom"/>
          </w:tcPr>
          <w:p w14:paraId="5028662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26,1%</w:t>
            </w:r>
          </w:p>
        </w:tc>
        <w:tc>
          <w:tcPr>
            <w:tcW w:w="1700" w:type="dxa"/>
            <w:vAlign w:val="bottom"/>
          </w:tcPr>
          <w:p w14:paraId="38E3F5F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-19,1%</w:t>
            </w:r>
          </w:p>
        </w:tc>
      </w:tr>
      <w:tr w:rsidR="00E6253D" w14:paraId="3DAF2077"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6EF99B9"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4" w:type="dxa"/>
            <w:vAlign w:val="bottom"/>
          </w:tcPr>
          <w:p w14:paraId="00E91DA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3.558 €</w:t>
            </w:r>
          </w:p>
        </w:tc>
        <w:tc>
          <w:tcPr>
            <w:tcW w:w="1559" w:type="dxa"/>
            <w:vAlign w:val="bottom"/>
          </w:tcPr>
          <w:p w14:paraId="0A22980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9C0006"/>
                <w:sz w:val="22"/>
                <w:szCs w:val="22"/>
              </w:rPr>
              <w:t>-0,4%</w:t>
            </w:r>
          </w:p>
        </w:tc>
        <w:tc>
          <w:tcPr>
            <w:tcW w:w="1701" w:type="dxa"/>
            <w:vAlign w:val="bottom"/>
          </w:tcPr>
          <w:p w14:paraId="6C2E5B7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25,0%</w:t>
            </w:r>
          </w:p>
        </w:tc>
        <w:tc>
          <w:tcPr>
            <w:tcW w:w="1700" w:type="dxa"/>
            <w:vAlign w:val="bottom"/>
          </w:tcPr>
          <w:p w14:paraId="4978E327"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30,0%</w:t>
            </w:r>
          </w:p>
        </w:tc>
      </w:tr>
      <w:tr w:rsidR="00E6253D" w14:paraId="587D1444"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27D5225"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4" w:type="dxa"/>
            <w:vAlign w:val="bottom"/>
          </w:tcPr>
          <w:p w14:paraId="1CC511E9"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1.660 €</w:t>
            </w:r>
          </w:p>
        </w:tc>
        <w:tc>
          <w:tcPr>
            <w:tcW w:w="1559" w:type="dxa"/>
            <w:vAlign w:val="bottom"/>
          </w:tcPr>
          <w:p w14:paraId="4F4CE18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5374C64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21,5%</w:t>
            </w:r>
          </w:p>
        </w:tc>
        <w:tc>
          <w:tcPr>
            <w:tcW w:w="1700" w:type="dxa"/>
            <w:vAlign w:val="bottom"/>
          </w:tcPr>
          <w:p w14:paraId="41E710D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-39,4%</w:t>
            </w:r>
          </w:p>
        </w:tc>
      </w:tr>
      <w:tr w:rsidR="00E6253D" w14:paraId="10EC50E6"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17F5596"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1D03300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2.121 €</w:t>
            </w:r>
          </w:p>
        </w:tc>
        <w:tc>
          <w:tcPr>
            <w:tcW w:w="1559" w:type="dxa"/>
            <w:vAlign w:val="bottom"/>
          </w:tcPr>
          <w:p w14:paraId="1E55B8B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701" w:type="dxa"/>
            <w:vAlign w:val="bottom"/>
          </w:tcPr>
          <w:p w14:paraId="599CCF60"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20,7%</w:t>
            </w:r>
          </w:p>
        </w:tc>
        <w:tc>
          <w:tcPr>
            <w:tcW w:w="1700" w:type="dxa"/>
            <w:vAlign w:val="bottom"/>
          </w:tcPr>
          <w:p w14:paraId="6FCC6FD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-22,5%</w:t>
            </w:r>
          </w:p>
        </w:tc>
      </w:tr>
      <w:tr w:rsidR="00E6253D" w14:paraId="4B149427"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4E83256"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6AE0029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1.716 €</w:t>
            </w:r>
          </w:p>
        </w:tc>
        <w:tc>
          <w:tcPr>
            <w:tcW w:w="1559" w:type="dxa"/>
            <w:vAlign w:val="bottom"/>
          </w:tcPr>
          <w:p w14:paraId="2ECFD2D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701" w:type="dxa"/>
            <w:vAlign w:val="bottom"/>
          </w:tcPr>
          <w:p w14:paraId="75D84B4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20,4%</w:t>
            </w:r>
          </w:p>
        </w:tc>
        <w:tc>
          <w:tcPr>
            <w:tcW w:w="1700" w:type="dxa"/>
            <w:vAlign w:val="bottom"/>
          </w:tcPr>
          <w:p w14:paraId="05CE014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-37,3%</w:t>
            </w:r>
          </w:p>
        </w:tc>
      </w:tr>
      <w:tr w:rsidR="00E6253D" w14:paraId="408FE7B5"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F848A4F"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4" w:type="dxa"/>
            <w:vAlign w:val="bottom"/>
          </w:tcPr>
          <w:p w14:paraId="4ABAF95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2.764 €</w:t>
            </w:r>
          </w:p>
        </w:tc>
        <w:tc>
          <w:tcPr>
            <w:tcW w:w="1559" w:type="dxa"/>
            <w:vAlign w:val="bottom"/>
          </w:tcPr>
          <w:p w14:paraId="01FCC6E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5966E07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20,0%</w:t>
            </w:r>
          </w:p>
        </w:tc>
        <w:tc>
          <w:tcPr>
            <w:tcW w:w="1700" w:type="dxa"/>
            <w:vAlign w:val="bottom"/>
          </w:tcPr>
          <w:p w14:paraId="5ABDDB3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r>
      <w:tr w:rsidR="00E6253D" w14:paraId="13FD48B8"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BB8E7F6"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2FA7C71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4.943 €</w:t>
            </w:r>
          </w:p>
        </w:tc>
        <w:tc>
          <w:tcPr>
            <w:tcW w:w="1559" w:type="dxa"/>
            <w:vAlign w:val="bottom"/>
          </w:tcPr>
          <w:p w14:paraId="528CDD5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01156B9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18,2%</w:t>
            </w:r>
          </w:p>
        </w:tc>
        <w:tc>
          <w:tcPr>
            <w:tcW w:w="1700" w:type="dxa"/>
            <w:vAlign w:val="bottom"/>
          </w:tcPr>
          <w:p w14:paraId="2DCC5C4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80,5%</w:t>
            </w:r>
          </w:p>
        </w:tc>
      </w:tr>
      <w:tr w:rsidR="00E6253D" w14:paraId="5F5D0320"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6DB84E8"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5E86BA7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5.168 €</w:t>
            </w:r>
          </w:p>
        </w:tc>
        <w:tc>
          <w:tcPr>
            <w:tcW w:w="1559" w:type="dxa"/>
            <w:vAlign w:val="bottom"/>
          </w:tcPr>
          <w:p w14:paraId="71AC6B5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7E9E584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17,3%</w:t>
            </w:r>
          </w:p>
        </w:tc>
        <w:tc>
          <w:tcPr>
            <w:tcW w:w="1700" w:type="dxa"/>
            <w:vAlign w:val="bottom"/>
          </w:tcPr>
          <w:p w14:paraId="1BAD387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88,8%</w:t>
            </w:r>
          </w:p>
        </w:tc>
      </w:tr>
      <w:tr w:rsidR="00E6253D" w14:paraId="22956099"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E4DDC29"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5C03DC3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4.354 €</w:t>
            </w:r>
          </w:p>
        </w:tc>
        <w:tc>
          <w:tcPr>
            <w:tcW w:w="1559" w:type="dxa"/>
            <w:vAlign w:val="bottom"/>
          </w:tcPr>
          <w:p w14:paraId="1B23590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c>
          <w:tcPr>
            <w:tcW w:w="1701" w:type="dxa"/>
            <w:vAlign w:val="bottom"/>
          </w:tcPr>
          <w:p w14:paraId="361C67B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17,1%</w:t>
            </w:r>
          </w:p>
        </w:tc>
        <w:tc>
          <w:tcPr>
            <w:tcW w:w="1700" w:type="dxa"/>
            <w:vAlign w:val="bottom"/>
          </w:tcPr>
          <w:p w14:paraId="7AC2E9E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59,0%</w:t>
            </w:r>
          </w:p>
        </w:tc>
      </w:tr>
      <w:tr w:rsidR="00E6253D" w14:paraId="292BD5AA"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7A7A147"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54E2F68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2.356 €</w:t>
            </w:r>
          </w:p>
        </w:tc>
        <w:tc>
          <w:tcPr>
            <w:tcW w:w="1559" w:type="dxa"/>
            <w:vAlign w:val="bottom"/>
          </w:tcPr>
          <w:p w14:paraId="2217D1A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701" w:type="dxa"/>
            <w:vAlign w:val="bottom"/>
          </w:tcPr>
          <w:p w14:paraId="06D2301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15,3%</w:t>
            </w:r>
          </w:p>
        </w:tc>
        <w:tc>
          <w:tcPr>
            <w:tcW w:w="1700" w:type="dxa"/>
            <w:vAlign w:val="bottom"/>
          </w:tcPr>
          <w:p w14:paraId="488B759D"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-14,0%</w:t>
            </w:r>
          </w:p>
        </w:tc>
      </w:tr>
      <w:tr w:rsidR="00E6253D" w14:paraId="53CBBDF1"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1B09521"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4" w:type="dxa"/>
            <w:vAlign w:val="bottom"/>
          </w:tcPr>
          <w:p w14:paraId="3E55D99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1.845 €</w:t>
            </w:r>
          </w:p>
        </w:tc>
        <w:tc>
          <w:tcPr>
            <w:tcW w:w="1559" w:type="dxa"/>
            <w:vAlign w:val="bottom"/>
          </w:tcPr>
          <w:p w14:paraId="7E8893EC"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c>
          <w:tcPr>
            <w:tcW w:w="1701" w:type="dxa"/>
            <w:vAlign w:val="bottom"/>
          </w:tcPr>
          <w:p w14:paraId="589FB56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15,1%</w:t>
            </w:r>
          </w:p>
        </w:tc>
        <w:tc>
          <w:tcPr>
            <w:tcW w:w="1700" w:type="dxa"/>
            <w:vAlign w:val="bottom"/>
          </w:tcPr>
          <w:p w14:paraId="01FFF7A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-32,6%</w:t>
            </w:r>
          </w:p>
        </w:tc>
      </w:tr>
      <w:tr w:rsidR="00E6253D" w14:paraId="1C71805B"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A42BA51"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4" w:type="dxa"/>
            <w:vAlign w:val="bottom"/>
          </w:tcPr>
          <w:p w14:paraId="7CF2984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2.021 €</w:t>
            </w:r>
          </w:p>
        </w:tc>
        <w:tc>
          <w:tcPr>
            <w:tcW w:w="1559" w:type="dxa"/>
            <w:vAlign w:val="bottom"/>
          </w:tcPr>
          <w:p w14:paraId="01C7E5D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6CC9E04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15,0%</w:t>
            </w:r>
          </w:p>
        </w:tc>
        <w:tc>
          <w:tcPr>
            <w:tcW w:w="1700" w:type="dxa"/>
            <w:vAlign w:val="bottom"/>
          </w:tcPr>
          <w:p w14:paraId="17AE800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-26,2%</w:t>
            </w:r>
          </w:p>
        </w:tc>
      </w:tr>
      <w:tr w:rsidR="00E6253D" w14:paraId="08CD216B"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955DC4E"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7DF16D7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4.110 €</w:t>
            </w:r>
          </w:p>
        </w:tc>
        <w:tc>
          <w:tcPr>
            <w:tcW w:w="1559" w:type="dxa"/>
            <w:vAlign w:val="bottom"/>
          </w:tcPr>
          <w:p w14:paraId="3201FD0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1154940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14,9%</w:t>
            </w:r>
          </w:p>
        </w:tc>
        <w:tc>
          <w:tcPr>
            <w:tcW w:w="1700" w:type="dxa"/>
            <w:vAlign w:val="bottom"/>
          </w:tcPr>
          <w:p w14:paraId="74C01AB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50,1%</w:t>
            </w:r>
          </w:p>
        </w:tc>
      </w:tr>
      <w:tr w:rsidR="00E6253D" w14:paraId="4372F3D3"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087B800"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4" w:type="dxa"/>
            <w:vAlign w:val="bottom"/>
          </w:tcPr>
          <w:p w14:paraId="31AA9F5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2.391 €</w:t>
            </w:r>
          </w:p>
        </w:tc>
        <w:tc>
          <w:tcPr>
            <w:tcW w:w="1559" w:type="dxa"/>
            <w:vAlign w:val="bottom"/>
          </w:tcPr>
          <w:p w14:paraId="79AF56B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569EBEB0"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14,1%</w:t>
            </w:r>
          </w:p>
        </w:tc>
        <w:tc>
          <w:tcPr>
            <w:tcW w:w="1700" w:type="dxa"/>
            <w:vAlign w:val="bottom"/>
          </w:tcPr>
          <w:p w14:paraId="23064AD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-12,7%</w:t>
            </w:r>
          </w:p>
        </w:tc>
      </w:tr>
      <w:tr w:rsidR="00E6253D" w14:paraId="4EB1CA59"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C00C2F1"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84" w:type="dxa"/>
            <w:vAlign w:val="bottom"/>
          </w:tcPr>
          <w:p w14:paraId="3443507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1.523 €</w:t>
            </w:r>
          </w:p>
        </w:tc>
        <w:tc>
          <w:tcPr>
            <w:tcW w:w="1559" w:type="dxa"/>
            <w:vAlign w:val="bottom"/>
          </w:tcPr>
          <w:p w14:paraId="1573F3C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1C5BD26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12,8%</w:t>
            </w:r>
          </w:p>
        </w:tc>
        <w:tc>
          <w:tcPr>
            <w:tcW w:w="1700" w:type="dxa"/>
            <w:vAlign w:val="bottom"/>
          </w:tcPr>
          <w:p w14:paraId="09A3098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-44,4%</w:t>
            </w:r>
          </w:p>
        </w:tc>
      </w:tr>
      <w:tr w:rsidR="00E6253D" w14:paraId="6741173B"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5ACA2A8"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1AE8D73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1.961 €</w:t>
            </w:r>
          </w:p>
        </w:tc>
        <w:tc>
          <w:tcPr>
            <w:tcW w:w="1559" w:type="dxa"/>
            <w:vAlign w:val="bottom"/>
          </w:tcPr>
          <w:p w14:paraId="7194CD5D"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7497631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12,1%</w:t>
            </w:r>
          </w:p>
        </w:tc>
        <w:tc>
          <w:tcPr>
            <w:tcW w:w="1700" w:type="dxa"/>
            <w:vAlign w:val="bottom"/>
          </w:tcPr>
          <w:p w14:paraId="6EC06DC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-28,4%</w:t>
            </w:r>
          </w:p>
        </w:tc>
      </w:tr>
      <w:tr w:rsidR="00E6253D" w14:paraId="51E4C676"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7251078"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84" w:type="dxa"/>
            <w:vAlign w:val="bottom"/>
          </w:tcPr>
          <w:p w14:paraId="73F5A3D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1.785 €</w:t>
            </w:r>
          </w:p>
        </w:tc>
        <w:tc>
          <w:tcPr>
            <w:tcW w:w="1559" w:type="dxa"/>
            <w:vAlign w:val="bottom"/>
          </w:tcPr>
          <w:p w14:paraId="319C07B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49E0B46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12,0%</w:t>
            </w:r>
          </w:p>
        </w:tc>
        <w:tc>
          <w:tcPr>
            <w:tcW w:w="1700" w:type="dxa"/>
            <w:vAlign w:val="bottom"/>
          </w:tcPr>
          <w:p w14:paraId="4C757A6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-34,8%</w:t>
            </w:r>
          </w:p>
        </w:tc>
      </w:tr>
      <w:tr w:rsidR="00E6253D" w14:paraId="0C7B1B09"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09E73EF"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4" w:type="dxa"/>
            <w:vAlign w:val="bottom"/>
          </w:tcPr>
          <w:p w14:paraId="69D2743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1.523 €</w:t>
            </w:r>
          </w:p>
        </w:tc>
        <w:tc>
          <w:tcPr>
            <w:tcW w:w="1559" w:type="dxa"/>
            <w:vAlign w:val="bottom"/>
          </w:tcPr>
          <w:p w14:paraId="49C1140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0F2A5DA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11,7%</w:t>
            </w:r>
          </w:p>
        </w:tc>
        <w:tc>
          <w:tcPr>
            <w:tcW w:w="1700" w:type="dxa"/>
            <w:vAlign w:val="bottom"/>
          </w:tcPr>
          <w:p w14:paraId="6756EAD0"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-44,4%</w:t>
            </w:r>
          </w:p>
        </w:tc>
      </w:tr>
      <w:tr w:rsidR="00E6253D" w14:paraId="3D9A2829"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9C8EA34"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4" w:type="dxa"/>
            <w:vAlign w:val="bottom"/>
          </w:tcPr>
          <w:p w14:paraId="5BCDC719"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1.718 €</w:t>
            </w:r>
          </w:p>
        </w:tc>
        <w:tc>
          <w:tcPr>
            <w:tcW w:w="1559" w:type="dxa"/>
            <w:vAlign w:val="bottom"/>
          </w:tcPr>
          <w:p w14:paraId="005BEDB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61BC357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11,4%</w:t>
            </w:r>
          </w:p>
        </w:tc>
        <w:tc>
          <w:tcPr>
            <w:tcW w:w="1700" w:type="dxa"/>
            <w:vAlign w:val="bottom"/>
          </w:tcPr>
          <w:p w14:paraId="0C5BECD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-37,2%</w:t>
            </w:r>
          </w:p>
        </w:tc>
      </w:tr>
      <w:tr w:rsidR="00E6253D" w14:paraId="5B7E7ED8"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E0372E0"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4" w:type="dxa"/>
            <w:vAlign w:val="bottom"/>
          </w:tcPr>
          <w:p w14:paraId="455AEE3D"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2.220 €</w:t>
            </w:r>
          </w:p>
        </w:tc>
        <w:tc>
          <w:tcPr>
            <w:tcW w:w="1559" w:type="dxa"/>
            <w:vAlign w:val="bottom"/>
          </w:tcPr>
          <w:p w14:paraId="4C72857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6076B78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11,1%</w:t>
            </w:r>
          </w:p>
        </w:tc>
        <w:tc>
          <w:tcPr>
            <w:tcW w:w="1700" w:type="dxa"/>
            <w:vAlign w:val="bottom"/>
          </w:tcPr>
          <w:p w14:paraId="456C016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-18,9%</w:t>
            </w:r>
          </w:p>
        </w:tc>
      </w:tr>
      <w:tr w:rsidR="00E6253D" w14:paraId="727DC718"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ED507AD"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84" w:type="dxa"/>
            <w:vAlign w:val="bottom"/>
          </w:tcPr>
          <w:p w14:paraId="6D943E3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1.619 €</w:t>
            </w:r>
          </w:p>
        </w:tc>
        <w:tc>
          <w:tcPr>
            <w:tcW w:w="1559" w:type="dxa"/>
            <w:vAlign w:val="bottom"/>
          </w:tcPr>
          <w:p w14:paraId="6B23403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426414A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10,9%</w:t>
            </w:r>
          </w:p>
        </w:tc>
        <w:tc>
          <w:tcPr>
            <w:tcW w:w="1700" w:type="dxa"/>
            <w:vAlign w:val="bottom"/>
          </w:tcPr>
          <w:p w14:paraId="14789F2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-40,9%</w:t>
            </w:r>
          </w:p>
        </w:tc>
      </w:tr>
      <w:tr w:rsidR="00E6253D" w14:paraId="1AC9A630"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E4BEB90"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84" w:type="dxa"/>
            <w:vAlign w:val="bottom"/>
          </w:tcPr>
          <w:p w14:paraId="2198D94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1.600 €</w:t>
            </w:r>
          </w:p>
        </w:tc>
        <w:tc>
          <w:tcPr>
            <w:tcW w:w="1559" w:type="dxa"/>
            <w:vAlign w:val="bottom"/>
          </w:tcPr>
          <w:p w14:paraId="7FD4CDE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701" w:type="dxa"/>
            <w:vAlign w:val="bottom"/>
          </w:tcPr>
          <w:p w14:paraId="21EB6DC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10,9%</w:t>
            </w:r>
          </w:p>
        </w:tc>
        <w:tc>
          <w:tcPr>
            <w:tcW w:w="1700" w:type="dxa"/>
            <w:vAlign w:val="bottom"/>
          </w:tcPr>
          <w:p w14:paraId="5FDF764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-41,6%</w:t>
            </w:r>
          </w:p>
        </w:tc>
      </w:tr>
      <w:tr w:rsidR="00E6253D" w14:paraId="78C174BF"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4F946D8"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2A1FAA4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3.404 €</w:t>
            </w:r>
          </w:p>
        </w:tc>
        <w:tc>
          <w:tcPr>
            <w:tcW w:w="1559" w:type="dxa"/>
            <w:vAlign w:val="bottom"/>
          </w:tcPr>
          <w:p w14:paraId="1BD44F8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3AFB601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10,6%</w:t>
            </w:r>
          </w:p>
        </w:tc>
        <w:tc>
          <w:tcPr>
            <w:tcW w:w="1700" w:type="dxa"/>
            <w:vAlign w:val="bottom"/>
          </w:tcPr>
          <w:p w14:paraId="58A2CDE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24,3%</w:t>
            </w:r>
          </w:p>
        </w:tc>
      </w:tr>
      <w:tr w:rsidR="00E6253D" w14:paraId="0AA8A2E2"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0A8CA2F"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4" w:type="dxa"/>
            <w:vAlign w:val="bottom"/>
          </w:tcPr>
          <w:p w14:paraId="56613E3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2.015 €</w:t>
            </w:r>
          </w:p>
        </w:tc>
        <w:tc>
          <w:tcPr>
            <w:tcW w:w="1559" w:type="dxa"/>
            <w:vAlign w:val="bottom"/>
          </w:tcPr>
          <w:p w14:paraId="6B9CDFA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7C3E014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10,4%</w:t>
            </w:r>
          </w:p>
        </w:tc>
        <w:tc>
          <w:tcPr>
            <w:tcW w:w="1700" w:type="dxa"/>
            <w:vAlign w:val="bottom"/>
          </w:tcPr>
          <w:p w14:paraId="71C416B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-26,4%</w:t>
            </w:r>
          </w:p>
        </w:tc>
      </w:tr>
      <w:tr w:rsidR="00E6253D" w14:paraId="0B80D686"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27D6C55"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20B19D2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2.529 €</w:t>
            </w:r>
          </w:p>
        </w:tc>
        <w:tc>
          <w:tcPr>
            <w:tcW w:w="1559" w:type="dxa"/>
            <w:vAlign w:val="bottom"/>
          </w:tcPr>
          <w:p w14:paraId="58E66AFC"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701" w:type="dxa"/>
            <w:vAlign w:val="bottom"/>
          </w:tcPr>
          <w:p w14:paraId="1AA32E8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10,3%</w:t>
            </w:r>
          </w:p>
        </w:tc>
        <w:tc>
          <w:tcPr>
            <w:tcW w:w="1700" w:type="dxa"/>
            <w:vAlign w:val="bottom"/>
          </w:tcPr>
          <w:p w14:paraId="013C908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-7,6%</w:t>
            </w:r>
          </w:p>
        </w:tc>
      </w:tr>
      <w:tr w:rsidR="00E6253D" w14:paraId="2BEF87F6"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8B2797E"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84" w:type="dxa"/>
            <w:vAlign w:val="bottom"/>
          </w:tcPr>
          <w:p w14:paraId="21EBBF90"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1.543 €</w:t>
            </w:r>
          </w:p>
        </w:tc>
        <w:tc>
          <w:tcPr>
            <w:tcW w:w="1559" w:type="dxa"/>
            <w:vAlign w:val="bottom"/>
          </w:tcPr>
          <w:p w14:paraId="6C20BEF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w:t>
            </w:r>
          </w:p>
        </w:tc>
        <w:tc>
          <w:tcPr>
            <w:tcW w:w="1701" w:type="dxa"/>
            <w:vAlign w:val="bottom"/>
          </w:tcPr>
          <w:p w14:paraId="3F4A164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10,2%</w:t>
            </w:r>
          </w:p>
        </w:tc>
        <w:tc>
          <w:tcPr>
            <w:tcW w:w="1700" w:type="dxa"/>
            <w:vAlign w:val="bottom"/>
          </w:tcPr>
          <w:p w14:paraId="18450C2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-43,6%</w:t>
            </w:r>
          </w:p>
        </w:tc>
      </w:tr>
      <w:tr w:rsidR="00E6253D" w14:paraId="2EF39C02"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F3FBBC4"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4" w:type="dxa"/>
            <w:vAlign w:val="bottom"/>
          </w:tcPr>
          <w:p w14:paraId="6B13080C"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2.511 €</w:t>
            </w:r>
          </w:p>
        </w:tc>
        <w:tc>
          <w:tcPr>
            <w:tcW w:w="1559" w:type="dxa"/>
            <w:vAlign w:val="bottom"/>
          </w:tcPr>
          <w:p w14:paraId="542896E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34317D4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9,7%</w:t>
            </w:r>
          </w:p>
        </w:tc>
        <w:tc>
          <w:tcPr>
            <w:tcW w:w="1700" w:type="dxa"/>
            <w:vAlign w:val="bottom"/>
          </w:tcPr>
          <w:p w14:paraId="699FB51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-8,3%</w:t>
            </w:r>
          </w:p>
        </w:tc>
      </w:tr>
      <w:tr w:rsidR="00E6253D" w14:paraId="2C4D6C4E"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2B4D257"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84" w:type="dxa"/>
            <w:vAlign w:val="bottom"/>
          </w:tcPr>
          <w:p w14:paraId="7DF636B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3.390 €</w:t>
            </w:r>
          </w:p>
        </w:tc>
        <w:tc>
          <w:tcPr>
            <w:tcW w:w="1559" w:type="dxa"/>
            <w:vAlign w:val="bottom"/>
          </w:tcPr>
          <w:p w14:paraId="699EB00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701" w:type="dxa"/>
            <w:vAlign w:val="bottom"/>
          </w:tcPr>
          <w:p w14:paraId="07D4AFF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9,6%</w:t>
            </w:r>
          </w:p>
        </w:tc>
        <w:tc>
          <w:tcPr>
            <w:tcW w:w="1700" w:type="dxa"/>
            <w:vAlign w:val="bottom"/>
          </w:tcPr>
          <w:p w14:paraId="056FC7B7"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w:t>
            </w:r>
          </w:p>
        </w:tc>
      </w:tr>
      <w:tr w:rsidR="00E6253D" w14:paraId="5B080CF3"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140C859"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1D52DA4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1.399 €</w:t>
            </w:r>
          </w:p>
        </w:tc>
        <w:tc>
          <w:tcPr>
            <w:tcW w:w="1559" w:type="dxa"/>
            <w:vAlign w:val="bottom"/>
          </w:tcPr>
          <w:p w14:paraId="0E8C5E0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3A00585C"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9,5%</w:t>
            </w:r>
          </w:p>
        </w:tc>
        <w:tc>
          <w:tcPr>
            <w:tcW w:w="1700" w:type="dxa"/>
            <w:vAlign w:val="bottom"/>
          </w:tcPr>
          <w:p w14:paraId="3A4A9A2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-48,9%</w:t>
            </w:r>
          </w:p>
        </w:tc>
      </w:tr>
      <w:tr w:rsidR="00E6253D" w14:paraId="1E8D7535"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EE5B71E"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Tarragona</w:t>
            </w:r>
          </w:p>
        </w:tc>
        <w:tc>
          <w:tcPr>
            <w:tcW w:w="1984" w:type="dxa"/>
            <w:vAlign w:val="bottom"/>
          </w:tcPr>
          <w:p w14:paraId="2DAEE8D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2.067 €</w:t>
            </w:r>
          </w:p>
        </w:tc>
        <w:tc>
          <w:tcPr>
            <w:tcW w:w="1559" w:type="dxa"/>
            <w:vAlign w:val="bottom"/>
          </w:tcPr>
          <w:p w14:paraId="2A2866DD"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6AFEFA6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8,7%</w:t>
            </w:r>
          </w:p>
        </w:tc>
        <w:tc>
          <w:tcPr>
            <w:tcW w:w="1700" w:type="dxa"/>
            <w:vAlign w:val="bottom"/>
          </w:tcPr>
          <w:p w14:paraId="52DA5F7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-24,5%</w:t>
            </w:r>
          </w:p>
        </w:tc>
      </w:tr>
      <w:tr w:rsidR="00E6253D" w14:paraId="04461667"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3D63A56"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4" w:type="dxa"/>
            <w:vAlign w:val="bottom"/>
          </w:tcPr>
          <w:p w14:paraId="3C88C50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1.669 €</w:t>
            </w:r>
          </w:p>
        </w:tc>
        <w:tc>
          <w:tcPr>
            <w:tcW w:w="1559" w:type="dxa"/>
            <w:vAlign w:val="bottom"/>
          </w:tcPr>
          <w:p w14:paraId="65FBFBA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0EF1380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8,5%</w:t>
            </w:r>
          </w:p>
        </w:tc>
        <w:tc>
          <w:tcPr>
            <w:tcW w:w="1700" w:type="dxa"/>
            <w:vAlign w:val="bottom"/>
          </w:tcPr>
          <w:p w14:paraId="56FEB3D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-39,0%</w:t>
            </w:r>
          </w:p>
        </w:tc>
      </w:tr>
      <w:tr w:rsidR="00E6253D" w14:paraId="7FE892A0"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FD611FC"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4" w:type="dxa"/>
            <w:vAlign w:val="bottom"/>
          </w:tcPr>
          <w:p w14:paraId="227CBC9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2.917 €</w:t>
            </w:r>
          </w:p>
        </w:tc>
        <w:tc>
          <w:tcPr>
            <w:tcW w:w="1559" w:type="dxa"/>
            <w:vAlign w:val="bottom"/>
          </w:tcPr>
          <w:p w14:paraId="265C216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377B6FB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7,9%</w:t>
            </w:r>
          </w:p>
        </w:tc>
        <w:tc>
          <w:tcPr>
            <w:tcW w:w="1700" w:type="dxa"/>
            <w:vAlign w:val="bottom"/>
          </w:tcPr>
          <w:p w14:paraId="1579E23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E6253D" w14:paraId="47C7C843"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84DEFE0"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84" w:type="dxa"/>
            <w:vAlign w:val="bottom"/>
          </w:tcPr>
          <w:p w14:paraId="00F81FA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1.792 €</w:t>
            </w:r>
          </w:p>
        </w:tc>
        <w:tc>
          <w:tcPr>
            <w:tcW w:w="1559" w:type="dxa"/>
            <w:vAlign w:val="bottom"/>
          </w:tcPr>
          <w:p w14:paraId="49E2CA6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1C7C3DAC"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7,7%</w:t>
            </w:r>
          </w:p>
        </w:tc>
        <w:tc>
          <w:tcPr>
            <w:tcW w:w="1700" w:type="dxa"/>
            <w:vAlign w:val="bottom"/>
          </w:tcPr>
          <w:p w14:paraId="6556A36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-34,6%</w:t>
            </w:r>
          </w:p>
        </w:tc>
      </w:tr>
      <w:tr w:rsidR="00E6253D" w14:paraId="77F9ED03"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65A995D"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4" w:type="dxa"/>
            <w:vAlign w:val="bottom"/>
          </w:tcPr>
          <w:p w14:paraId="6CBA7B9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1.212 €</w:t>
            </w:r>
          </w:p>
        </w:tc>
        <w:tc>
          <w:tcPr>
            <w:tcW w:w="1559" w:type="dxa"/>
            <w:vAlign w:val="bottom"/>
          </w:tcPr>
          <w:p w14:paraId="49255FB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39D70C4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6,5%</w:t>
            </w:r>
          </w:p>
        </w:tc>
        <w:tc>
          <w:tcPr>
            <w:tcW w:w="1700" w:type="dxa"/>
            <w:vAlign w:val="bottom"/>
          </w:tcPr>
          <w:p w14:paraId="09FE331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-55,7%</w:t>
            </w:r>
          </w:p>
        </w:tc>
      </w:tr>
      <w:tr w:rsidR="00E6253D" w14:paraId="30B3D007"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A068420"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984" w:type="dxa"/>
            <w:vAlign w:val="bottom"/>
          </w:tcPr>
          <w:p w14:paraId="77079929"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1.585 €</w:t>
            </w:r>
          </w:p>
        </w:tc>
        <w:tc>
          <w:tcPr>
            <w:tcW w:w="1559" w:type="dxa"/>
            <w:vAlign w:val="bottom"/>
          </w:tcPr>
          <w:p w14:paraId="798BBC6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c>
          <w:tcPr>
            <w:tcW w:w="1701" w:type="dxa"/>
            <w:vAlign w:val="bottom"/>
          </w:tcPr>
          <w:p w14:paraId="00C83EE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5,2%</w:t>
            </w:r>
          </w:p>
        </w:tc>
        <w:tc>
          <w:tcPr>
            <w:tcW w:w="1700" w:type="dxa"/>
            <w:vAlign w:val="bottom"/>
          </w:tcPr>
          <w:p w14:paraId="1D21B1E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-42,1%</w:t>
            </w:r>
          </w:p>
        </w:tc>
      </w:tr>
      <w:tr w:rsidR="00E6253D" w14:paraId="1F088C62"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D407657"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2D08EF57"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1.511 €</w:t>
            </w:r>
          </w:p>
        </w:tc>
        <w:tc>
          <w:tcPr>
            <w:tcW w:w="1559" w:type="dxa"/>
            <w:vAlign w:val="bottom"/>
          </w:tcPr>
          <w:p w14:paraId="4AD2A4E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0E0D635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4,9%</w:t>
            </w:r>
          </w:p>
        </w:tc>
        <w:tc>
          <w:tcPr>
            <w:tcW w:w="1700" w:type="dxa"/>
            <w:vAlign w:val="bottom"/>
          </w:tcPr>
          <w:p w14:paraId="32A92BF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-44,8%</w:t>
            </w:r>
          </w:p>
        </w:tc>
      </w:tr>
      <w:tr w:rsidR="00E6253D" w14:paraId="1AD23319"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5FE436D"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266D6C7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1.524 €</w:t>
            </w:r>
          </w:p>
        </w:tc>
        <w:tc>
          <w:tcPr>
            <w:tcW w:w="1559" w:type="dxa"/>
            <w:vAlign w:val="bottom"/>
          </w:tcPr>
          <w:p w14:paraId="4EE5D53C"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701" w:type="dxa"/>
            <w:vAlign w:val="bottom"/>
          </w:tcPr>
          <w:p w14:paraId="623242C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4,8%</w:t>
            </w:r>
          </w:p>
        </w:tc>
        <w:tc>
          <w:tcPr>
            <w:tcW w:w="1700" w:type="dxa"/>
            <w:vAlign w:val="bottom"/>
          </w:tcPr>
          <w:p w14:paraId="3D37A56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-44,3%</w:t>
            </w:r>
          </w:p>
        </w:tc>
      </w:tr>
      <w:tr w:rsidR="00E6253D" w14:paraId="561219A4"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CFEFA29"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2CCFB397"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1.818 €</w:t>
            </w:r>
          </w:p>
        </w:tc>
        <w:tc>
          <w:tcPr>
            <w:tcW w:w="1559" w:type="dxa"/>
            <w:vAlign w:val="bottom"/>
          </w:tcPr>
          <w:p w14:paraId="37296047"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495F550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3,8%</w:t>
            </w:r>
          </w:p>
        </w:tc>
        <w:tc>
          <w:tcPr>
            <w:tcW w:w="1700" w:type="dxa"/>
            <w:vAlign w:val="bottom"/>
          </w:tcPr>
          <w:p w14:paraId="694D506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-33,6%</w:t>
            </w:r>
          </w:p>
        </w:tc>
      </w:tr>
      <w:tr w:rsidR="00E6253D" w14:paraId="439C1C8F"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F6E9873"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4" w:type="dxa"/>
            <w:vAlign w:val="bottom"/>
          </w:tcPr>
          <w:p w14:paraId="20DB2E8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1.203 €</w:t>
            </w:r>
          </w:p>
        </w:tc>
        <w:tc>
          <w:tcPr>
            <w:tcW w:w="1559" w:type="dxa"/>
            <w:vAlign w:val="bottom"/>
          </w:tcPr>
          <w:p w14:paraId="13948DB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450E7B4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3,8%</w:t>
            </w:r>
          </w:p>
        </w:tc>
        <w:tc>
          <w:tcPr>
            <w:tcW w:w="1700" w:type="dxa"/>
            <w:vAlign w:val="bottom"/>
          </w:tcPr>
          <w:p w14:paraId="579D2B89"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-56,1%</w:t>
            </w:r>
          </w:p>
        </w:tc>
      </w:tr>
      <w:tr w:rsidR="00E6253D" w14:paraId="7CD5D117"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700621B"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44C07C9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1.734 €</w:t>
            </w:r>
          </w:p>
        </w:tc>
        <w:tc>
          <w:tcPr>
            <w:tcW w:w="1559" w:type="dxa"/>
            <w:vAlign w:val="bottom"/>
          </w:tcPr>
          <w:p w14:paraId="2777FA4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40C95EB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3,7%</w:t>
            </w:r>
          </w:p>
        </w:tc>
        <w:tc>
          <w:tcPr>
            <w:tcW w:w="1700" w:type="dxa"/>
            <w:vAlign w:val="bottom"/>
          </w:tcPr>
          <w:p w14:paraId="0842918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-36,6%</w:t>
            </w:r>
          </w:p>
        </w:tc>
      </w:tr>
      <w:tr w:rsidR="00E6253D" w14:paraId="7CB9CE09"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1C35285"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84" w:type="dxa"/>
            <w:vAlign w:val="bottom"/>
          </w:tcPr>
          <w:p w14:paraId="2D41993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2.837 €</w:t>
            </w:r>
          </w:p>
        </w:tc>
        <w:tc>
          <w:tcPr>
            <w:tcW w:w="1559" w:type="dxa"/>
            <w:vAlign w:val="bottom"/>
          </w:tcPr>
          <w:p w14:paraId="489F0E0C"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701" w:type="dxa"/>
            <w:vAlign w:val="bottom"/>
          </w:tcPr>
          <w:p w14:paraId="18EAB80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3,6%</w:t>
            </w:r>
          </w:p>
        </w:tc>
        <w:tc>
          <w:tcPr>
            <w:tcW w:w="1700" w:type="dxa"/>
            <w:vAlign w:val="bottom"/>
          </w:tcPr>
          <w:p w14:paraId="7FA1C97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r>
      <w:tr w:rsidR="00E6253D" w14:paraId="41324E4C"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F223550"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5E643C9D"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1.255 €</w:t>
            </w:r>
          </w:p>
        </w:tc>
        <w:tc>
          <w:tcPr>
            <w:tcW w:w="1559" w:type="dxa"/>
            <w:vAlign w:val="bottom"/>
          </w:tcPr>
          <w:p w14:paraId="46764B4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43336A8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3,5%</w:t>
            </w:r>
          </w:p>
        </w:tc>
        <w:tc>
          <w:tcPr>
            <w:tcW w:w="1700" w:type="dxa"/>
            <w:vAlign w:val="bottom"/>
          </w:tcPr>
          <w:p w14:paraId="268B185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-54,2%</w:t>
            </w:r>
          </w:p>
        </w:tc>
      </w:tr>
      <w:tr w:rsidR="00E6253D" w14:paraId="14AD8725"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1F2A163"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984" w:type="dxa"/>
            <w:vAlign w:val="bottom"/>
          </w:tcPr>
          <w:p w14:paraId="14261C6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1.869 €</w:t>
            </w:r>
          </w:p>
        </w:tc>
        <w:tc>
          <w:tcPr>
            <w:tcW w:w="1559" w:type="dxa"/>
            <w:vAlign w:val="bottom"/>
          </w:tcPr>
          <w:p w14:paraId="151C28D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74573A8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3,0%</w:t>
            </w:r>
          </w:p>
        </w:tc>
        <w:tc>
          <w:tcPr>
            <w:tcW w:w="1700" w:type="dxa"/>
            <w:vAlign w:val="bottom"/>
          </w:tcPr>
          <w:p w14:paraId="516E6F3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-31,7%</w:t>
            </w:r>
          </w:p>
        </w:tc>
      </w:tr>
      <w:tr w:rsidR="00E6253D" w14:paraId="2B4DB103"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0265B13"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3A80D06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1.287 €</w:t>
            </w:r>
          </w:p>
        </w:tc>
        <w:tc>
          <w:tcPr>
            <w:tcW w:w="1559" w:type="dxa"/>
            <w:vAlign w:val="bottom"/>
          </w:tcPr>
          <w:p w14:paraId="7AC8CE5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04A103A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2,9%</w:t>
            </w:r>
          </w:p>
        </w:tc>
        <w:tc>
          <w:tcPr>
            <w:tcW w:w="1700" w:type="dxa"/>
            <w:vAlign w:val="bottom"/>
          </w:tcPr>
          <w:p w14:paraId="3014DC2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-53,0%</w:t>
            </w:r>
          </w:p>
        </w:tc>
      </w:tr>
      <w:tr w:rsidR="00E6253D" w14:paraId="3C89EDE5"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E8C7D74"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84" w:type="dxa"/>
            <w:vAlign w:val="bottom"/>
          </w:tcPr>
          <w:p w14:paraId="4EB5C24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1.127 €</w:t>
            </w:r>
          </w:p>
        </w:tc>
        <w:tc>
          <w:tcPr>
            <w:tcW w:w="1559" w:type="dxa"/>
            <w:vAlign w:val="bottom"/>
          </w:tcPr>
          <w:p w14:paraId="2DEAF04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2911203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w:t>
            </w:r>
          </w:p>
        </w:tc>
        <w:tc>
          <w:tcPr>
            <w:tcW w:w="1700" w:type="dxa"/>
            <w:vAlign w:val="bottom"/>
          </w:tcPr>
          <w:p w14:paraId="110D0BC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-58,8%</w:t>
            </w:r>
          </w:p>
        </w:tc>
      </w:tr>
      <w:tr w:rsidR="00E6253D" w14:paraId="52332830"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27835CC"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28B49127"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2.085 €</w:t>
            </w:r>
          </w:p>
        </w:tc>
        <w:tc>
          <w:tcPr>
            <w:tcW w:w="1559" w:type="dxa"/>
            <w:vAlign w:val="bottom"/>
          </w:tcPr>
          <w:p w14:paraId="323147E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c>
          <w:tcPr>
            <w:tcW w:w="1701" w:type="dxa"/>
            <w:vAlign w:val="bottom"/>
          </w:tcPr>
          <w:p w14:paraId="27A1493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0,9%</w:t>
            </w:r>
          </w:p>
        </w:tc>
        <w:tc>
          <w:tcPr>
            <w:tcW w:w="1700" w:type="dxa"/>
            <w:vAlign w:val="bottom"/>
          </w:tcPr>
          <w:p w14:paraId="7183391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-23,8%</w:t>
            </w:r>
          </w:p>
        </w:tc>
      </w:tr>
      <w:tr w:rsidR="00E6253D" w14:paraId="24C6E63A"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F998FAF"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4" w:type="dxa"/>
            <w:vAlign w:val="bottom"/>
          </w:tcPr>
          <w:p w14:paraId="1129E2A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1.237 €</w:t>
            </w:r>
          </w:p>
        </w:tc>
        <w:tc>
          <w:tcPr>
            <w:tcW w:w="1559" w:type="dxa"/>
            <w:vAlign w:val="bottom"/>
          </w:tcPr>
          <w:p w14:paraId="0EE9BFD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38728A4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0,1%</w:t>
            </w:r>
          </w:p>
        </w:tc>
        <w:tc>
          <w:tcPr>
            <w:tcW w:w="1700" w:type="dxa"/>
            <w:vAlign w:val="bottom"/>
          </w:tcPr>
          <w:p w14:paraId="1D2EBAF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-54,8%</w:t>
            </w:r>
          </w:p>
        </w:tc>
      </w:tr>
      <w:tr w:rsidR="00E6253D" w14:paraId="43801C46"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D7B12C3"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758BBEE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963 €</w:t>
            </w:r>
          </w:p>
        </w:tc>
        <w:tc>
          <w:tcPr>
            <w:tcW w:w="1559" w:type="dxa"/>
            <w:vAlign w:val="bottom"/>
          </w:tcPr>
          <w:p w14:paraId="0D2835C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5AA40F9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-0,01%</w:t>
            </w:r>
          </w:p>
        </w:tc>
        <w:tc>
          <w:tcPr>
            <w:tcW w:w="1700" w:type="dxa"/>
            <w:vAlign w:val="bottom"/>
          </w:tcPr>
          <w:p w14:paraId="62F7478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-64,8%</w:t>
            </w:r>
          </w:p>
        </w:tc>
      </w:tr>
      <w:tr w:rsidR="00E6253D" w14:paraId="14F681D0" w14:textId="77777777" w:rsidTr="00E6253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4C98A8A"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62D4933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1.011 €</w:t>
            </w:r>
          </w:p>
        </w:tc>
        <w:tc>
          <w:tcPr>
            <w:tcW w:w="1559" w:type="dxa"/>
            <w:vAlign w:val="bottom"/>
          </w:tcPr>
          <w:p w14:paraId="101FAE7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0,4%</w:t>
            </w:r>
          </w:p>
        </w:tc>
        <w:tc>
          <w:tcPr>
            <w:tcW w:w="1701" w:type="dxa"/>
            <w:vAlign w:val="bottom"/>
          </w:tcPr>
          <w:p w14:paraId="2A74179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-0,2%</w:t>
            </w:r>
          </w:p>
        </w:tc>
        <w:tc>
          <w:tcPr>
            <w:tcW w:w="1700" w:type="dxa"/>
            <w:vAlign w:val="bottom"/>
          </w:tcPr>
          <w:p w14:paraId="42BAD7D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-63,1%</w:t>
            </w:r>
          </w:p>
        </w:tc>
      </w:tr>
      <w:tr w:rsidR="00E6253D" w14:paraId="2112AB1A" w14:textId="77777777" w:rsidTr="00E6253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FDEB8F7"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984" w:type="dxa"/>
            <w:vAlign w:val="bottom"/>
          </w:tcPr>
          <w:p w14:paraId="2E6AC29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1.178 €</w:t>
            </w:r>
          </w:p>
        </w:tc>
        <w:tc>
          <w:tcPr>
            <w:tcW w:w="1559" w:type="dxa"/>
            <w:vAlign w:val="bottom"/>
          </w:tcPr>
          <w:p w14:paraId="50B89D3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-9,1%</w:t>
            </w:r>
          </w:p>
        </w:tc>
        <w:tc>
          <w:tcPr>
            <w:tcW w:w="1701" w:type="dxa"/>
            <w:vAlign w:val="bottom"/>
          </w:tcPr>
          <w:p w14:paraId="5573DF7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-3,1%</w:t>
            </w:r>
          </w:p>
        </w:tc>
        <w:tc>
          <w:tcPr>
            <w:tcW w:w="1700" w:type="dxa"/>
            <w:vAlign w:val="bottom"/>
          </w:tcPr>
          <w:p w14:paraId="59515AB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-57,0%</w:t>
            </w:r>
          </w:p>
        </w:tc>
      </w:tr>
    </w:tbl>
    <w:p w14:paraId="1AADBA32" w14:textId="77777777" w:rsidR="00BD2EFA" w:rsidRDefault="00BD2EFA">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p>
    <w:p w14:paraId="643ABEE3" w14:textId="3A6DA05C" w:rsidR="00E6253D"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provincias</w:t>
      </w:r>
    </w:p>
    <w:p w14:paraId="3CB9FE61" w14:textId="77777777" w:rsidR="00E6253D"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48 de las 49 capitales de provincia con variación interanual sube el precio en mayo respecto al año anterior, de los cuales </w:t>
      </w:r>
      <w:r>
        <w:rPr>
          <w:rFonts w:ascii="Open Sans" w:eastAsia="Open Sans" w:hAnsi="Open Sans" w:cs="Open Sans"/>
          <w:b/>
          <w:color w:val="000000"/>
        </w:rPr>
        <w:t xml:space="preserve">10 de las capitales tienen un incremento superior al 15% y son: </w:t>
      </w:r>
      <w:r>
        <w:rPr>
          <w:rFonts w:ascii="Open Sans" w:eastAsia="Open Sans" w:hAnsi="Open Sans" w:cs="Open Sans"/>
          <w:color w:val="000000"/>
        </w:rPr>
        <w:t>Santa Cruz de Tenerife capital (34,5%), Castellón de la Plana / Castelló de la Plana (21,7%), León capital (19,9%), Burgos capital (17,9%), Guadalajara capital (17,8%), Palencia capital (17,1%), Ourense capital (16,6%), Valladolid capital (16,4%), Valencia capital (16,1%) y Madrid capital (15,3%). Por otro lado, la única capital con descenso interanual es Huesca (-0,5%).</w:t>
      </w:r>
    </w:p>
    <w:p w14:paraId="5749D29A" w14:textId="15CCE2AA" w:rsidR="00BD2EFA"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Respecto a los precios, </w:t>
      </w:r>
      <w:r>
        <w:rPr>
          <w:rFonts w:ascii="Open Sans" w:eastAsia="Open Sans" w:hAnsi="Open Sans" w:cs="Open Sans"/>
          <w:b/>
          <w:color w:val="000000"/>
        </w:rPr>
        <w:t>la capital de provincia más cara es Donostia - San Sebastián con 7.072 euros/m</w:t>
      </w:r>
      <w:r>
        <w:rPr>
          <w:rFonts w:ascii="Open Sans" w:eastAsia="Open Sans" w:hAnsi="Open Sans" w:cs="Open Sans"/>
          <w:b/>
          <w:color w:val="000000"/>
          <w:vertAlign w:val="superscript"/>
        </w:rPr>
        <w:t>2</w:t>
      </w:r>
      <w:r>
        <w:rPr>
          <w:rFonts w:ascii="Open Sans" w:eastAsia="Open Sans" w:hAnsi="Open Sans" w:cs="Open Sans"/>
          <w:b/>
          <w:color w:val="000000"/>
        </w:rPr>
        <w:t>, seguida de Madrid capital con 6.123 euros/m</w:t>
      </w:r>
      <w:r>
        <w:rPr>
          <w:rFonts w:ascii="Open Sans" w:eastAsia="Open Sans" w:hAnsi="Open Sans" w:cs="Open Sans"/>
          <w:b/>
          <w:color w:val="000000"/>
          <w:vertAlign w:val="superscript"/>
        </w:rPr>
        <w:t>2</w:t>
      </w:r>
      <w:r>
        <w:rPr>
          <w:rFonts w:ascii="Open Sans" w:eastAsia="Open Sans" w:hAnsi="Open Sans" w:cs="Open Sans"/>
          <w:b/>
          <w:color w:val="000000"/>
        </w:rPr>
        <w:t>, Barcelona capital con 5.160 euros/m</w:t>
      </w:r>
      <w:r>
        <w:rPr>
          <w:rFonts w:ascii="Open Sans" w:eastAsia="Open Sans" w:hAnsi="Open Sans" w:cs="Open Sans"/>
          <w:b/>
          <w:color w:val="000000"/>
          <w:vertAlign w:val="superscript"/>
        </w:rPr>
        <w:t>2</w:t>
      </w:r>
      <w:r>
        <w:rPr>
          <w:rFonts w:ascii="Open Sans" w:eastAsia="Open Sans" w:hAnsi="Open Sans" w:cs="Open Sans"/>
          <w:b/>
          <w:color w:val="000000"/>
        </w:rPr>
        <w:t>, Palma de Mallorca con 4.988 euros/m</w:t>
      </w:r>
      <w:r>
        <w:rPr>
          <w:rFonts w:ascii="Open Sans" w:eastAsia="Open Sans" w:hAnsi="Open Sans" w:cs="Open Sans"/>
          <w:b/>
          <w:color w:val="000000"/>
          <w:vertAlign w:val="superscript"/>
        </w:rPr>
        <w:t>2</w:t>
      </w:r>
      <w:r>
        <w:rPr>
          <w:rFonts w:ascii="Open Sans" w:eastAsia="Open Sans" w:hAnsi="Open Sans" w:cs="Open Sans"/>
          <w:b/>
          <w:color w:val="000000"/>
        </w:rPr>
        <w:t>,</w:t>
      </w:r>
      <w:r>
        <w:rPr>
          <w:rFonts w:ascii="Open Sans" w:eastAsia="Open Sans" w:hAnsi="Open Sans" w:cs="Open Sans"/>
          <w:color w:val="000000"/>
        </w:rPr>
        <w:t xml:space="preserve"> </w:t>
      </w:r>
      <w:r>
        <w:rPr>
          <w:rFonts w:ascii="Open Sans" w:eastAsia="Open Sans" w:hAnsi="Open Sans" w:cs="Open Sans"/>
          <w:b/>
          <w:color w:val="000000"/>
        </w:rPr>
        <w:t>Málaga capital con 4.160 euros/m</w:t>
      </w:r>
      <w:r>
        <w:rPr>
          <w:rFonts w:ascii="Open Sans" w:eastAsia="Open Sans" w:hAnsi="Open Sans" w:cs="Open Sans"/>
          <w:b/>
          <w:color w:val="000000"/>
          <w:vertAlign w:val="superscript"/>
        </w:rPr>
        <w:t>2</w:t>
      </w:r>
      <w:r>
        <w:rPr>
          <w:rFonts w:ascii="Open Sans" w:eastAsia="Open Sans" w:hAnsi="Open Sans" w:cs="Open Sans"/>
          <w:color w:val="000000"/>
        </w:rPr>
        <w:t>, toda ellas por encima de los 4.000 euros el metro cuadrado.</w:t>
      </w:r>
    </w:p>
    <w:p w14:paraId="06EC8316" w14:textId="77777777" w:rsidR="00BD2EFA" w:rsidRDefault="00BD2EFA">
      <w:pPr>
        <w:pBdr>
          <w:top w:val="nil"/>
          <w:left w:val="nil"/>
          <w:bottom w:val="nil"/>
          <w:right w:val="nil"/>
          <w:between w:val="nil"/>
        </w:pBdr>
        <w:spacing w:before="280" w:after="280" w:line="276" w:lineRule="auto"/>
        <w:jc w:val="both"/>
        <w:rPr>
          <w:rFonts w:ascii="Open Sans" w:eastAsia="Open Sans" w:hAnsi="Open Sans" w:cs="Open Sans"/>
          <w:color w:val="000000"/>
        </w:rPr>
      </w:pPr>
    </w:p>
    <w:tbl>
      <w:tblPr>
        <w:tblStyle w:val="aa"/>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268"/>
        <w:gridCol w:w="1984"/>
        <w:gridCol w:w="1559"/>
        <w:gridCol w:w="1692"/>
      </w:tblGrid>
      <w:tr w:rsidR="00E6253D" w14:paraId="6A6E036B" w14:textId="77777777" w:rsidTr="00E6253D">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5405612"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Provincia</w:t>
            </w:r>
          </w:p>
        </w:tc>
        <w:tc>
          <w:tcPr>
            <w:tcW w:w="2268" w:type="dxa"/>
            <w:vAlign w:val="center"/>
          </w:tcPr>
          <w:p w14:paraId="1032A7B1" w14:textId="77777777" w:rsidR="00E6253D"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0257D8CB"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7F248CA7"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3834E99E"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692" w:type="dxa"/>
            <w:vAlign w:val="center"/>
          </w:tcPr>
          <w:p w14:paraId="60F3220C"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E6253D" w14:paraId="5BBB839C"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98610A4"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268" w:type="dxa"/>
            <w:vAlign w:val="bottom"/>
          </w:tcPr>
          <w:p w14:paraId="47392537"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984" w:type="dxa"/>
            <w:vAlign w:val="bottom"/>
          </w:tcPr>
          <w:p w14:paraId="76558D5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2.923 € </w:t>
            </w:r>
          </w:p>
        </w:tc>
        <w:tc>
          <w:tcPr>
            <w:tcW w:w="1559" w:type="dxa"/>
            <w:vAlign w:val="bottom"/>
          </w:tcPr>
          <w:p w14:paraId="4B1B2A3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692" w:type="dxa"/>
            <w:vAlign w:val="bottom"/>
          </w:tcPr>
          <w:p w14:paraId="6C2ED55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34,5%</w:t>
            </w:r>
          </w:p>
        </w:tc>
      </w:tr>
      <w:tr w:rsidR="00E6253D" w14:paraId="0E149F67"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3B4CE37"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268" w:type="dxa"/>
            <w:vAlign w:val="bottom"/>
          </w:tcPr>
          <w:p w14:paraId="0A57E5F5"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984" w:type="dxa"/>
            <w:vAlign w:val="bottom"/>
          </w:tcPr>
          <w:p w14:paraId="691D908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1.836 € </w:t>
            </w:r>
          </w:p>
        </w:tc>
        <w:tc>
          <w:tcPr>
            <w:tcW w:w="1559" w:type="dxa"/>
            <w:vAlign w:val="bottom"/>
          </w:tcPr>
          <w:p w14:paraId="2E3EE23D"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92" w:type="dxa"/>
            <w:vAlign w:val="bottom"/>
          </w:tcPr>
          <w:p w14:paraId="3D7A0B6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w:t>
            </w:r>
          </w:p>
        </w:tc>
      </w:tr>
      <w:tr w:rsidR="00E6253D" w14:paraId="5012AA53"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833E73E"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268" w:type="dxa"/>
            <w:vAlign w:val="bottom"/>
          </w:tcPr>
          <w:p w14:paraId="0A3B118A"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984" w:type="dxa"/>
            <w:vAlign w:val="bottom"/>
          </w:tcPr>
          <w:p w14:paraId="171C90B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1.928 € </w:t>
            </w:r>
          </w:p>
        </w:tc>
        <w:tc>
          <w:tcPr>
            <w:tcW w:w="1559" w:type="dxa"/>
            <w:vAlign w:val="bottom"/>
          </w:tcPr>
          <w:p w14:paraId="3DE844B9"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692" w:type="dxa"/>
            <w:vAlign w:val="bottom"/>
          </w:tcPr>
          <w:p w14:paraId="12A1464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w:t>
            </w:r>
          </w:p>
        </w:tc>
      </w:tr>
      <w:tr w:rsidR="00E6253D" w14:paraId="3019544F"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71D0E63"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268" w:type="dxa"/>
            <w:vAlign w:val="bottom"/>
          </w:tcPr>
          <w:p w14:paraId="30BDDCCF"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984" w:type="dxa"/>
            <w:vAlign w:val="bottom"/>
          </w:tcPr>
          <w:p w14:paraId="7ECCB9F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2.304 € </w:t>
            </w:r>
          </w:p>
        </w:tc>
        <w:tc>
          <w:tcPr>
            <w:tcW w:w="1559" w:type="dxa"/>
            <w:vAlign w:val="bottom"/>
          </w:tcPr>
          <w:p w14:paraId="0F06ADC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92" w:type="dxa"/>
            <w:vAlign w:val="bottom"/>
          </w:tcPr>
          <w:p w14:paraId="0E460AC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17,9%</w:t>
            </w:r>
          </w:p>
        </w:tc>
      </w:tr>
      <w:tr w:rsidR="00E6253D" w14:paraId="11F6A604"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6C41B83"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268" w:type="dxa"/>
            <w:vAlign w:val="bottom"/>
          </w:tcPr>
          <w:p w14:paraId="3C604F00"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55C387B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2.169 € </w:t>
            </w:r>
          </w:p>
        </w:tc>
        <w:tc>
          <w:tcPr>
            <w:tcW w:w="1559" w:type="dxa"/>
            <w:vAlign w:val="bottom"/>
          </w:tcPr>
          <w:p w14:paraId="493B6E9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692" w:type="dxa"/>
            <w:vAlign w:val="bottom"/>
          </w:tcPr>
          <w:p w14:paraId="080DBC1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17,8%</w:t>
            </w:r>
          </w:p>
        </w:tc>
      </w:tr>
      <w:tr w:rsidR="00E6253D" w14:paraId="1F9ADB39"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4B9622"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268" w:type="dxa"/>
            <w:vAlign w:val="bottom"/>
          </w:tcPr>
          <w:p w14:paraId="74CB7668"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984" w:type="dxa"/>
            <w:vAlign w:val="bottom"/>
          </w:tcPr>
          <w:p w14:paraId="3C8A6EBD"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1.787 € </w:t>
            </w:r>
          </w:p>
        </w:tc>
        <w:tc>
          <w:tcPr>
            <w:tcW w:w="1559" w:type="dxa"/>
            <w:vAlign w:val="bottom"/>
          </w:tcPr>
          <w:p w14:paraId="25C7255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92" w:type="dxa"/>
            <w:vAlign w:val="bottom"/>
          </w:tcPr>
          <w:p w14:paraId="63F0954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w:t>
            </w:r>
          </w:p>
        </w:tc>
      </w:tr>
      <w:tr w:rsidR="00E6253D" w14:paraId="51AD933E"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2D8CFCF"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268" w:type="dxa"/>
            <w:vAlign w:val="bottom"/>
          </w:tcPr>
          <w:p w14:paraId="22A8F139"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984" w:type="dxa"/>
            <w:vAlign w:val="bottom"/>
          </w:tcPr>
          <w:p w14:paraId="463AD3F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1.875 € </w:t>
            </w:r>
          </w:p>
        </w:tc>
        <w:tc>
          <w:tcPr>
            <w:tcW w:w="1559" w:type="dxa"/>
            <w:vAlign w:val="bottom"/>
          </w:tcPr>
          <w:p w14:paraId="59E1EC9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692" w:type="dxa"/>
            <w:vAlign w:val="bottom"/>
          </w:tcPr>
          <w:p w14:paraId="4B3F2CFC"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w:t>
            </w:r>
          </w:p>
        </w:tc>
      </w:tr>
      <w:tr w:rsidR="00E6253D" w14:paraId="5A30E63F"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AF6873F"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268" w:type="dxa"/>
            <w:vAlign w:val="bottom"/>
          </w:tcPr>
          <w:p w14:paraId="2EAF2792"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984" w:type="dxa"/>
            <w:vAlign w:val="bottom"/>
          </w:tcPr>
          <w:p w14:paraId="108DE1E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2.267 € </w:t>
            </w:r>
          </w:p>
        </w:tc>
        <w:tc>
          <w:tcPr>
            <w:tcW w:w="1559" w:type="dxa"/>
            <w:vAlign w:val="bottom"/>
          </w:tcPr>
          <w:p w14:paraId="2E20614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92" w:type="dxa"/>
            <w:vAlign w:val="bottom"/>
          </w:tcPr>
          <w:p w14:paraId="2B403B5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w:t>
            </w:r>
          </w:p>
        </w:tc>
      </w:tr>
      <w:tr w:rsidR="00E6253D" w14:paraId="79CED67D"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0FDEBD6"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268" w:type="dxa"/>
            <w:vAlign w:val="bottom"/>
          </w:tcPr>
          <w:p w14:paraId="484D2844"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984" w:type="dxa"/>
            <w:vAlign w:val="bottom"/>
          </w:tcPr>
          <w:p w14:paraId="530E830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3.425 € </w:t>
            </w:r>
          </w:p>
        </w:tc>
        <w:tc>
          <w:tcPr>
            <w:tcW w:w="1559" w:type="dxa"/>
            <w:vAlign w:val="bottom"/>
          </w:tcPr>
          <w:p w14:paraId="6EC5AAF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692" w:type="dxa"/>
            <w:vAlign w:val="bottom"/>
          </w:tcPr>
          <w:p w14:paraId="303B9BA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16,1%</w:t>
            </w:r>
          </w:p>
        </w:tc>
      </w:tr>
      <w:tr w:rsidR="00E6253D" w14:paraId="0F284330"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F07798A"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268" w:type="dxa"/>
            <w:vAlign w:val="bottom"/>
          </w:tcPr>
          <w:p w14:paraId="2CCE6DFD"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4" w:type="dxa"/>
            <w:vAlign w:val="bottom"/>
          </w:tcPr>
          <w:p w14:paraId="065E47F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6.123 € </w:t>
            </w:r>
          </w:p>
        </w:tc>
        <w:tc>
          <w:tcPr>
            <w:tcW w:w="1559" w:type="dxa"/>
            <w:vAlign w:val="bottom"/>
          </w:tcPr>
          <w:p w14:paraId="69FCC73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692" w:type="dxa"/>
            <w:vAlign w:val="bottom"/>
          </w:tcPr>
          <w:p w14:paraId="21748BE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w:t>
            </w:r>
          </w:p>
        </w:tc>
      </w:tr>
      <w:tr w:rsidR="00E6253D" w14:paraId="5421D708"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6A63E3D"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268" w:type="dxa"/>
            <w:vAlign w:val="bottom"/>
          </w:tcPr>
          <w:p w14:paraId="02AE6DAD"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984" w:type="dxa"/>
            <w:vAlign w:val="bottom"/>
          </w:tcPr>
          <w:p w14:paraId="78B22C3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2.395 € </w:t>
            </w:r>
          </w:p>
        </w:tc>
        <w:tc>
          <w:tcPr>
            <w:tcW w:w="1559" w:type="dxa"/>
            <w:vAlign w:val="bottom"/>
          </w:tcPr>
          <w:p w14:paraId="6656ED7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692" w:type="dxa"/>
            <w:vAlign w:val="bottom"/>
          </w:tcPr>
          <w:p w14:paraId="2FE08A2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w:t>
            </w:r>
          </w:p>
        </w:tc>
      </w:tr>
      <w:tr w:rsidR="00E6253D" w14:paraId="4DD37C29"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1434352"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268" w:type="dxa"/>
            <w:vAlign w:val="bottom"/>
          </w:tcPr>
          <w:p w14:paraId="7C7A6C77"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984" w:type="dxa"/>
            <w:vAlign w:val="bottom"/>
          </w:tcPr>
          <w:p w14:paraId="7F9FFC9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3.237 € </w:t>
            </w:r>
          </w:p>
        </w:tc>
        <w:tc>
          <w:tcPr>
            <w:tcW w:w="1559" w:type="dxa"/>
            <w:vAlign w:val="bottom"/>
          </w:tcPr>
          <w:p w14:paraId="37AA850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23BE125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w:t>
            </w:r>
          </w:p>
        </w:tc>
      </w:tr>
      <w:tr w:rsidR="00E6253D" w14:paraId="06624683"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54F0CD5"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268" w:type="dxa"/>
            <w:vAlign w:val="bottom"/>
          </w:tcPr>
          <w:p w14:paraId="04AC1C5A"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984" w:type="dxa"/>
            <w:vAlign w:val="bottom"/>
          </w:tcPr>
          <w:p w14:paraId="59C85B6C"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1.666 € </w:t>
            </w:r>
          </w:p>
        </w:tc>
        <w:tc>
          <w:tcPr>
            <w:tcW w:w="1559" w:type="dxa"/>
            <w:vAlign w:val="bottom"/>
          </w:tcPr>
          <w:p w14:paraId="766816F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1245448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14,2%</w:t>
            </w:r>
          </w:p>
        </w:tc>
      </w:tr>
      <w:tr w:rsidR="00E6253D" w14:paraId="23B754CF"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337B8CE"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268" w:type="dxa"/>
            <w:vAlign w:val="bottom"/>
          </w:tcPr>
          <w:p w14:paraId="0BB96692"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984" w:type="dxa"/>
            <w:vAlign w:val="bottom"/>
          </w:tcPr>
          <w:p w14:paraId="62A0973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2.000 € </w:t>
            </w:r>
          </w:p>
        </w:tc>
        <w:tc>
          <w:tcPr>
            <w:tcW w:w="1559" w:type="dxa"/>
            <w:vAlign w:val="bottom"/>
          </w:tcPr>
          <w:p w14:paraId="45D57E2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692" w:type="dxa"/>
            <w:vAlign w:val="bottom"/>
          </w:tcPr>
          <w:p w14:paraId="2A554150"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w:t>
            </w:r>
          </w:p>
        </w:tc>
      </w:tr>
      <w:tr w:rsidR="00E6253D" w14:paraId="7B4889C7"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B3D4C42"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268" w:type="dxa"/>
            <w:vAlign w:val="bottom"/>
          </w:tcPr>
          <w:p w14:paraId="09A36FA0"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984" w:type="dxa"/>
            <w:vAlign w:val="bottom"/>
          </w:tcPr>
          <w:p w14:paraId="5DFDF2F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2.331 € </w:t>
            </w:r>
          </w:p>
        </w:tc>
        <w:tc>
          <w:tcPr>
            <w:tcW w:w="1559" w:type="dxa"/>
            <w:vAlign w:val="bottom"/>
          </w:tcPr>
          <w:p w14:paraId="725EBD2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692" w:type="dxa"/>
            <w:vAlign w:val="bottom"/>
          </w:tcPr>
          <w:p w14:paraId="378B6FB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w:t>
            </w:r>
          </w:p>
        </w:tc>
      </w:tr>
      <w:tr w:rsidR="00E6253D" w14:paraId="31B1203D"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8DA8524"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268" w:type="dxa"/>
            <w:vAlign w:val="bottom"/>
          </w:tcPr>
          <w:p w14:paraId="623274A4"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984" w:type="dxa"/>
            <w:vAlign w:val="bottom"/>
          </w:tcPr>
          <w:p w14:paraId="44B1AB1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2.815 € </w:t>
            </w:r>
          </w:p>
        </w:tc>
        <w:tc>
          <w:tcPr>
            <w:tcW w:w="1559" w:type="dxa"/>
            <w:vAlign w:val="bottom"/>
          </w:tcPr>
          <w:p w14:paraId="6EFE7B2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33C8996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w:t>
            </w:r>
          </w:p>
        </w:tc>
      </w:tr>
      <w:tr w:rsidR="00E6253D" w14:paraId="58CE2530"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32EA39E"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268" w:type="dxa"/>
            <w:vAlign w:val="bottom"/>
          </w:tcPr>
          <w:p w14:paraId="5F47CDF9"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984" w:type="dxa"/>
            <w:vAlign w:val="bottom"/>
          </w:tcPr>
          <w:p w14:paraId="60B5A0B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1.791 € </w:t>
            </w:r>
          </w:p>
        </w:tc>
        <w:tc>
          <w:tcPr>
            <w:tcW w:w="1559" w:type="dxa"/>
            <w:vAlign w:val="bottom"/>
          </w:tcPr>
          <w:p w14:paraId="32E4B0A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692" w:type="dxa"/>
            <w:vAlign w:val="bottom"/>
          </w:tcPr>
          <w:p w14:paraId="0A5ACF4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w:t>
            </w:r>
          </w:p>
        </w:tc>
      </w:tr>
      <w:tr w:rsidR="00E6253D" w14:paraId="541D7283"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7759932"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268" w:type="dxa"/>
            <w:vAlign w:val="bottom"/>
          </w:tcPr>
          <w:p w14:paraId="75830F8B"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984" w:type="dxa"/>
            <w:vAlign w:val="bottom"/>
          </w:tcPr>
          <w:p w14:paraId="3FF8356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2.900 € </w:t>
            </w:r>
          </w:p>
        </w:tc>
        <w:tc>
          <w:tcPr>
            <w:tcW w:w="1559" w:type="dxa"/>
            <w:vAlign w:val="bottom"/>
          </w:tcPr>
          <w:p w14:paraId="30260F5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3F26F1F7"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w:t>
            </w:r>
          </w:p>
        </w:tc>
      </w:tr>
      <w:tr w:rsidR="00E6253D" w14:paraId="75BAB7E0"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8BEE702"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268" w:type="dxa"/>
            <w:vAlign w:val="bottom"/>
          </w:tcPr>
          <w:p w14:paraId="1EB0DBEB"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984" w:type="dxa"/>
            <w:vAlign w:val="bottom"/>
          </w:tcPr>
          <w:p w14:paraId="01F195F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4.988 € </w:t>
            </w:r>
          </w:p>
        </w:tc>
        <w:tc>
          <w:tcPr>
            <w:tcW w:w="1559" w:type="dxa"/>
            <w:vAlign w:val="bottom"/>
          </w:tcPr>
          <w:p w14:paraId="2C123B0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692" w:type="dxa"/>
            <w:vAlign w:val="bottom"/>
          </w:tcPr>
          <w:p w14:paraId="526E8A4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w:t>
            </w:r>
          </w:p>
        </w:tc>
      </w:tr>
      <w:tr w:rsidR="00E6253D" w14:paraId="18EE78B4"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72D0B88"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268" w:type="dxa"/>
            <w:vAlign w:val="bottom"/>
          </w:tcPr>
          <w:p w14:paraId="36201D53"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984" w:type="dxa"/>
            <w:vAlign w:val="bottom"/>
          </w:tcPr>
          <w:p w14:paraId="0911C67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1.545 € </w:t>
            </w:r>
          </w:p>
        </w:tc>
        <w:tc>
          <w:tcPr>
            <w:tcW w:w="1559" w:type="dxa"/>
            <w:vAlign w:val="bottom"/>
          </w:tcPr>
          <w:p w14:paraId="09F8218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692" w:type="dxa"/>
            <w:vAlign w:val="bottom"/>
          </w:tcPr>
          <w:p w14:paraId="0F2BA89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w:t>
            </w:r>
          </w:p>
        </w:tc>
      </w:tr>
      <w:tr w:rsidR="00E6253D" w14:paraId="2A20C74F"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F994372"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268" w:type="dxa"/>
            <w:vAlign w:val="bottom"/>
          </w:tcPr>
          <w:p w14:paraId="05BD2CC8"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984" w:type="dxa"/>
            <w:vAlign w:val="bottom"/>
          </w:tcPr>
          <w:p w14:paraId="456BA94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1.705 € </w:t>
            </w:r>
          </w:p>
        </w:tc>
        <w:tc>
          <w:tcPr>
            <w:tcW w:w="1559" w:type="dxa"/>
            <w:vAlign w:val="bottom"/>
          </w:tcPr>
          <w:p w14:paraId="4E49101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692" w:type="dxa"/>
            <w:vAlign w:val="bottom"/>
          </w:tcPr>
          <w:p w14:paraId="63FADDE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w:t>
            </w:r>
          </w:p>
        </w:tc>
      </w:tr>
      <w:tr w:rsidR="00E6253D" w14:paraId="7E5A9868"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68ADEFE"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268" w:type="dxa"/>
            <w:vAlign w:val="bottom"/>
          </w:tcPr>
          <w:p w14:paraId="58998014"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4" w:type="dxa"/>
            <w:vAlign w:val="bottom"/>
          </w:tcPr>
          <w:p w14:paraId="13D355E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7.072 € </w:t>
            </w:r>
          </w:p>
        </w:tc>
        <w:tc>
          <w:tcPr>
            <w:tcW w:w="1559" w:type="dxa"/>
            <w:vAlign w:val="bottom"/>
          </w:tcPr>
          <w:p w14:paraId="2D92980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c>
          <w:tcPr>
            <w:tcW w:w="1692" w:type="dxa"/>
            <w:vAlign w:val="bottom"/>
          </w:tcPr>
          <w:p w14:paraId="6BDFA8C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w:t>
            </w:r>
          </w:p>
        </w:tc>
      </w:tr>
      <w:tr w:rsidR="00E6253D" w14:paraId="5109F0E5"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495BDF2"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268" w:type="dxa"/>
            <w:vAlign w:val="bottom"/>
          </w:tcPr>
          <w:p w14:paraId="2FA4E9F9"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984" w:type="dxa"/>
            <w:vAlign w:val="bottom"/>
          </w:tcPr>
          <w:p w14:paraId="64B0AF1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1.889 € </w:t>
            </w:r>
          </w:p>
        </w:tc>
        <w:tc>
          <w:tcPr>
            <w:tcW w:w="1559" w:type="dxa"/>
            <w:vAlign w:val="bottom"/>
          </w:tcPr>
          <w:p w14:paraId="69395FE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59208E8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w:t>
            </w:r>
          </w:p>
        </w:tc>
      </w:tr>
      <w:tr w:rsidR="00E6253D" w14:paraId="690DB0A7"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56B5F15"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268" w:type="dxa"/>
            <w:vAlign w:val="bottom"/>
          </w:tcPr>
          <w:p w14:paraId="032B4C99"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984" w:type="dxa"/>
            <w:vAlign w:val="bottom"/>
          </w:tcPr>
          <w:p w14:paraId="2F26444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1.644 € </w:t>
            </w:r>
          </w:p>
        </w:tc>
        <w:tc>
          <w:tcPr>
            <w:tcW w:w="1559" w:type="dxa"/>
            <w:vAlign w:val="bottom"/>
          </w:tcPr>
          <w:p w14:paraId="6A152DB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692" w:type="dxa"/>
            <w:vAlign w:val="bottom"/>
          </w:tcPr>
          <w:p w14:paraId="49875D2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w:t>
            </w:r>
          </w:p>
        </w:tc>
      </w:tr>
      <w:tr w:rsidR="00E6253D" w14:paraId="239B9268"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D3EF0CD"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268" w:type="dxa"/>
            <w:vAlign w:val="bottom"/>
          </w:tcPr>
          <w:p w14:paraId="02A8C52A"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984" w:type="dxa"/>
            <w:vAlign w:val="bottom"/>
          </w:tcPr>
          <w:p w14:paraId="1FA083D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2.529 € </w:t>
            </w:r>
          </w:p>
        </w:tc>
        <w:tc>
          <w:tcPr>
            <w:tcW w:w="1559" w:type="dxa"/>
            <w:vAlign w:val="bottom"/>
          </w:tcPr>
          <w:p w14:paraId="6BEDE58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692" w:type="dxa"/>
            <w:vAlign w:val="bottom"/>
          </w:tcPr>
          <w:p w14:paraId="208B85D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11,2%</w:t>
            </w:r>
          </w:p>
        </w:tc>
      </w:tr>
      <w:tr w:rsidR="00E6253D" w14:paraId="044D436F"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24C63D1"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268" w:type="dxa"/>
            <w:vAlign w:val="bottom"/>
          </w:tcPr>
          <w:p w14:paraId="679E2011"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984" w:type="dxa"/>
            <w:vAlign w:val="bottom"/>
          </w:tcPr>
          <w:p w14:paraId="38410F8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1.558 € </w:t>
            </w:r>
          </w:p>
        </w:tc>
        <w:tc>
          <w:tcPr>
            <w:tcW w:w="1559" w:type="dxa"/>
            <w:vAlign w:val="bottom"/>
          </w:tcPr>
          <w:p w14:paraId="32FDA8B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c>
          <w:tcPr>
            <w:tcW w:w="1692" w:type="dxa"/>
            <w:vAlign w:val="bottom"/>
          </w:tcPr>
          <w:p w14:paraId="483DC22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11,1%</w:t>
            </w:r>
          </w:p>
        </w:tc>
      </w:tr>
      <w:tr w:rsidR="00E6253D" w14:paraId="34A71528"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320ABD4"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268" w:type="dxa"/>
            <w:vAlign w:val="bottom"/>
          </w:tcPr>
          <w:p w14:paraId="376CA7D4"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984" w:type="dxa"/>
            <w:vAlign w:val="bottom"/>
          </w:tcPr>
          <w:p w14:paraId="5E6F324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1.555 € </w:t>
            </w:r>
          </w:p>
        </w:tc>
        <w:tc>
          <w:tcPr>
            <w:tcW w:w="1559" w:type="dxa"/>
            <w:vAlign w:val="bottom"/>
          </w:tcPr>
          <w:p w14:paraId="6AE7B0F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692" w:type="dxa"/>
            <w:vAlign w:val="bottom"/>
          </w:tcPr>
          <w:p w14:paraId="557CED4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11,1%</w:t>
            </w:r>
          </w:p>
        </w:tc>
      </w:tr>
      <w:tr w:rsidR="00E6253D" w14:paraId="08AD532B"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8E37601"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268" w:type="dxa"/>
            <w:vAlign w:val="bottom"/>
          </w:tcPr>
          <w:p w14:paraId="1932A902"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984" w:type="dxa"/>
            <w:vAlign w:val="bottom"/>
          </w:tcPr>
          <w:p w14:paraId="478A5E6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1.636 € </w:t>
            </w:r>
          </w:p>
        </w:tc>
        <w:tc>
          <w:tcPr>
            <w:tcW w:w="1559" w:type="dxa"/>
            <w:vAlign w:val="bottom"/>
          </w:tcPr>
          <w:p w14:paraId="2253B95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692" w:type="dxa"/>
            <w:vAlign w:val="bottom"/>
          </w:tcPr>
          <w:p w14:paraId="00F9C2A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E6253D" w14:paraId="0A8CF525"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C5C4B92"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268" w:type="dxa"/>
            <w:vAlign w:val="bottom"/>
          </w:tcPr>
          <w:p w14:paraId="7BCC1928"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984" w:type="dxa"/>
            <w:vAlign w:val="bottom"/>
          </w:tcPr>
          <w:p w14:paraId="5FEE188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2.295 € </w:t>
            </w:r>
          </w:p>
        </w:tc>
        <w:tc>
          <w:tcPr>
            <w:tcW w:w="1559" w:type="dxa"/>
            <w:vAlign w:val="bottom"/>
          </w:tcPr>
          <w:p w14:paraId="4C2FDCC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6335305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w:t>
            </w:r>
          </w:p>
        </w:tc>
      </w:tr>
      <w:tr w:rsidR="00E6253D" w14:paraId="72799BB2"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CA53700"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268" w:type="dxa"/>
            <w:vAlign w:val="bottom"/>
          </w:tcPr>
          <w:p w14:paraId="493BDB6F"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984" w:type="dxa"/>
            <w:vAlign w:val="bottom"/>
          </w:tcPr>
          <w:p w14:paraId="185E026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1.855 € </w:t>
            </w:r>
          </w:p>
        </w:tc>
        <w:tc>
          <w:tcPr>
            <w:tcW w:w="1559" w:type="dxa"/>
            <w:vAlign w:val="bottom"/>
          </w:tcPr>
          <w:p w14:paraId="698ECB0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c>
          <w:tcPr>
            <w:tcW w:w="1692" w:type="dxa"/>
            <w:vAlign w:val="bottom"/>
          </w:tcPr>
          <w:p w14:paraId="2610EDA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w:t>
            </w:r>
          </w:p>
        </w:tc>
      </w:tr>
      <w:tr w:rsidR="00E6253D" w14:paraId="48C8D32B"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56E3D1"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268" w:type="dxa"/>
            <w:vAlign w:val="bottom"/>
          </w:tcPr>
          <w:p w14:paraId="266E8EFC"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984" w:type="dxa"/>
            <w:vAlign w:val="bottom"/>
          </w:tcPr>
          <w:p w14:paraId="7A702D0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3.882 € </w:t>
            </w:r>
          </w:p>
        </w:tc>
        <w:tc>
          <w:tcPr>
            <w:tcW w:w="1559" w:type="dxa"/>
            <w:vAlign w:val="bottom"/>
          </w:tcPr>
          <w:p w14:paraId="3C7BD9A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92" w:type="dxa"/>
            <w:vAlign w:val="bottom"/>
          </w:tcPr>
          <w:p w14:paraId="7658D3F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w:t>
            </w:r>
          </w:p>
        </w:tc>
      </w:tr>
      <w:tr w:rsidR="00E6253D" w14:paraId="42FFFC9B"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B59FF0C"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268" w:type="dxa"/>
            <w:vAlign w:val="bottom"/>
          </w:tcPr>
          <w:p w14:paraId="269A54D0"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984" w:type="dxa"/>
            <w:vAlign w:val="bottom"/>
          </w:tcPr>
          <w:p w14:paraId="09B4872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2.311 € </w:t>
            </w:r>
          </w:p>
        </w:tc>
        <w:tc>
          <w:tcPr>
            <w:tcW w:w="1559" w:type="dxa"/>
            <w:vAlign w:val="bottom"/>
          </w:tcPr>
          <w:p w14:paraId="6DB1C9F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692" w:type="dxa"/>
            <w:vAlign w:val="bottom"/>
          </w:tcPr>
          <w:p w14:paraId="589E110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w:t>
            </w:r>
          </w:p>
        </w:tc>
      </w:tr>
      <w:tr w:rsidR="00E6253D" w14:paraId="396D17F5"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18A8F96"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6BB3600E"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4" w:type="dxa"/>
            <w:vAlign w:val="bottom"/>
          </w:tcPr>
          <w:p w14:paraId="5B78EEF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5.160 € </w:t>
            </w:r>
          </w:p>
        </w:tc>
        <w:tc>
          <w:tcPr>
            <w:tcW w:w="1559" w:type="dxa"/>
            <w:vAlign w:val="bottom"/>
          </w:tcPr>
          <w:p w14:paraId="4973AF7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692" w:type="dxa"/>
            <w:vAlign w:val="bottom"/>
          </w:tcPr>
          <w:p w14:paraId="761FB4E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w:t>
            </w:r>
          </w:p>
        </w:tc>
      </w:tr>
      <w:tr w:rsidR="00E6253D" w14:paraId="6028ECE8"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93CD178"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268" w:type="dxa"/>
            <w:vAlign w:val="bottom"/>
          </w:tcPr>
          <w:p w14:paraId="1D3CBCAA"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984" w:type="dxa"/>
            <w:vAlign w:val="bottom"/>
          </w:tcPr>
          <w:p w14:paraId="3E1E97F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2.182 € </w:t>
            </w:r>
          </w:p>
        </w:tc>
        <w:tc>
          <w:tcPr>
            <w:tcW w:w="1559" w:type="dxa"/>
            <w:vAlign w:val="bottom"/>
          </w:tcPr>
          <w:p w14:paraId="36B84F7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57CCA027"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E6253D" w14:paraId="0794A1E5"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D1559F9"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268" w:type="dxa"/>
            <w:vAlign w:val="bottom"/>
          </w:tcPr>
          <w:p w14:paraId="57296931"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984" w:type="dxa"/>
            <w:vAlign w:val="bottom"/>
          </w:tcPr>
          <w:p w14:paraId="6AB55E6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1.746 € </w:t>
            </w:r>
          </w:p>
        </w:tc>
        <w:tc>
          <w:tcPr>
            <w:tcW w:w="1559" w:type="dxa"/>
            <w:vAlign w:val="bottom"/>
          </w:tcPr>
          <w:p w14:paraId="4AF495C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692" w:type="dxa"/>
            <w:vAlign w:val="bottom"/>
          </w:tcPr>
          <w:p w14:paraId="2423AC4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E6253D" w14:paraId="440AB49A"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C1384F6"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268" w:type="dxa"/>
            <w:vAlign w:val="bottom"/>
          </w:tcPr>
          <w:p w14:paraId="43E0C91A"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984" w:type="dxa"/>
            <w:vAlign w:val="bottom"/>
          </w:tcPr>
          <w:p w14:paraId="218FCE7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1.771 € </w:t>
            </w:r>
          </w:p>
        </w:tc>
        <w:tc>
          <w:tcPr>
            <w:tcW w:w="1559" w:type="dxa"/>
            <w:vAlign w:val="bottom"/>
          </w:tcPr>
          <w:p w14:paraId="24F0E49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487ED05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r>
      <w:tr w:rsidR="00E6253D" w14:paraId="4FCA8EDE"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9BF577A"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268" w:type="dxa"/>
            <w:vAlign w:val="bottom"/>
          </w:tcPr>
          <w:p w14:paraId="6C8BD3DC"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984" w:type="dxa"/>
            <w:vAlign w:val="bottom"/>
          </w:tcPr>
          <w:p w14:paraId="4B4B986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4.160 € </w:t>
            </w:r>
          </w:p>
        </w:tc>
        <w:tc>
          <w:tcPr>
            <w:tcW w:w="1559" w:type="dxa"/>
            <w:vAlign w:val="bottom"/>
          </w:tcPr>
          <w:p w14:paraId="2E21AC0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92" w:type="dxa"/>
            <w:vAlign w:val="bottom"/>
          </w:tcPr>
          <w:p w14:paraId="5CD0C2B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E6253D" w14:paraId="23FD0A50"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8D7B0D1"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268" w:type="dxa"/>
            <w:vAlign w:val="bottom"/>
          </w:tcPr>
          <w:p w14:paraId="75A7176A"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263A476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1.386 € </w:t>
            </w:r>
          </w:p>
        </w:tc>
        <w:tc>
          <w:tcPr>
            <w:tcW w:w="1559" w:type="dxa"/>
            <w:vAlign w:val="bottom"/>
          </w:tcPr>
          <w:p w14:paraId="24D1101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92" w:type="dxa"/>
            <w:vAlign w:val="bottom"/>
          </w:tcPr>
          <w:p w14:paraId="0363BAA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E6253D" w14:paraId="74468FDE"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D8170E2"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268" w:type="dxa"/>
            <w:vAlign w:val="bottom"/>
          </w:tcPr>
          <w:p w14:paraId="29D4756E"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56A9C2F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1.993 € </w:t>
            </w:r>
          </w:p>
        </w:tc>
        <w:tc>
          <w:tcPr>
            <w:tcW w:w="1559" w:type="dxa"/>
            <w:vAlign w:val="bottom"/>
          </w:tcPr>
          <w:p w14:paraId="49A88A6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61D2EFC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E6253D" w14:paraId="1B6CC750"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20A3647"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Soria</w:t>
            </w:r>
          </w:p>
        </w:tc>
        <w:tc>
          <w:tcPr>
            <w:tcW w:w="2268" w:type="dxa"/>
            <w:vAlign w:val="bottom"/>
          </w:tcPr>
          <w:p w14:paraId="6CD11ABB"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Soria capital</w:t>
            </w:r>
          </w:p>
        </w:tc>
        <w:tc>
          <w:tcPr>
            <w:tcW w:w="1984" w:type="dxa"/>
            <w:vAlign w:val="bottom"/>
          </w:tcPr>
          <w:p w14:paraId="2CFB691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2.051 € </w:t>
            </w:r>
          </w:p>
        </w:tc>
        <w:tc>
          <w:tcPr>
            <w:tcW w:w="1559" w:type="dxa"/>
            <w:vAlign w:val="bottom"/>
          </w:tcPr>
          <w:p w14:paraId="43FAE28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692" w:type="dxa"/>
            <w:vAlign w:val="bottom"/>
          </w:tcPr>
          <w:p w14:paraId="0AD1531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E6253D" w14:paraId="68B0D995"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726FF83"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268" w:type="dxa"/>
            <w:vAlign w:val="bottom"/>
          </w:tcPr>
          <w:p w14:paraId="6E2507F3"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984" w:type="dxa"/>
            <w:vAlign w:val="bottom"/>
          </w:tcPr>
          <w:p w14:paraId="1DAEDA6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2.824 € </w:t>
            </w:r>
          </w:p>
        </w:tc>
        <w:tc>
          <w:tcPr>
            <w:tcW w:w="1559" w:type="dxa"/>
            <w:vAlign w:val="bottom"/>
          </w:tcPr>
          <w:p w14:paraId="57FE903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w:t>
            </w:r>
          </w:p>
        </w:tc>
        <w:tc>
          <w:tcPr>
            <w:tcW w:w="1692" w:type="dxa"/>
            <w:vAlign w:val="bottom"/>
          </w:tcPr>
          <w:p w14:paraId="5BEE86A9"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E6253D" w14:paraId="399CADB5"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3982150"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268" w:type="dxa"/>
            <w:vAlign w:val="bottom"/>
          </w:tcPr>
          <w:p w14:paraId="5E42E163"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984" w:type="dxa"/>
            <w:vAlign w:val="bottom"/>
          </w:tcPr>
          <w:p w14:paraId="46CD7F50"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2.675 € </w:t>
            </w:r>
          </w:p>
        </w:tc>
        <w:tc>
          <w:tcPr>
            <w:tcW w:w="1559" w:type="dxa"/>
            <w:vAlign w:val="bottom"/>
          </w:tcPr>
          <w:p w14:paraId="5499EC90"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692" w:type="dxa"/>
            <w:vAlign w:val="bottom"/>
          </w:tcPr>
          <w:p w14:paraId="30153B9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E6253D" w14:paraId="7775EE8E"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AC0D105"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268" w:type="dxa"/>
            <w:vAlign w:val="bottom"/>
          </w:tcPr>
          <w:p w14:paraId="621F859B"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984" w:type="dxa"/>
            <w:vAlign w:val="bottom"/>
          </w:tcPr>
          <w:p w14:paraId="6E556E8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3.045 € </w:t>
            </w:r>
          </w:p>
        </w:tc>
        <w:tc>
          <w:tcPr>
            <w:tcW w:w="1559" w:type="dxa"/>
            <w:vAlign w:val="bottom"/>
          </w:tcPr>
          <w:p w14:paraId="5E7D844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92" w:type="dxa"/>
            <w:vAlign w:val="bottom"/>
          </w:tcPr>
          <w:p w14:paraId="1049BA1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r>
      <w:tr w:rsidR="00E6253D" w14:paraId="6DBC0A45"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24DBFBE"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268" w:type="dxa"/>
            <w:vAlign w:val="bottom"/>
          </w:tcPr>
          <w:p w14:paraId="7BC17CC4"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984" w:type="dxa"/>
            <w:vAlign w:val="bottom"/>
          </w:tcPr>
          <w:p w14:paraId="48DC538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2.911 € </w:t>
            </w:r>
          </w:p>
        </w:tc>
        <w:tc>
          <w:tcPr>
            <w:tcW w:w="1559" w:type="dxa"/>
            <w:vAlign w:val="bottom"/>
          </w:tcPr>
          <w:p w14:paraId="477C66C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692" w:type="dxa"/>
            <w:vAlign w:val="bottom"/>
          </w:tcPr>
          <w:p w14:paraId="0A800E9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r>
      <w:tr w:rsidR="00E6253D" w14:paraId="15DD3489"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1E2F658"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268" w:type="dxa"/>
            <w:vAlign w:val="bottom"/>
          </w:tcPr>
          <w:p w14:paraId="5B1182C8"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984" w:type="dxa"/>
            <w:vAlign w:val="bottom"/>
          </w:tcPr>
          <w:p w14:paraId="49D3135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3.148 € </w:t>
            </w:r>
          </w:p>
        </w:tc>
        <w:tc>
          <w:tcPr>
            <w:tcW w:w="1559" w:type="dxa"/>
            <w:vAlign w:val="bottom"/>
          </w:tcPr>
          <w:p w14:paraId="4198CA0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1D8BC3A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r>
      <w:tr w:rsidR="00E6253D" w14:paraId="786D85F2"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23529F5"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268" w:type="dxa"/>
            <w:vAlign w:val="bottom"/>
          </w:tcPr>
          <w:p w14:paraId="2C979311"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984" w:type="dxa"/>
            <w:vAlign w:val="bottom"/>
          </w:tcPr>
          <w:p w14:paraId="4DF1BEB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2.902 € </w:t>
            </w:r>
          </w:p>
        </w:tc>
        <w:tc>
          <w:tcPr>
            <w:tcW w:w="1559" w:type="dxa"/>
            <w:vAlign w:val="bottom"/>
          </w:tcPr>
          <w:p w14:paraId="4E2DDCD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692" w:type="dxa"/>
            <w:vAlign w:val="bottom"/>
          </w:tcPr>
          <w:p w14:paraId="507D77E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r>
      <w:tr w:rsidR="00E6253D" w14:paraId="60A5149C"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CB89B7D"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268" w:type="dxa"/>
            <w:vAlign w:val="bottom"/>
          </w:tcPr>
          <w:p w14:paraId="7131C693"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Tarragona capital</w:t>
            </w:r>
          </w:p>
        </w:tc>
        <w:tc>
          <w:tcPr>
            <w:tcW w:w="1984" w:type="dxa"/>
            <w:vAlign w:val="bottom"/>
          </w:tcPr>
          <w:p w14:paraId="1D9BF02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xml:space="preserve">      1.831 € </w:t>
            </w:r>
          </w:p>
        </w:tc>
        <w:tc>
          <w:tcPr>
            <w:tcW w:w="1559" w:type="dxa"/>
            <w:vAlign w:val="bottom"/>
          </w:tcPr>
          <w:p w14:paraId="0258369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w:t>
            </w:r>
          </w:p>
        </w:tc>
        <w:tc>
          <w:tcPr>
            <w:tcW w:w="1692" w:type="dxa"/>
            <w:vAlign w:val="bottom"/>
          </w:tcPr>
          <w:p w14:paraId="0D32604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0,9%</w:t>
            </w:r>
          </w:p>
        </w:tc>
      </w:tr>
      <w:tr w:rsidR="00E6253D" w14:paraId="0027E968"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8147CB4"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268" w:type="dxa"/>
            <w:vAlign w:val="bottom"/>
          </w:tcPr>
          <w:p w14:paraId="0500E05C"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1984" w:type="dxa"/>
            <w:vAlign w:val="bottom"/>
          </w:tcPr>
          <w:p w14:paraId="0DABCA2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xml:space="preserve">      3.072 € </w:t>
            </w:r>
          </w:p>
        </w:tc>
        <w:tc>
          <w:tcPr>
            <w:tcW w:w="1559" w:type="dxa"/>
            <w:vAlign w:val="bottom"/>
          </w:tcPr>
          <w:p w14:paraId="12779590"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692" w:type="dxa"/>
            <w:vAlign w:val="bottom"/>
          </w:tcPr>
          <w:p w14:paraId="10B162C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0,5%</w:t>
            </w:r>
          </w:p>
        </w:tc>
      </w:tr>
      <w:tr w:rsidR="00E6253D" w14:paraId="1A57DCFB"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631DE3A"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268" w:type="dxa"/>
            <w:vAlign w:val="bottom"/>
          </w:tcPr>
          <w:p w14:paraId="12270754"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Huesca capital</w:t>
            </w:r>
          </w:p>
        </w:tc>
        <w:tc>
          <w:tcPr>
            <w:tcW w:w="1984" w:type="dxa"/>
            <w:vAlign w:val="bottom"/>
          </w:tcPr>
          <w:p w14:paraId="7E50E27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xml:space="preserve">      1.678 € </w:t>
            </w:r>
          </w:p>
        </w:tc>
        <w:tc>
          <w:tcPr>
            <w:tcW w:w="1559" w:type="dxa"/>
            <w:vAlign w:val="bottom"/>
          </w:tcPr>
          <w:p w14:paraId="000C96B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6,2%</w:t>
            </w:r>
          </w:p>
        </w:tc>
        <w:tc>
          <w:tcPr>
            <w:tcW w:w="1692" w:type="dxa"/>
            <w:vAlign w:val="bottom"/>
          </w:tcPr>
          <w:p w14:paraId="7DFE282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r>
    </w:tbl>
    <w:p w14:paraId="37C544E7" w14:textId="77777777" w:rsidR="00E6253D"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w:t>
      </w:r>
    </w:p>
    <w:p w14:paraId="25F122D8" w14:textId="77777777" w:rsidR="00E6253D" w:rsidRDefault="00000000">
      <w:pPr>
        <w:spacing w:line="276" w:lineRule="auto"/>
        <w:jc w:val="both"/>
        <w:rPr>
          <w:b/>
        </w:rPr>
      </w:pPr>
      <w:r>
        <w:rPr>
          <w:rFonts w:ascii="Open Sans" w:eastAsia="Open Sans" w:hAnsi="Open Sans" w:cs="Open Sans"/>
          <w:color w:val="000000"/>
        </w:rPr>
        <w:t xml:space="preserve">El precio medio de la vivienda de segunda mano sube en el 87% de los 651 municipios con variación interanual analizados </w:t>
      </w:r>
      <w:r>
        <w:rPr>
          <w:rFonts w:ascii="Open Sans" w:eastAsia="Open Sans" w:hAnsi="Open Sans" w:cs="Open Sans"/>
        </w:rPr>
        <w:t xml:space="preserve">por </w:t>
      </w:r>
      <w:hyperlink r:id="rId12">
        <w:r w:rsidR="00E6253D">
          <w:rPr>
            <w:rFonts w:ascii="Open Sans" w:eastAsia="Open Sans" w:hAnsi="Open Sans" w:cs="Open Sans"/>
            <w:color w:val="0000FF"/>
            <w:u w:val="single"/>
          </w:rPr>
          <w:t>Fotocasa</w:t>
        </w:r>
      </w:hyperlink>
      <w:r>
        <w:rPr>
          <w:rFonts w:ascii="Open Sans" w:eastAsia="Open Sans" w:hAnsi="Open Sans" w:cs="Open Sans"/>
        </w:rPr>
        <w:t xml:space="preserve">. </w:t>
      </w:r>
      <w:r>
        <w:rPr>
          <w:rFonts w:ascii="Open Sans" w:eastAsia="Open Sans" w:hAnsi="Open Sans" w:cs="Open Sans"/>
          <w:b/>
        </w:rPr>
        <w:t xml:space="preserve">En 9 (1%) </w:t>
      </w:r>
      <w:r>
        <w:rPr>
          <w:rFonts w:ascii="Open Sans" w:eastAsia="Open Sans" w:hAnsi="Open Sans" w:cs="Open Sans"/>
          <w:b/>
          <w:color w:val="000000"/>
        </w:rPr>
        <w:t>de los municipios sube el valor interanual de la vivienda por encima del 50% y son:</w:t>
      </w:r>
      <w:r>
        <w:rPr>
          <w:b/>
        </w:rPr>
        <w:t xml:space="preserve"> </w:t>
      </w:r>
    </w:p>
    <w:p w14:paraId="2ED2728A" w14:textId="77777777" w:rsidR="00E6253D" w:rsidRDefault="00000000">
      <w:pPr>
        <w:spacing w:line="276" w:lineRule="auto"/>
        <w:jc w:val="both"/>
        <w:rPr>
          <w:rFonts w:ascii="Open Sans" w:eastAsia="Open Sans" w:hAnsi="Open Sans" w:cs="Open Sans"/>
        </w:rPr>
      </w:pPr>
      <w:r>
        <w:rPr>
          <w:rFonts w:ascii="Open Sans" w:eastAsia="Open Sans" w:hAnsi="Open Sans" w:cs="Open Sans"/>
        </w:rPr>
        <w:t>Dolores</w:t>
      </w:r>
      <w:r>
        <w:rPr>
          <w:rFonts w:ascii="Open Sans" w:eastAsia="Open Sans" w:hAnsi="Open Sans" w:cs="Open Sans"/>
          <w:color w:val="000000"/>
        </w:rPr>
        <w:t xml:space="preserve"> (</w:t>
      </w:r>
      <w:r>
        <w:rPr>
          <w:rFonts w:ascii="Open Sans" w:eastAsia="Open Sans" w:hAnsi="Open Sans" w:cs="Open Sans"/>
        </w:rPr>
        <w:t>103,1%), San Pedro del Pinatar</w:t>
      </w:r>
      <w:r>
        <w:rPr>
          <w:rFonts w:ascii="Open Sans" w:eastAsia="Open Sans" w:hAnsi="Open Sans" w:cs="Open Sans"/>
          <w:color w:val="000000"/>
        </w:rPr>
        <w:t xml:space="preserve"> (</w:t>
      </w:r>
      <w:r>
        <w:rPr>
          <w:rFonts w:ascii="Open Sans" w:eastAsia="Open Sans" w:hAnsi="Open Sans" w:cs="Open Sans"/>
        </w:rPr>
        <w:t>73,1%), Marín</w:t>
      </w:r>
      <w:r>
        <w:rPr>
          <w:rFonts w:ascii="Open Sans" w:eastAsia="Open Sans" w:hAnsi="Open Sans" w:cs="Open Sans"/>
          <w:color w:val="000000"/>
        </w:rPr>
        <w:t xml:space="preserve"> (</w:t>
      </w:r>
      <w:r>
        <w:rPr>
          <w:rFonts w:ascii="Open Sans" w:eastAsia="Open Sans" w:hAnsi="Open Sans" w:cs="Open Sans"/>
        </w:rPr>
        <w:t>68,7%), Moncofa</w:t>
      </w:r>
      <w:r>
        <w:rPr>
          <w:rFonts w:ascii="Open Sans" w:eastAsia="Open Sans" w:hAnsi="Open Sans" w:cs="Open Sans"/>
          <w:color w:val="000000"/>
        </w:rPr>
        <w:t xml:space="preserve"> (</w:t>
      </w:r>
      <w:r>
        <w:rPr>
          <w:rFonts w:ascii="Open Sans" w:eastAsia="Open Sans" w:hAnsi="Open Sans" w:cs="Open Sans"/>
        </w:rPr>
        <w:t xml:space="preserve">68,2%), Los Realejos </w:t>
      </w:r>
      <w:r>
        <w:rPr>
          <w:rFonts w:ascii="Open Sans" w:eastAsia="Open Sans" w:hAnsi="Open Sans" w:cs="Open Sans"/>
          <w:color w:val="000000"/>
        </w:rPr>
        <w:t>(</w:t>
      </w:r>
      <w:r>
        <w:rPr>
          <w:rFonts w:ascii="Open Sans" w:eastAsia="Open Sans" w:hAnsi="Open Sans" w:cs="Open Sans"/>
        </w:rPr>
        <w:t xml:space="preserve">61,0%), La Alcaidesa </w:t>
      </w:r>
      <w:r>
        <w:rPr>
          <w:rFonts w:ascii="Open Sans" w:eastAsia="Open Sans" w:hAnsi="Open Sans" w:cs="Open Sans"/>
          <w:color w:val="000000"/>
        </w:rPr>
        <w:t>(</w:t>
      </w:r>
      <w:r>
        <w:rPr>
          <w:rFonts w:ascii="Open Sans" w:eastAsia="Open Sans" w:hAnsi="Open Sans" w:cs="Open Sans"/>
        </w:rPr>
        <w:t>60,9%), Vera</w:t>
      </w:r>
      <w:r>
        <w:rPr>
          <w:rFonts w:ascii="Open Sans" w:eastAsia="Open Sans" w:hAnsi="Open Sans" w:cs="Open Sans"/>
          <w:color w:val="000000"/>
        </w:rPr>
        <w:t xml:space="preserve"> (</w:t>
      </w:r>
      <w:r>
        <w:rPr>
          <w:rFonts w:ascii="Open Sans" w:eastAsia="Open Sans" w:hAnsi="Open Sans" w:cs="Open Sans"/>
        </w:rPr>
        <w:t>58,0%), Santa Coloma de Farners</w:t>
      </w:r>
      <w:r>
        <w:rPr>
          <w:rFonts w:ascii="Open Sans" w:eastAsia="Open Sans" w:hAnsi="Open Sans" w:cs="Open Sans"/>
          <w:color w:val="000000"/>
        </w:rPr>
        <w:t xml:space="preserve"> (</w:t>
      </w:r>
      <w:r>
        <w:rPr>
          <w:rFonts w:ascii="Open Sans" w:eastAsia="Open Sans" w:hAnsi="Open Sans" w:cs="Open Sans"/>
        </w:rPr>
        <w:t>54,6%) y Los Alcázares</w:t>
      </w:r>
      <w:r>
        <w:rPr>
          <w:rFonts w:ascii="Open Sans" w:eastAsia="Open Sans" w:hAnsi="Open Sans" w:cs="Open Sans"/>
          <w:color w:val="000000"/>
        </w:rPr>
        <w:t xml:space="preserve"> (</w:t>
      </w:r>
      <w:r>
        <w:rPr>
          <w:rFonts w:ascii="Open Sans" w:eastAsia="Open Sans" w:hAnsi="Open Sans" w:cs="Open Sans"/>
        </w:rPr>
        <w:t>51,0%). Por otro lado, las ciudades con los mayores descensos interanuales son: Cartaya</w:t>
      </w:r>
      <w:r>
        <w:rPr>
          <w:rFonts w:ascii="Open Sans" w:eastAsia="Open Sans" w:hAnsi="Open Sans" w:cs="Open Sans"/>
        </w:rPr>
        <w:tab/>
      </w:r>
      <w:r>
        <w:rPr>
          <w:rFonts w:ascii="Open Sans" w:eastAsia="Open Sans" w:hAnsi="Open Sans" w:cs="Open Sans"/>
          <w:color w:val="000000"/>
        </w:rPr>
        <w:t>(</w:t>
      </w:r>
      <w:r>
        <w:rPr>
          <w:rFonts w:ascii="Open Sans" w:eastAsia="Open Sans" w:hAnsi="Open Sans" w:cs="Open Sans"/>
        </w:rPr>
        <w:t xml:space="preserve">-45,4%) Fuensalida </w:t>
      </w:r>
      <w:r>
        <w:rPr>
          <w:rFonts w:ascii="Open Sans" w:eastAsia="Open Sans" w:hAnsi="Open Sans" w:cs="Open Sans"/>
          <w:color w:val="000000"/>
        </w:rPr>
        <w:t>(</w:t>
      </w:r>
      <w:r>
        <w:rPr>
          <w:rFonts w:ascii="Open Sans" w:eastAsia="Open Sans" w:hAnsi="Open Sans" w:cs="Open Sans"/>
        </w:rPr>
        <w:t xml:space="preserve">-26,6%) y Villamartín </w:t>
      </w:r>
      <w:r>
        <w:rPr>
          <w:rFonts w:ascii="Open Sans" w:eastAsia="Open Sans" w:hAnsi="Open Sans" w:cs="Open Sans"/>
          <w:color w:val="000000"/>
        </w:rPr>
        <w:t>(</w:t>
      </w:r>
      <w:r>
        <w:rPr>
          <w:rFonts w:ascii="Open Sans" w:eastAsia="Open Sans" w:hAnsi="Open Sans" w:cs="Open Sans"/>
        </w:rPr>
        <w:t>-21,0%).</w:t>
      </w:r>
    </w:p>
    <w:p w14:paraId="5A80E934" w14:textId="77777777" w:rsidR="00E6253D"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cuanto al precio por metro cuadrado en agosto, vemos que el orden de las ciudades con un precio </w:t>
      </w:r>
      <w:r>
        <w:rPr>
          <w:rFonts w:ascii="Open Sans" w:eastAsia="Open Sans" w:hAnsi="Open Sans" w:cs="Open Sans"/>
          <w:b/>
          <w:color w:val="000000"/>
        </w:rPr>
        <w:t>superior a los 7.000 euros/m</w:t>
      </w:r>
      <w:r>
        <w:rPr>
          <w:rFonts w:ascii="Open Sans" w:eastAsia="Open Sans" w:hAnsi="Open Sans" w:cs="Open Sans"/>
          <w:b/>
          <w:color w:val="000000"/>
          <w:vertAlign w:val="superscript"/>
        </w:rPr>
        <w:t xml:space="preserve">2 </w:t>
      </w:r>
      <w:r>
        <w:rPr>
          <w:rFonts w:ascii="Open Sans" w:eastAsia="Open Sans" w:hAnsi="Open Sans" w:cs="Open Sans"/>
          <w:b/>
          <w:color w:val="000000"/>
        </w:rPr>
        <w:t>son:</w:t>
      </w:r>
      <w:r>
        <w:rPr>
          <w:rFonts w:ascii="Times New Roman" w:eastAsia="Times New Roman" w:hAnsi="Times New Roman" w:cs="Times New Roman"/>
          <w:b/>
          <w:color w:val="000000"/>
        </w:rPr>
        <w:t xml:space="preserve"> </w:t>
      </w:r>
      <w:r>
        <w:rPr>
          <w:rFonts w:ascii="Open Sans" w:eastAsia="Open Sans" w:hAnsi="Open Sans" w:cs="Open Sans"/>
          <w:b/>
          <w:color w:val="000000"/>
        </w:rPr>
        <w:t>Santa Eulària des Riu con 8.677 euros/m</w:t>
      </w:r>
      <w:r>
        <w:rPr>
          <w:rFonts w:ascii="Open Sans" w:eastAsia="Open Sans" w:hAnsi="Open Sans" w:cs="Open Sans"/>
          <w:b/>
          <w:color w:val="000000"/>
          <w:vertAlign w:val="superscript"/>
        </w:rPr>
        <w:t>2</w:t>
      </w:r>
      <w:r>
        <w:rPr>
          <w:rFonts w:ascii="Open Sans" w:eastAsia="Open Sans" w:hAnsi="Open Sans" w:cs="Open Sans"/>
          <w:b/>
          <w:color w:val="000000"/>
        </w:rPr>
        <w:t>, Andratx con 7.979 euros/m</w:t>
      </w:r>
      <w:r>
        <w:rPr>
          <w:rFonts w:ascii="Open Sans" w:eastAsia="Open Sans" w:hAnsi="Open Sans" w:cs="Open Sans"/>
          <w:b/>
          <w:color w:val="000000"/>
          <w:vertAlign w:val="superscript"/>
        </w:rPr>
        <w:t>2</w:t>
      </w:r>
      <w:r>
        <w:rPr>
          <w:rFonts w:ascii="Open Sans" w:eastAsia="Open Sans" w:hAnsi="Open Sans" w:cs="Open Sans"/>
          <w:b/>
          <w:color w:val="000000"/>
        </w:rPr>
        <w:t>, Eivissa con 7.273 euros/m</w:t>
      </w:r>
      <w:r>
        <w:rPr>
          <w:rFonts w:ascii="Open Sans" w:eastAsia="Open Sans" w:hAnsi="Open Sans" w:cs="Open Sans"/>
          <w:b/>
          <w:color w:val="000000"/>
          <w:vertAlign w:val="superscript"/>
        </w:rPr>
        <w:t>2</w:t>
      </w:r>
      <w:r>
        <w:rPr>
          <w:rFonts w:ascii="Open Sans" w:eastAsia="Open Sans" w:hAnsi="Open Sans" w:cs="Open Sans"/>
          <w:b/>
          <w:color w:val="000000"/>
        </w:rPr>
        <w:t>, Sant Josep de sa Talaia con 7.194 euros/m</w:t>
      </w:r>
      <w:r>
        <w:rPr>
          <w:rFonts w:ascii="Open Sans" w:eastAsia="Open Sans" w:hAnsi="Open Sans" w:cs="Open Sans"/>
          <w:b/>
          <w:color w:val="000000"/>
          <w:vertAlign w:val="superscript"/>
        </w:rPr>
        <w:t>2</w:t>
      </w:r>
      <w:r>
        <w:rPr>
          <w:rFonts w:ascii="Open Sans" w:eastAsia="Open Sans" w:hAnsi="Open Sans" w:cs="Open Sans"/>
          <w:b/>
          <w:color w:val="000000"/>
        </w:rPr>
        <w:t>, Campos con 7.118 euros/m</w:t>
      </w:r>
      <w:r>
        <w:rPr>
          <w:rFonts w:ascii="Open Sans" w:eastAsia="Open Sans" w:hAnsi="Open Sans" w:cs="Open Sans"/>
          <w:b/>
          <w:color w:val="000000"/>
          <w:vertAlign w:val="superscript"/>
        </w:rPr>
        <w:t>2</w:t>
      </w:r>
      <w:r>
        <w:rPr>
          <w:rFonts w:ascii="Open Sans" w:eastAsia="Open Sans" w:hAnsi="Open Sans" w:cs="Open Sans"/>
          <w:b/>
          <w:color w:val="000000"/>
        </w:rPr>
        <w:t xml:space="preserve"> y Donostia - San Sebastián con 7.072 euros/m</w:t>
      </w:r>
      <w:r>
        <w:rPr>
          <w:rFonts w:ascii="Open Sans" w:eastAsia="Open Sans" w:hAnsi="Open Sans" w:cs="Open Sans"/>
          <w:b/>
          <w:color w:val="000000"/>
          <w:vertAlign w:val="superscript"/>
        </w:rPr>
        <w:t>2</w:t>
      </w:r>
      <w:r>
        <w:rPr>
          <w:rFonts w:ascii="Open Sans" w:eastAsia="Open Sans" w:hAnsi="Open Sans" w:cs="Open Sans"/>
          <w:b/>
          <w:color w:val="000000"/>
        </w:rPr>
        <w:t xml:space="preserve">. </w:t>
      </w:r>
      <w:r>
        <w:rPr>
          <w:rFonts w:ascii="Open Sans" w:eastAsia="Open Sans" w:hAnsi="Open Sans" w:cs="Open Sans"/>
          <w:color w:val="000000"/>
        </w:rPr>
        <w:t>Por otro lado, los municipios más económicos con precios inferiores a los 650 euros el metro cuadrado son: Tobarra con 627 euros/m</w:t>
      </w:r>
      <w:r>
        <w:rPr>
          <w:rFonts w:ascii="Open Sans" w:eastAsia="Open Sans" w:hAnsi="Open Sans" w:cs="Open Sans"/>
          <w:color w:val="000000"/>
          <w:vertAlign w:val="superscript"/>
        </w:rPr>
        <w:t>2</w:t>
      </w:r>
      <w:r>
        <w:rPr>
          <w:rFonts w:ascii="Open Sans" w:eastAsia="Open Sans" w:hAnsi="Open Sans" w:cs="Open Sans"/>
          <w:color w:val="000000"/>
        </w:rPr>
        <w:t xml:space="preserve"> y Torreperogil con 631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
    <w:p w14:paraId="1E7F5E43" w14:textId="77777777" w:rsidR="00E6253D"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incremento interanual</w:t>
      </w:r>
    </w:p>
    <w:tbl>
      <w:tblPr>
        <w:tblStyle w:val="ab"/>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E6253D" w14:paraId="3E4AEDD8" w14:textId="77777777" w:rsidTr="00E6253D">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74FF92C"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7216D5BD" w14:textId="77777777" w:rsidR="00E6253D"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71129BCF"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71F0409E"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60" w:type="dxa"/>
            <w:vAlign w:val="center"/>
          </w:tcPr>
          <w:p w14:paraId="28EBE74F"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7D15898D"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E6253D" w14:paraId="58CFEE11"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B93489D"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3C55A460"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Dolores</w:t>
            </w:r>
          </w:p>
        </w:tc>
        <w:tc>
          <w:tcPr>
            <w:tcW w:w="1984" w:type="dxa"/>
            <w:vAlign w:val="bottom"/>
          </w:tcPr>
          <w:p w14:paraId="3C8FBB9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xml:space="preserve">      1.856 € </w:t>
            </w:r>
          </w:p>
        </w:tc>
        <w:tc>
          <w:tcPr>
            <w:tcW w:w="1560" w:type="dxa"/>
            <w:vAlign w:val="bottom"/>
          </w:tcPr>
          <w:p w14:paraId="711C329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12,0%</w:t>
            </w:r>
          </w:p>
        </w:tc>
        <w:tc>
          <w:tcPr>
            <w:tcW w:w="1701" w:type="dxa"/>
            <w:vAlign w:val="bottom"/>
          </w:tcPr>
          <w:p w14:paraId="61CEE26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103,1%</w:t>
            </w:r>
          </w:p>
        </w:tc>
      </w:tr>
      <w:tr w:rsidR="00E6253D" w14:paraId="5F56681E"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BECF6EA"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0CC948B3"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 Pedro del Pinatar</w:t>
            </w:r>
          </w:p>
        </w:tc>
        <w:tc>
          <w:tcPr>
            <w:tcW w:w="1984" w:type="dxa"/>
            <w:vAlign w:val="bottom"/>
          </w:tcPr>
          <w:p w14:paraId="20F6BEC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2.604 € </w:t>
            </w:r>
          </w:p>
        </w:tc>
        <w:tc>
          <w:tcPr>
            <w:tcW w:w="1560" w:type="dxa"/>
            <w:vAlign w:val="bottom"/>
          </w:tcPr>
          <w:p w14:paraId="3501207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-3,1%</w:t>
            </w:r>
          </w:p>
        </w:tc>
        <w:tc>
          <w:tcPr>
            <w:tcW w:w="1701" w:type="dxa"/>
            <w:vAlign w:val="bottom"/>
          </w:tcPr>
          <w:p w14:paraId="07478F70"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73,1%</w:t>
            </w:r>
          </w:p>
        </w:tc>
      </w:tr>
      <w:tr w:rsidR="00E6253D" w14:paraId="3CC974D4"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0E53C17"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5" w:type="dxa"/>
            <w:vAlign w:val="bottom"/>
          </w:tcPr>
          <w:p w14:paraId="453EF521"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Marín</w:t>
            </w:r>
          </w:p>
        </w:tc>
        <w:tc>
          <w:tcPr>
            <w:tcW w:w="1984" w:type="dxa"/>
            <w:vAlign w:val="bottom"/>
          </w:tcPr>
          <w:p w14:paraId="1B4EC45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xml:space="preserve">      2.073 € </w:t>
            </w:r>
          </w:p>
        </w:tc>
        <w:tc>
          <w:tcPr>
            <w:tcW w:w="1560" w:type="dxa"/>
            <w:vAlign w:val="bottom"/>
          </w:tcPr>
          <w:p w14:paraId="37CFE14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11,4%</w:t>
            </w:r>
          </w:p>
        </w:tc>
        <w:tc>
          <w:tcPr>
            <w:tcW w:w="1701" w:type="dxa"/>
            <w:vAlign w:val="bottom"/>
          </w:tcPr>
          <w:p w14:paraId="3D0325A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68,7%</w:t>
            </w:r>
          </w:p>
        </w:tc>
      </w:tr>
      <w:tr w:rsidR="00E6253D" w14:paraId="194CF679"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793C315"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5" w:type="dxa"/>
            <w:vAlign w:val="bottom"/>
          </w:tcPr>
          <w:p w14:paraId="1AAFBCD8"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Moncofa</w:t>
            </w:r>
          </w:p>
        </w:tc>
        <w:tc>
          <w:tcPr>
            <w:tcW w:w="1984" w:type="dxa"/>
            <w:vAlign w:val="bottom"/>
          </w:tcPr>
          <w:p w14:paraId="62EC777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2.141 € </w:t>
            </w:r>
          </w:p>
        </w:tc>
        <w:tc>
          <w:tcPr>
            <w:tcW w:w="1560" w:type="dxa"/>
            <w:vAlign w:val="bottom"/>
          </w:tcPr>
          <w:p w14:paraId="24B1127D"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w:t>
            </w:r>
          </w:p>
        </w:tc>
        <w:tc>
          <w:tcPr>
            <w:tcW w:w="1701" w:type="dxa"/>
            <w:vAlign w:val="bottom"/>
          </w:tcPr>
          <w:p w14:paraId="381F069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68,2%</w:t>
            </w:r>
          </w:p>
        </w:tc>
      </w:tr>
      <w:tr w:rsidR="00E6253D" w14:paraId="780021D3"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8984019"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Santa Cruz de Tenerife</w:t>
            </w:r>
          </w:p>
        </w:tc>
        <w:tc>
          <w:tcPr>
            <w:tcW w:w="1985" w:type="dxa"/>
            <w:vAlign w:val="bottom"/>
          </w:tcPr>
          <w:p w14:paraId="43DFC524"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Los Realejos</w:t>
            </w:r>
          </w:p>
        </w:tc>
        <w:tc>
          <w:tcPr>
            <w:tcW w:w="1984" w:type="dxa"/>
            <w:vAlign w:val="bottom"/>
          </w:tcPr>
          <w:p w14:paraId="7A9AC98C"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2.344 € </w:t>
            </w:r>
          </w:p>
        </w:tc>
        <w:tc>
          <w:tcPr>
            <w:tcW w:w="1560" w:type="dxa"/>
            <w:vAlign w:val="bottom"/>
          </w:tcPr>
          <w:p w14:paraId="1F32E70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3,8%</w:t>
            </w:r>
          </w:p>
        </w:tc>
        <w:tc>
          <w:tcPr>
            <w:tcW w:w="1701" w:type="dxa"/>
            <w:vAlign w:val="bottom"/>
          </w:tcPr>
          <w:p w14:paraId="7ED622C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61,0%</w:t>
            </w:r>
          </w:p>
        </w:tc>
      </w:tr>
      <w:tr w:rsidR="00E6253D" w14:paraId="1338024F"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81E8215"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5" w:type="dxa"/>
            <w:vAlign w:val="bottom"/>
          </w:tcPr>
          <w:p w14:paraId="05711ECC"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Alcaidesa</w:t>
            </w:r>
          </w:p>
        </w:tc>
        <w:tc>
          <w:tcPr>
            <w:tcW w:w="1984" w:type="dxa"/>
            <w:vAlign w:val="bottom"/>
          </w:tcPr>
          <w:p w14:paraId="5FB7304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4.481 € </w:t>
            </w:r>
          </w:p>
        </w:tc>
        <w:tc>
          <w:tcPr>
            <w:tcW w:w="1560" w:type="dxa"/>
            <w:vAlign w:val="bottom"/>
          </w:tcPr>
          <w:p w14:paraId="11C5030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13,1%</w:t>
            </w:r>
          </w:p>
        </w:tc>
        <w:tc>
          <w:tcPr>
            <w:tcW w:w="1701" w:type="dxa"/>
            <w:vAlign w:val="bottom"/>
          </w:tcPr>
          <w:p w14:paraId="4E1192C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60,9%</w:t>
            </w:r>
          </w:p>
        </w:tc>
      </w:tr>
      <w:tr w:rsidR="00E6253D" w14:paraId="7578FEDE"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6BD3E67"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5" w:type="dxa"/>
            <w:vAlign w:val="bottom"/>
          </w:tcPr>
          <w:p w14:paraId="050FEDFB"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Vera</w:t>
            </w:r>
          </w:p>
        </w:tc>
        <w:tc>
          <w:tcPr>
            <w:tcW w:w="1984" w:type="dxa"/>
            <w:vAlign w:val="bottom"/>
          </w:tcPr>
          <w:p w14:paraId="4F2973A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2.444 € </w:t>
            </w:r>
          </w:p>
        </w:tc>
        <w:tc>
          <w:tcPr>
            <w:tcW w:w="1560" w:type="dxa"/>
            <w:vAlign w:val="bottom"/>
          </w:tcPr>
          <w:p w14:paraId="044598D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7D064B0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58,0%</w:t>
            </w:r>
          </w:p>
        </w:tc>
      </w:tr>
      <w:tr w:rsidR="00E6253D" w14:paraId="465179A5"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DD674D3"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5" w:type="dxa"/>
            <w:vAlign w:val="bottom"/>
          </w:tcPr>
          <w:p w14:paraId="674C84F6"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Coloma de Farners</w:t>
            </w:r>
          </w:p>
        </w:tc>
        <w:tc>
          <w:tcPr>
            <w:tcW w:w="1984" w:type="dxa"/>
            <w:vAlign w:val="bottom"/>
          </w:tcPr>
          <w:p w14:paraId="7D95C80D"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1.970 € </w:t>
            </w:r>
          </w:p>
        </w:tc>
        <w:tc>
          <w:tcPr>
            <w:tcW w:w="1560" w:type="dxa"/>
            <w:vAlign w:val="bottom"/>
          </w:tcPr>
          <w:p w14:paraId="7628902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0D2E5A7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54,6%</w:t>
            </w:r>
          </w:p>
        </w:tc>
      </w:tr>
      <w:tr w:rsidR="00E6253D" w14:paraId="219455AB"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EB496CB"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3109BA25"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Los Alcázares</w:t>
            </w:r>
          </w:p>
        </w:tc>
        <w:tc>
          <w:tcPr>
            <w:tcW w:w="1984" w:type="dxa"/>
            <w:vAlign w:val="bottom"/>
          </w:tcPr>
          <w:p w14:paraId="5D36F37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2.760 € </w:t>
            </w:r>
          </w:p>
        </w:tc>
        <w:tc>
          <w:tcPr>
            <w:tcW w:w="1560" w:type="dxa"/>
            <w:vAlign w:val="bottom"/>
          </w:tcPr>
          <w:p w14:paraId="2026BD6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-1,9%</w:t>
            </w:r>
          </w:p>
        </w:tc>
        <w:tc>
          <w:tcPr>
            <w:tcW w:w="1701" w:type="dxa"/>
            <w:vAlign w:val="bottom"/>
          </w:tcPr>
          <w:p w14:paraId="093DC3FC"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51,0%</w:t>
            </w:r>
          </w:p>
        </w:tc>
      </w:tr>
      <w:tr w:rsidR="00E6253D" w14:paraId="2AA2EA5E"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2A740A9"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5" w:type="dxa"/>
            <w:vAlign w:val="bottom"/>
          </w:tcPr>
          <w:p w14:paraId="75686E6E"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Salobreña</w:t>
            </w:r>
          </w:p>
        </w:tc>
        <w:tc>
          <w:tcPr>
            <w:tcW w:w="1984" w:type="dxa"/>
            <w:vAlign w:val="bottom"/>
          </w:tcPr>
          <w:p w14:paraId="4261666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2.632 € </w:t>
            </w:r>
          </w:p>
        </w:tc>
        <w:tc>
          <w:tcPr>
            <w:tcW w:w="1560" w:type="dxa"/>
            <w:vAlign w:val="bottom"/>
          </w:tcPr>
          <w:p w14:paraId="2DA23B6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3,9%</w:t>
            </w:r>
          </w:p>
        </w:tc>
        <w:tc>
          <w:tcPr>
            <w:tcW w:w="1701" w:type="dxa"/>
            <w:vAlign w:val="bottom"/>
          </w:tcPr>
          <w:p w14:paraId="43CD00C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49,8%</w:t>
            </w:r>
          </w:p>
        </w:tc>
      </w:tr>
    </w:tbl>
    <w:p w14:paraId="4705F476" w14:textId="77777777" w:rsidR="00E6253D"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descenso interanual</w:t>
      </w:r>
    </w:p>
    <w:tbl>
      <w:tblPr>
        <w:tblStyle w:val="ac"/>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2009"/>
        <w:gridCol w:w="1973"/>
        <w:gridCol w:w="1554"/>
        <w:gridCol w:w="1694"/>
      </w:tblGrid>
      <w:tr w:rsidR="00E6253D" w14:paraId="339F64A0" w14:textId="77777777" w:rsidTr="00E6253D">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A802450"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009" w:type="dxa"/>
            <w:vAlign w:val="center"/>
          </w:tcPr>
          <w:p w14:paraId="30FDFBE9" w14:textId="77777777" w:rsidR="00E6253D"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73" w:type="dxa"/>
            <w:vAlign w:val="center"/>
          </w:tcPr>
          <w:p w14:paraId="1AB5F43C"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51676C6D"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4" w:type="dxa"/>
            <w:vAlign w:val="center"/>
          </w:tcPr>
          <w:p w14:paraId="07B76825"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694" w:type="dxa"/>
            <w:vAlign w:val="center"/>
          </w:tcPr>
          <w:p w14:paraId="2222FF0D"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E6253D" w14:paraId="450456C2"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4E40BDF"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009" w:type="dxa"/>
            <w:vAlign w:val="bottom"/>
          </w:tcPr>
          <w:p w14:paraId="3BA810E6"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Cartaya</w:t>
            </w:r>
          </w:p>
        </w:tc>
        <w:tc>
          <w:tcPr>
            <w:tcW w:w="1973" w:type="dxa"/>
            <w:vAlign w:val="bottom"/>
          </w:tcPr>
          <w:p w14:paraId="399D2BC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xml:space="preserve">         887 € </w:t>
            </w:r>
          </w:p>
        </w:tc>
        <w:tc>
          <w:tcPr>
            <w:tcW w:w="1554" w:type="dxa"/>
            <w:vAlign w:val="bottom"/>
          </w:tcPr>
          <w:p w14:paraId="5DA67F6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-3,6%</w:t>
            </w:r>
          </w:p>
        </w:tc>
        <w:tc>
          <w:tcPr>
            <w:tcW w:w="1694" w:type="dxa"/>
            <w:vAlign w:val="bottom"/>
          </w:tcPr>
          <w:p w14:paraId="5771D4F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-45,4%</w:t>
            </w:r>
          </w:p>
        </w:tc>
      </w:tr>
      <w:tr w:rsidR="00E6253D" w14:paraId="0C1AA114"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2812572"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009" w:type="dxa"/>
            <w:vAlign w:val="bottom"/>
          </w:tcPr>
          <w:p w14:paraId="3F865F81"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Fuensalida</w:t>
            </w:r>
          </w:p>
        </w:tc>
        <w:tc>
          <w:tcPr>
            <w:tcW w:w="1973" w:type="dxa"/>
            <w:vAlign w:val="bottom"/>
          </w:tcPr>
          <w:p w14:paraId="210AB09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1.095 € </w:t>
            </w:r>
          </w:p>
        </w:tc>
        <w:tc>
          <w:tcPr>
            <w:tcW w:w="1554" w:type="dxa"/>
            <w:vAlign w:val="bottom"/>
          </w:tcPr>
          <w:p w14:paraId="3224FA0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0,0%</w:t>
            </w:r>
          </w:p>
        </w:tc>
        <w:tc>
          <w:tcPr>
            <w:tcW w:w="1694" w:type="dxa"/>
            <w:vAlign w:val="bottom"/>
          </w:tcPr>
          <w:p w14:paraId="4F97C2D7"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-26,6%</w:t>
            </w:r>
          </w:p>
        </w:tc>
      </w:tr>
      <w:tr w:rsidR="00E6253D" w14:paraId="11014EA4" w14:textId="77777777" w:rsidTr="00E6253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4A2301D"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009" w:type="dxa"/>
            <w:vAlign w:val="bottom"/>
          </w:tcPr>
          <w:p w14:paraId="0D1CBD0D"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Villamartín</w:t>
            </w:r>
          </w:p>
        </w:tc>
        <w:tc>
          <w:tcPr>
            <w:tcW w:w="1973" w:type="dxa"/>
            <w:vAlign w:val="bottom"/>
          </w:tcPr>
          <w:p w14:paraId="228D609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xml:space="preserve">         787 € </w:t>
            </w:r>
          </w:p>
        </w:tc>
        <w:tc>
          <w:tcPr>
            <w:tcW w:w="1554" w:type="dxa"/>
            <w:vAlign w:val="bottom"/>
          </w:tcPr>
          <w:p w14:paraId="24BF0B3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w:t>
            </w:r>
          </w:p>
        </w:tc>
        <w:tc>
          <w:tcPr>
            <w:tcW w:w="1694" w:type="dxa"/>
            <w:vAlign w:val="bottom"/>
          </w:tcPr>
          <w:p w14:paraId="501D598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-21,0%</w:t>
            </w:r>
          </w:p>
        </w:tc>
      </w:tr>
      <w:tr w:rsidR="00E6253D" w14:paraId="225F3748"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A32A9F0"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009" w:type="dxa"/>
            <w:vAlign w:val="bottom"/>
          </w:tcPr>
          <w:p w14:paraId="04AE5D85"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Torredonjimeno</w:t>
            </w:r>
          </w:p>
        </w:tc>
        <w:tc>
          <w:tcPr>
            <w:tcW w:w="1973" w:type="dxa"/>
            <w:vAlign w:val="bottom"/>
          </w:tcPr>
          <w:p w14:paraId="3046583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770 € </w:t>
            </w:r>
          </w:p>
        </w:tc>
        <w:tc>
          <w:tcPr>
            <w:tcW w:w="1554" w:type="dxa"/>
            <w:vAlign w:val="bottom"/>
          </w:tcPr>
          <w:p w14:paraId="15B2DF7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w:t>
            </w:r>
          </w:p>
        </w:tc>
        <w:tc>
          <w:tcPr>
            <w:tcW w:w="1694" w:type="dxa"/>
            <w:vAlign w:val="bottom"/>
          </w:tcPr>
          <w:p w14:paraId="0A34B06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-15,7%</w:t>
            </w:r>
          </w:p>
        </w:tc>
      </w:tr>
      <w:tr w:rsidR="00E6253D" w14:paraId="34F3EBE5"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9D887EB"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009" w:type="dxa"/>
            <w:vAlign w:val="bottom"/>
          </w:tcPr>
          <w:p w14:paraId="42E31624"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Tarazona</w:t>
            </w:r>
          </w:p>
        </w:tc>
        <w:tc>
          <w:tcPr>
            <w:tcW w:w="1973" w:type="dxa"/>
            <w:vAlign w:val="bottom"/>
          </w:tcPr>
          <w:p w14:paraId="1CD53FC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955 € </w:t>
            </w:r>
          </w:p>
        </w:tc>
        <w:tc>
          <w:tcPr>
            <w:tcW w:w="1554" w:type="dxa"/>
            <w:vAlign w:val="bottom"/>
          </w:tcPr>
          <w:p w14:paraId="3BFC102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w:t>
            </w:r>
          </w:p>
        </w:tc>
        <w:tc>
          <w:tcPr>
            <w:tcW w:w="1694" w:type="dxa"/>
            <w:vAlign w:val="bottom"/>
          </w:tcPr>
          <w:p w14:paraId="5003983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-12,6%</w:t>
            </w:r>
          </w:p>
        </w:tc>
      </w:tr>
      <w:tr w:rsidR="00E6253D" w14:paraId="40AB3F40"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CAD8F94"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009" w:type="dxa"/>
            <w:vAlign w:val="bottom"/>
          </w:tcPr>
          <w:p w14:paraId="7969DD01"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Manlleu</w:t>
            </w:r>
          </w:p>
        </w:tc>
        <w:tc>
          <w:tcPr>
            <w:tcW w:w="1973" w:type="dxa"/>
            <w:vAlign w:val="bottom"/>
          </w:tcPr>
          <w:p w14:paraId="6D507110"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1.125 € </w:t>
            </w:r>
          </w:p>
        </w:tc>
        <w:tc>
          <w:tcPr>
            <w:tcW w:w="1554" w:type="dxa"/>
            <w:vAlign w:val="bottom"/>
          </w:tcPr>
          <w:p w14:paraId="420E5CD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-3,2%</w:t>
            </w:r>
          </w:p>
        </w:tc>
        <w:tc>
          <w:tcPr>
            <w:tcW w:w="1694" w:type="dxa"/>
            <w:vAlign w:val="bottom"/>
          </w:tcPr>
          <w:p w14:paraId="3C0C587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-12,1%</w:t>
            </w:r>
          </w:p>
        </w:tc>
      </w:tr>
      <w:tr w:rsidR="00E6253D" w14:paraId="307CDC99"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4A6488E"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009" w:type="dxa"/>
            <w:vAlign w:val="bottom"/>
          </w:tcPr>
          <w:p w14:paraId="7A3A1BF1"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Olot</w:t>
            </w:r>
          </w:p>
        </w:tc>
        <w:tc>
          <w:tcPr>
            <w:tcW w:w="1973" w:type="dxa"/>
            <w:vAlign w:val="bottom"/>
          </w:tcPr>
          <w:p w14:paraId="224EDAC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2.061 € </w:t>
            </w:r>
          </w:p>
        </w:tc>
        <w:tc>
          <w:tcPr>
            <w:tcW w:w="1554" w:type="dxa"/>
            <w:vAlign w:val="bottom"/>
          </w:tcPr>
          <w:p w14:paraId="462B98E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w:t>
            </w:r>
          </w:p>
        </w:tc>
        <w:tc>
          <w:tcPr>
            <w:tcW w:w="1694" w:type="dxa"/>
            <w:vAlign w:val="bottom"/>
          </w:tcPr>
          <w:p w14:paraId="1195878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-11,7%</w:t>
            </w:r>
          </w:p>
        </w:tc>
      </w:tr>
      <w:tr w:rsidR="00E6253D" w14:paraId="7B92BA9C"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127A6E9"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009" w:type="dxa"/>
            <w:vAlign w:val="bottom"/>
          </w:tcPr>
          <w:p w14:paraId="293AFD81"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Albuñol</w:t>
            </w:r>
          </w:p>
        </w:tc>
        <w:tc>
          <w:tcPr>
            <w:tcW w:w="1973" w:type="dxa"/>
            <w:vAlign w:val="bottom"/>
          </w:tcPr>
          <w:p w14:paraId="571C14E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1.091 € </w:t>
            </w:r>
          </w:p>
        </w:tc>
        <w:tc>
          <w:tcPr>
            <w:tcW w:w="1554" w:type="dxa"/>
            <w:vAlign w:val="bottom"/>
          </w:tcPr>
          <w:p w14:paraId="6B5BCAD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c>
          <w:tcPr>
            <w:tcW w:w="1694" w:type="dxa"/>
            <w:vAlign w:val="bottom"/>
          </w:tcPr>
          <w:p w14:paraId="3B81BF3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-11,0%</w:t>
            </w:r>
          </w:p>
        </w:tc>
      </w:tr>
      <w:tr w:rsidR="00E6253D" w14:paraId="7FB19C5D"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70DF3FF"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009" w:type="dxa"/>
            <w:vAlign w:val="bottom"/>
          </w:tcPr>
          <w:p w14:paraId="7D566B41"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Sadurní d'Anoia</w:t>
            </w:r>
          </w:p>
        </w:tc>
        <w:tc>
          <w:tcPr>
            <w:tcW w:w="1973" w:type="dxa"/>
            <w:vAlign w:val="bottom"/>
          </w:tcPr>
          <w:p w14:paraId="775D92D9"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2.130 € </w:t>
            </w:r>
          </w:p>
        </w:tc>
        <w:tc>
          <w:tcPr>
            <w:tcW w:w="1554" w:type="dxa"/>
            <w:vAlign w:val="bottom"/>
          </w:tcPr>
          <w:p w14:paraId="5BD780F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0,7%</w:t>
            </w:r>
          </w:p>
        </w:tc>
        <w:tc>
          <w:tcPr>
            <w:tcW w:w="1694" w:type="dxa"/>
            <w:vAlign w:val="bottom"/>
          </w:tcPr>
          <w:p w14:paraId="757AB65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-10,7%</w:t>
            </w:r>
          </w:p>
        </w:tc>
      </w:tr>
      <w:tr w:rsidR="00E6253D" w14:paraId="60B09932"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BC892B2"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009" w:type="dxa"/>
            <w:vAlign w:val="bottom"/>
          </w:tcPr>
          <w:p w14:paraId="38B09AB2"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Paiporta</w:t>
            </w:r>
          </w:p>
        </w:tc>
        <w:tc>
          <w:tcPr>
            <w:tcW w:w="1973" w:type="dxa"/>
            <w:vAlign w:val="bottom"/>
          </w:tcPr>
          <w:p w14:paraId="6A2B64F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1.892 € </w:t>
            </w:r>
          </w:p>
        </w:tc>
        <w:tc>
          <w:tcPr>
            <w:tcW w:w="1554" w:type="dxa"/>
            <w:vAlign w:val="bottom"/>
          </w:tcPr>
          <w:p w14:paraId="1DCC804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-4,6%</w:t>
            </w:r>
          </w:p>
        </w:tc>
        <w:tc>
          <w:tcPr>
            <w:tcW w:w="1694" w:type="dxa"/>
            <w:vAlign w:val="bottom"/>
          </w:tcPr>
          <w:p w14:paraId="496271B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-10,6%</w:t>
            </w:r>
          </w:p>
        </w:tc>
      </w:tr>
    </w:tbl>
    <w:p w14:paraId="71F203B4" w14:textId="77777777" w:rsidR="00E6253D"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Municipios con mayor precio </w:t>
      </w:r>
    </w:p>
    <w:tbl>
      <w:tblPr>
        <w:tblStyle w:val="ad"/>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843"/>
        <w:gridCol w:w="1701"/>
        <w:gridCol w:w="1701"/>
      </w:tblGrid>
      <w:tr w:rsidR="00E6253D" w14:paraId="2B039369" w14:textId="77777777" w:rsidTr="00E6253D">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C8509D9"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46D7B49B" w14:textId="77777777" w:rsidR="00E6253D"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843" w:type="dxa"/>
            <w:vAlign w:val="center"/>
          </w:tcPr>
          <w:p w14:paraId="5C387201"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7C7A6614"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701" w:type="dxa"/>
            <w:vAlign w:val="center"/>
          </w:tcPr>
          <w:p w14:paraId="7EAB05AC"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020593CB"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E6253D" w14:paraId="74FCEC47"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33AF39F"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5" w:type="dxa"/>
            <w:vAlign w:val="bottom"/>
          </w:tcPr>
          <w:p w14:paraId="47A0E863"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Eulària des Riu</w:t>
            </w:r>
          </w:p>
        </w:tc>
        <w:tc>
          <w:tcPr>
            <w:tcW w:w="1843" w:type="dxa"/>
            <w:vAlign w:val="bottom"/>
          </w:tcPr>
          <w:p w14:paraId="02FFFEB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8.677 € </w:t>
            </w:r>
          </w:p>
        </w:tc>
        <w:tc>
          <w:tcPr>
            <w:tcW w:w="1701" w:type="dxa"/>
            <w:vAlign w:val="bottom"/>
          </w:tcPr>
          <w:p w14:paraId="31DADF9C"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w:t>
            </w:r>
          </w:p>
        </w:tc>
        <w:tc>
          <w:tcPr>
            <w:tcW w:w="1701" w:type="dxa"/>
            <w:vAlign w:val="bottom"/>
          </w:tcPr>
          <w:p w14:paraId="34C1418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4,1%</w:t>
            </w:r>
          </w:p>
        </w:tc>
      </w:tr>
      <w:tr w:rsidR="00E6253D" w14:paraId="08B83E29"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6015E20"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5" w:type="dxa"/>
            <w:vAlign w:val="bottom"/>
          </w:tcPr>
          <w:p w14:paraId="1D84AEB2"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Andratx</w:t>
            </w:r>
          </w:p>
        </w:tc>
        <w:tc>
          <w:tcPr>
            <w:tcW w:w="1843" w:type="dxa"/>
            <w:vAlign w:val="bottom"/>
          </w:tcPr>
          <w:p w14:paraId="062E979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7.979 € </w:t>
            </w:r>
          </w:p>
        </w:tc>
        <w:tc>
          <w:tcPr>
            <w:tcW w:w="1701" w:type="dxa"/>
            <w:vAlign w:val="bottom"/>
          </w:tcPr>
          <w:p w14:paraId="4479524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5,9%</w:t>
            </w:r>
          </w:p>
        </w:tc>
        <w:tc>
          <w:tcPr>
            <w:tcW w:w="1701" w:type="dxa"/>
            <w:vAlign w:val="bottom"/>
          </w:tcPr>
          <w:p w14:paraId="7D56DF0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15,6%</w:t>
            </w:r>
          </w:p>
        </w:tc>
      </w:tr>
      <w:tr w:rsidR="00E6253D" w14:paraId="60457431"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F355A2D"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5" w:type="dxa"/>
            <w:vAlign w:val="bottom"/>
          </w:tcPr>
          <w:p w14:paraId="5CD13B6D"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843" w:type="dxa"/>
            <w:vAlign w:val="bottom"/>
          </w:tcPr>
          <w:p w14:paraId="61E19E9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7.273 € </w:t>
            </w:r>
          </w:p>
        </w:tc>
        <w:tc>
          <w:tcPr>
            <w:tcW w:w="1701" w:type="dxa"/>
            <w:vAlign w:val="bottom"/>
          </w:tcPr>
          <w:p w14:paraId="278DC01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c>
          <w:tcPr>
            <w:tcW w:w="1701" w:type="dxa"/>
            <w:vAlign w:val="bottom"/>
          </w:tcPr>
          <w:p w14:paraId="040F7699"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w:t>
            </w:r>
          </w:p>
        </w:tc>
      </w:tr>
      <w:tr w:rsidR="00E6253D" w14:paraId="49E2CA50"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38766DF"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5" w:type="dxa"/>
            <w:vAlign w:val="bottom"/>
          </w:tcPr>
          <w:p w14:paraId="5C826881"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Josep de sa Talaia</w:t>
            </w:r>
          </w:p>
        </w:tc>
        <w:tc>
          <w:tcPr>
            <w:tcW w:w="1843" w:type="dxa"/>
            <w:vAlign w:val="bottom"/>
          </w:tcPr>
          <w:p w14:paraId="11F0017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7.194 € </w:t>
            </w:r>
          </w:p>
        </w:tc>
        <w:tc>
          <w:tcPr>
            <w:tcW w:w="1701" w:type="dxa"/>
            <w:vAlign w:val="bottom"/>
          </w:tcPr>
          <w:p w14:paraId="3F76167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w:t>
            </w:r>
          </w:p>
        </w:tc>
        <w:tc>
          <w:tcPr>
            <w:tcW w:w="1701" w:type="dxa"/>
            <w:vAlign w:val="bottom"/>
          </w:tcPr>
          <w:p w14:paraId="3047B47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26,1%</w:t>
            </w:r>
          </w:p>
        </w:tc>
      </w:tr>
      <w:tr w:rsidR="00E6253D" w14:paraId="4B23AF06"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C7848CA"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5" w:type="dxa"/>
            <w:vAlign w:val="bottom"/>
          </w:tcPr>
          <w:p w14:paraId="4D8D2C2C"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Campos</w:t>
            </w:r>
          </w:p>
        </w:tc>
        <w:tc>
          <w:tcPr>
            <w:tcW w:w="1843" w:type="dxa"/>
            <w:vAlign w:val="bottom"/>
          </w:tcPr>
          <w:p w14:paraId="3BE4761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7.118 € </w:t>
            </w:r>
          </w:p>
        </w:tc>
        <w:tc>
          <w:tcPr>
            <w:tcW w:w="1701" w:type="dxa"/>
            <w:vAlign w:val="bottom"/>
          </w:tcPr>
          <w:p w14:paraId="46923B19"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0,4%</w:t>
            </w:r>
          </w:p>
        </w:tc>
        <w:tc>
          <w:tcPr>
            <w:tcW w:w="1701" w:type="dxa"/>
            <w:vAlign w:val="bottom"/>
          </w:tcPr>
          <w:p w14:paraId="72F20E8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w:t>
            </w:r>
          </w:p>
        </w:tc>
      </w:tr>
      <w:tr w:rsidR="00E6253D" w14:paraId="186C9ED0"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2FE67B3"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5" w:type="dxa"/>
            <w:vAlign w:val="bottom"/>
          </w:tcPr>
          <w:p w14:paraId="64DD14CB"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843" w:type="dxa"/>
            <w:vAlign w:val="bottom"/>
          </w:tcPr>
          <w:p w14:paraId="107396A0"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7.072 € </w:t>
            </w:r>
          </w:p>
        </w:tc>
        <w:tc>
          <w:tcPr>
            <w:tcW w:w="1701" w:type="dxa"/>
            <w:vAlign w:val="bottom"/>
          </w:tcPr>
          <w:p w14:paraId="3D663AA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2,9%</w:t>
            </w:r>
          </w:p>
        </w:tc>
        <w:tc>
          <w:tcPr>
            <w:tcW w:w="1701" w:type="dxa"/>
            <w:vAlign w:val="bottom"/>
          </w:tcPr>
          <w:p w14:paraId="15E54AA0"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11,5%</w:t>
            </w:r>
          </w:p>
        </w:tc>
      </w:tr>
      <w:tr w:rsidR="00E6253D" w14:paraId="2F908DA4"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A155E5E"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5" w:type="dxa"/>
            <w:vAlign w:val="bottom"/>
          </w:tcPr>
          <w:p w14:paraId="40D1F698"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Antoni de Portmany</w:t>
            </w:r>
          </w:p>
        </w:tc>
        <w:tc>
          <w:tcPr>
            <w:tcW w:w="1843" w:type="dxa"/>
            <w:vAlign w:val="bottom"/>
          </w:tcPr>
          <w:p w14:paraId="51EDF2C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6.814 € </w:t>
            </w:r>
          </w:p>
        </w:tc>
        <w:tc>
          <w:tcPr>
            <w:tcW w:w="1701" w:type="dxa"/>
            <w:vAlign w:val="bottom"/>
          </w:tcPr>
          <w:p w14:paraId="3087495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51150C9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37,6%</w:t>
            </w:r>
          </w:p>
        </w:tc>
      </w:tr>
      <w:tr w:rsidR="00E6253D" w14:paraId="1DDAC909"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7969A6D"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5" w:type="dxa"/>
            <w:vAlign w:val="bottom"/>
          </w:tcPr>
          <w:p w14:paraId="47AF3D3C"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Zarautz</w:t>
            </w:r>
          </w:p>
        </w:tc>
        <w:tc>
          <w:tcPr>
            <w:tcW w:w="1843" w:type="dxa"/>
            <w:vAlign w:val="bottom"/>
          </w:tcPr>
          <w:p w14:paraId="28CD076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6.639 € </w:t>
            </w:r>
          </w:p>
        </w:tc>
        <w:tc>
          <w:tcPr>
            <w:tcW w:w="1701" w:type="dxa"/>
            <w:vAlign w:val="bottom"/>
          </w:tcPr>
          <w:p w14:paraId="5CA0F33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25A09E0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r>
      <w:tr w:rsidR="00E6253D" w14:paraId="2865B8F2"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D5F1FFB"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5" w:type="dxa"/>
            <w:vAlign w:val="bottom"/>
          </w:tcPr>
          <w:p w14:paraId="755AC57C"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843" w:type="dxa"/>
            <w:vAlign w:val="bottom"/>
          </w:tcPr>
          <w:p w14:paraId="3657161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6.627 € </w:t>
            </w:r>
          </w:p>
        </w:tc>
        <w:tc>
          <w:tcPr>
            <w:tcW w:w="1701" w:type="dxa"/>
            <w:vAlign w:val="bottom"/>
          </w:tcPr>
          <w:p w14:paraId="45F652E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3,1%</w:t>
            </w:r>
          </w:p>
        </w:tc>
        <w:tc>
          <w:tcPr>
            <w:tcW w:w="1701" w:type="dxa"/>
            <w:vAlign w:val="bottom"/>
          </w:tcPr>
          <w:p w14:paraId="15D85C9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9,7%</w:t>
            </w:r>
          </w:p>
        </w:tc>
      </w:tr>
      <w:tr w:rsidR="00E6253D" w14:paraId="610A6109"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174E172"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5" w:type="dxa"/>
            <w:vAlign w:val="bottom"/>
          </w:tcPr>
          <w:p w14:paraId="5BF9C1D5"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Moraleja</w:t>
            </w:r>
          </w:p>
        </w:tc>
        <w:tc>
          <w:tcPr>
            <w:tcW w:w="1843" w:type="dxa"/>
            <w:vAlign w:val="bottom"/>
          </w:tcPr>
          <w:p w14:paraId="178DE60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6.446 € </w:t>
            </w:r>
          </w:p>
        </w:tc>
        <w:tc>
          <w:tcPr>
            <w:tcW w:w="1701" w:type="dxa"/>
            <w:vAlign w:val="bottom"/>
          </w:tcPr>
          <w:p w14:paraId="39BEE96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w:t>
            </w:r>
          </w:p>
        </w:tc>
        <w:tc>
          <w:tcPr>
            <w:tcW w:w="1701" w:type="dxa"/>
            <w:vAlign w:val="bottom"/>
          </w:tcPr>
          <w:p w14:paraId="6C0D9B4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6,0%</w:t>
            </w:r>
          </w:p>
        </w:tc>
      </w:tr>
    </w:tbl>
    <w:p w14:paraId="66396E4F" w14:textId="77777777" w:rsidR="00E6253D"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Municipios con menor precio </w:t>
      </w:r>
    </w:p>
    <w:tbl>
      <w:tblPr>
        <w:tblStyle w:val="ae"/>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843"/>
        <w:gridCol w:w="1701"/>
        <w:gridCol w:w="1701"/>
      </w:tblGrid>
      <w:tr w:rsidR="00E6253D" w14:paraId="76C6CD8C" w14:textId="77777777" w:rsidTr="00E6253D">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449B6F3"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5AFC517B" w14:textId="77777777" w:rsidR="00E6253D"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843" w:type="dxa"/>
            <w:vAlign w:val="center"/>
          </w:tcPr>
          <w:p w14:paraId="1CCEC748"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43BFE8B4"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701" w:type="dxa"/>
            <w:vAlign w:val="center"/>
          </w:tcPr>
          <w:p w14:paraId="344F092C"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571FB746"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E6253D" w14:paraId="23010268"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3C85AE3"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5" w:type="dxa"/>
            <w:vAlign w:val="bottom"/>
          </w:tcPr>
          <w:p w14:paraId="78538702"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Tobarra</w:t>
            </w:r>
          </w:p>
        </w:tc>
        <w:tc>
          <w:tcPr>
            <w:tcW w:w="1843" w:type="dxa"/>
            <w:vAlign w:val="bottom"/>
          </w:tcPr>
          <w:p w14:paraId="376F620C"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627 € </w:t>
            </w:r>
          </w:p>
        </w:tc>
        <w:tc>
          <w:tcPr>
            <w:tcW w:w="1701" w:type="dxa"/>
            <w:vAlign w:val="bottom"/>
          </w:tcPr>
          <w:p w14:paraId="471125D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701" w:type="dxa"/>
            <w:vAlign w:val="bottom"/>
          </w:tcPr>
          <w:p w14:paraId="77E4E3B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r>
      <w:tr w:rsidR="00E6253D" w14:paraId="75747691"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8C60D4B"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5" w:type="dxa"/>
            <w:vAlign w:val="bottom"/>
          </w:tcPr>
          <w:p w14:paraId="60F8FB51"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Torreperogil</w:t>
            </w:r>
          </w:p>
        </w:tc>
        <w:tc>
          <w:tcPr>
            <w:tcW w:w="1843" w:type="dxa"/>
            <w:vAlign w:val="bottom"/>
          </w:tcPr>
          <w:p w14:paraId="4ACE430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631 € </w:t>
            </w:r>
          </w:p>
        </w:tc>
        <w:tc>
          <w:tcPr>
            <w:tcW w:w="1701" w:type="dxa"/>
            <w:vAlign w:val="bottom"/>
          </w:tcPr>
          <w:p w14:paraId="65EED70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0,7%</w:t>
            </w:r>
          </w:p>
        </w:tc>
        <w:tc>
          <w:tcPr>
            <w:tcW w:w="1701" w:type="dxa"/>
            <w:vAlign w:val="bottom"/>
          </w:tcPr>
          <w:p w14:paraId="16BD4107"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-5,0%</w:t>
            </w:r>
          </w:p>
        </w:tc>
      </w:tr>
      <w:tr w:rsidR="00E6253D" w14:paraId="78A1F9C5"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FF58E64"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5" w:type="dxa"/>
            <w:vAlign w:val="bottom"/>
          </w:tcPr>
          <w:p w14:paraId="5A645397"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Villanueva del Arzobispo</w:t>
            </w:r>
          </w:p>
        </w:tc>
        <w:tc>
          <w:tcPr>
            <w:tcW w:w="1843" w:type="dxa"/>
            <w:vAlign w:val="bottom"/>
          </w:tcPr>
          <w:p w14:paraId="55E7A9B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651 € </w:t>
            </w:r>
          </w:p>
        </w:tc>
        <w:tc>
          <w:tcPr>
            <w:tcW w:w="1701" w:type="dxa"/>
            <w:vAlign w:val="bottom"/>
          </w:tcPr>
          <w:p w14:paraId="33668D8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701" w:type="dxa"/>
            <w:vAlign w:val="bottom"/>
          </w:tcPr>
          <w:p w14:paraId="004F2DF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3,4%</w:t>
            </w:r>
          </w:p>
        </w:tc>
      </w:tr>
      <w:tr w:rsidR="00E6253D" w14:paraId="7B2C4681"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8F7F380"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5" w:type="dxa"/>
            <w:vAlign w:val="bottom"/>
          </w:tcPr>
          <w:p w14:paraId="5B45642B"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Pozuelo de Calatrava</w:t>
            </w:r>
          </w:p>
        </w:tc>
        <w:tc>
          <w:tcPr>
            <w:tcW w:w="1843" w:type="dxa"/>
            <w:vAlign w:val="bottom"/>
          </w:tcPr>
          <w:p w14:paraId="1020AA67"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659 € </w:t>
            </w:r>
          </w:p>
        </w:tc>
        <w:tc>
          <w:tcPr>
            <w:tcW w:w="1701" w:type="dxa"/>
            <w:vAlign w:val="bottom"/>
          </w:tcPr>
          <w:p w14:paraId="5035F0A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-10,9%</w:t>
            </w:r>
          </w:p>
        </w:tc>
        <w:tc>
          <w:tcPr>
            <w:tcW w:w="1701" w:type="dxa"/>
            <w:vAlign w:val="bottom"/>
          </w:tcPr>
          <w:p w14:paraId="405E428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w:t>
            </w:r>
          </w:p>
        </w:tc>
      </w:tr>
      <w:tr w:rsidR="00E6253D" w14:paraId="22940647"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C99CBE8"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5" w:type="dxa"/>
            <w:vAlign w:val="bottom"/>
          </w:tcPr>
          <w:p w14:paraId="633065A9"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Montijo</w:t>
            </w:r>
          </w:p>
        </w:tc>
        <w:tc>
          <w:tcPr>
            <w:tcW w:w="1843" w:type="dxa"/>
            <w:vAlign w:val="bottom"/>
          </w:tcPr>
          <w:p w14:paraId="52B8F14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677 € </w:t>
            </w:r>
          </w:p>
        </w:tc>
        <w:tc>
          <w:tcPr>
            <w:tcW w:w="1701" w:type="dxa"/>
            <w:vAlign w:val="bottom"/>
          </w:tcPr>
          <w:p w14:paraId="1C0C949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2,9%</w:t>
            </w:r>
          </w:p>
        </w:tc>
        <w:tc>
          <w:tcPr>
            <w:tcW w:w="1701" w:type="dxa"/>
            <w:vAlign w:val="bottom"/>
          </w:tcPr>
          <w:p w14:paraId="29AE663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3,8%</w:t>
            </w:r>
          </w:p>
        </w:tc>
      </w:tr>
      <w:tr w:rsidR="00E6253D" w14:paraId="7FFF58B9"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3C19169"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5" w:type="dxa"/>
            <w:vAlign w:val="bottom"/>
          </w:tcPr>
          <w:p w14:paraId="53F424C9"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Carolina</w:t>
            </w:r>
          </w:p>
        </w:tc>
        <w:tc>
          <w:tcPr>
            <w:tcW w:w="1843" w:type="dxa"/>
            <w:vAlign w:val="bottom"/>
          </w:tcPr>
          <w:p w14:paraId="5834235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689 € </w:t>
            </w:r>
          </w:p>
        </w:tc>
        <w:tc>
          <w:tcPr>
            <w:tcW w:w="1701" w:type="dxa"/>
            <w:vAlign w:val="bottom"/>
          </w:tcPr>
          <w:p w14:paraId="633C7EC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-1,9%</w:t>
            </w:r>
          </w:p>
        </w:tc>
        <w:tc>
          <w:tcPr>
            <w:tcW w:w="1701" w:type="dxa"/>
            <w:vAlign w:val="bottom"/>
          </w:tcPr>
          <w:p w14:paraId="22D928C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6,5%</w:t>
            </w:r>
          </w:p>
        </w:tc>
      </w:tr>
      <w:tr w:rsidR="00E6253D" w14:paraId="2044AE87"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1FBB503"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5" w:type="dxa"/>
            <w:vAlign w:val="bottom"/>
          </w:tcPr>
          <w:p w14:paraId="305BD4AF"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Montefrío</w:t>
            </w:r>
          </w:p>
        </w:tc>
        <w:tc>
          <w:tcPr>
            <w:tcW w:w="1843" w:type="dxa"/>
            <w:vAlign w:val="bottom"/>
          </w:tcPr>
          <w:p w14:paraId="4DFB17F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693 € </w:t>
            </w:r>
          </w:p>
        </w:tc>
        <w:tc>
          <w:tcPr>
            <w:tcW w:w="1701" w:type="dxa"/>
            <w:vAlign w:val="bottom"/>
          </w:tcPr>
          <w:p w14:paraId="34D2454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c>
          <w:tcPr>
            <w:tcW w:w="1701" w:type="dxa"/>
            <w:vAlign w:val="bottom"/>
          </w:tcPr>
          <w:p w14:paraId="01B88EA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w:t>
            </w:r>
          </w:p>
        </w:tc>
      </w:tr>
      <w:tr w:rsidR="00E6253D" w14:paraId="27FA24FA"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5E82413"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5" w:type="dxa"/>
            <w:vAlign w:val="bottom"/>
          </w:tcPr>
          <w:p w14:paraId="35BCABC5"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Peñarroya-Pueblonuevo</w:t>
            </w:r>
          </w:p>
        </w:tc>
        <w:tc>
          <w:tcPr>
            <w:tcW w:w="1843" w:type="dxa"/>
            <w:vAlign w:val="bottom"/>
          </w:tcPr>
          <w:p w14:paraId="2216674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698 € </w:t>
            </w:r>
          </w:p>
        </w:tc>
        <w:tc>
          <w:tcPr>
            <w:tcW w:w="1701" w:type="dxa"/>
            <w:vAlign w:val="bottom"/>
          </w:tcPr>
          <w:p w14:paraId="5083F56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716AC450"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2,1%</w:t>
            </w:r>
          </w:p>
        </w:tc>
      </w:tr>
      <w:tr w:rsidR="00E6253D" w14:paraId="12B84177" w14:textId="77777777" w:rsidTr="00E6253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26964A9"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5" w:type="dxa"/>
            <w:vAlign w:val="bottom"/>
          </w:tcPr>
          <w:p w14:paraId="60477911" w14:textId="77777777" w:rsidR="00E6253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Jamilena</w:t>
            </w:r>
          </w:p>
        </w:tc>
        <w:tc>
          <w:tcPr>
            <w:tcW w:w="1843" w:type="dxa"/>
            <w:vAlign w:val="bottom"/>
          </w:tcPr>
          <w:p w14:paraId="30FC5A9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698 € </w:t>
            </w:r>
          </w:p>
        </w:tc>
        <w:tc>
          <w:tcPr>
            <w:tcW w:w="1701" w:type="dxa"/>
            <w:vAlign w:val="bottom"/>
          </w:tcPr>
          <w:p w14:paraId="5C2B3AE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-0,8%</w:t>
            </w:r>
          </w:p>
        </w:tc>
        <w:tc>
          <w:tcPr>
            <w:tcW w:w="1701" w:type="dxa"/>
            <w:vAlign w:val="bottom"/>
          </w:tcPr>
          <w:p w14:paraId="017F7BA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0,1%</w:t>
            </w:r>
          </w:p>
        </w:tc>
      </w:tr>
      <w:tr w:rsidR="00E6253D" w14:paraId="603155D0" w14:textId="77777777" w:rsidTr="00E6253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1B42CC0"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3825A1C5" w14:textId="77777777" w:rsidR="00E6253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Calasparra</w:t>
            </w:r>
          </w:p>
        </w:tc>
        <w:tc>
          <w:tcPr>
            <w:tcW w:w="1843" w:type="dxa"/>
            <w:vAlign w:val="bottom"/>
          </w:tcPr>
          <w:p w14:paraId="16BBE6D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704 € </w:t>
            </w:r>
          </w:p>
        </w:tc>
        <w:tc>
          <w:tcPr>
            <w:tcW w:w="1701" w:type="dxa"/>
            <w:vAlign w:val="bottom"/>
          </w:tcPr>
          <w:p w14:paraId="4192E17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0,1%</w:t>
            </w:r>
          </w:p>
        </w:tc>
        <w:tc>
          <w:tcPr>
            <w:tcW w:w="1701" w:type="dxa"/>
            <w:vAlign w:val="bottom"/>
          </w:tcPr>
          <w:p w14:paraId="3AE0E15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3,5%</w:t>
            </w:r>
          </w:p>
        </w:tc>
      </w:tr>
    </w:tbl>
    <w:p w14:paraId="5FB607E5" w14:textId="77777777" w:rsidR="00E6253D"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Madrid</w:t>
      </w:r>
    </w:p>
    <w:p w14:paraId="6559B547" w14:textId="77777777" w:rsidR="00E6253D"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los 21 distritos con variación interanual analizados por </w:t>
      </w:r>
      <w:hyperlink r:id="rId13">
        <w:r w:rsidR="00E6253D">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interanuales de la vivienda superiores al 20% son: Villa de Vallecas (31,7%), Carabanchel (28,6%), Retiro (28,3%), Villaverde (27,6%), Vicálvaro (26,1%), Puente de Vallecas (22,9%), Moncloa - Aravaca (22,6%), Usera (22,4%), San Blas (22,2%), Latina (21,6%), Moratalaz (20,2%), Arganzuela (20,1%) y Fuencarral - El Pardo (20,0%). Le siguen, el resto de los distritos como Chamberí (19,9%), Ciudad Lineal (19,8%), Chamartín (16,6%), Barrio de Salamanca (15,6%), Tetuán (14,4%), Centro (8,3%), Hortaleza (4,2%) y Barajas (1,2%).</w:t>
      </w:r>
    </w:p>
    <w:p w14:paraId="3D8C63DF" w14:textId="77777777" w:rsidR="00E6253D" w:rsidRDefault="00E6253D">
      <w:pPr>
        <w:spacing w:line="276" w:lineRule="auto"/>
        <w:jc w:val="both"/>
        <w:rPr>
          <w:rFonts w:ascii="Open Sans" w:eastAsia="Open Sans" w:hAnsi="Open Sans" w:cs="Open Sans"/>
          <w:color w:val="000000"/>
        </w:rPr>
      </w:pPr>
    </w:p>
    <w:p w14:paraId="4DE03E3F" w14:textId="77777777" w:rsidR="00E6253D"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Los </w:t>
      </w:r>
      <w:r>
        <w:rPr>
          <w:rFonts w:ascii="Open Sans" w:eastAsia="Open Sans" w:hAnsi="Open Sans" w:cs="Open Sans"/>
          <w:b/>
          <w:color w:val="000000"/>
        </w:rPr>
        <w:t xml:space="preserve">tres distritos por encima de los 8.000 </w:t>
      </w:r>
      <w:r>
        <w:rPr>
          <w:rFonts w:ascii="Open Sans" w:eastAsia="Open Sans" w:hAnsi="Open Sans" w:cs="Open Sans"/>
          <w:b/>
        </w:rPr>
        <w:t>euros son</w:t>
      </w:r>
      <w:r>
        <w:rPr>
          <w:rFonts w:ascii="Open Sans" w:eastAsia="Open Sans" w:hAnsi="Open Sans" w:cs="Open Sans"/>
          <w:b/>
          <w:color w:val="000000"/>
        </w:rPr>
        <w:t>: Barrio de Salamanca con 10.487 euros/m</w:t>
      </w:r>
      <w:r>
        <w:rPr>
          <w:rFonts w:ascii="Open Sans" w:eastAsia="Open Sans" w:hAnsi="Open Sans" w:cs="Open Sans"/>
          <w:b/>
          <w:color w:val="000000"/>
          <w:vertAlign w:val="superscript"/>
        </w:rPr>
        <w:t>2</w:t>
      </w:r>
      <w:r>
        <w:rPr>
          <w:rFonts w:ascii="Open Sans" w:eastAsia="Open Sans" w:hAnsi="Open Sans" w:cs="Open Sans"/>
          <w:b/>
          <w:color w:val="000000"/>
        </w:rPr>
        <w:t>, Chamberí con 8.931 euros/m</w:t>
      </w:r>
      <w:r>
        <w:rPr>
          <w:rFonts w:ascii="Open Sans" w:eastAsia="Open Sans" w:hAnsi="Open Sans" w:cs="Open Sans"/>
          <w:b/>
          <w:color w:val="000000"/>
          <w:vertAlign w:val="superscript"/>
        </w:rPr>
        <w:t>2</w:t>
      </w:r>
      <w:r>
        <w:rPr>
          <w:rFonts w:ascii="Open Sans" w:eastAsia="Open Sans" w:hAnsi="Open Sans" w:cs="Open Sans"/>
          <w:b/>
          <w:color w:val="000000"/>
        </w:rPr>
        <w:t xml:space="preserve"> y Retiro con 8.707 euros/m</w:t>
      </w:r>
      <w:r>
        <w:rPr>
          <w:rFonts w:ascii="Open Sans" w:eastAsia="Open Sans" w:hAnsi="Open Sans" w:cs="Open Sans"/>
          <w:b/>
          <w:color w:val="000000"/>
          <w:vertAlign w:val="superscript"/>
        </w:rPr>
        <w:t>2</w:t>
      </w:r>
      <w:r>
        <w:rPr>
          <w:rFonts w:ascii="Open Sans" w:eastAsia="Open Sans" w:hAnsi="Open Sans" w:cs="Open Sans"/>
          <w:color w:val="000000"/>
        </w:rPr>
        <w:t>. Por otro lado, los distritos con el precio de la vivienda más económico son Villaverde con 2.341 euros/m</w:t>
      </w:r>
      <w:r>
        <w:rPr>
          <w:rFonts w:ascii="Open Sans" w:eastAsia="Open Sans" w:hAnsi="Open Sans" w:cs="Open Sans"/>
          <w:color w:val="000000"/>
          <w:vertAlign w:val="superscript"/>
        </w:rPr>
        <w:t>2</w:t>
      </w:r>
      <w:r>
        <w:rPr>
          <w:rFonts w:ascii="Open Sans" w:eastAsia="Open Sans" w:hAnsi="Open Sans" w:cs="Open Sans"/>
          <w:color w:val="000000"/>
        </w:rPr>
        <w:t>, Puente de Vallecas con 2.850 euros/m</w:t>
      </w:r>
      <w:r>
        <w:rPr>
          <w:rFonts w:ascii="Open Sans" w:eastAsia="Open Sans" w:hAnsi="Open Sans" w:cs="Open Sans"/>
          <w:color w:val="000000"/>
          <w:vertAlign w:val="superscript"/>
        </w:rPr>
        <w:t>2</w:t>
      </w:r>
      <w:r>
        <w:rPr>
          <w:rFonts w:ascii="Open Sans" w:eastAsia="Open Sans" w:hAnsi="Open Sans" w:cs="Open Sans"/>
          <w:color w:val="000000"/>
        </w:rPr>
        <w:t xml:space="preserve"> y Usera con 2.985 euros/m</w:t>
      </w:r>
      <w:r>
        <w:rPr>
          <w:rFonts w:ascii="Open Sans" w:eastAsia="Open Sans" w:hAnsi="Open Sans" w:cs="Open Sans"/>
          <w:color w:val="000000"/>
          <w:vertAlign w:val="superscript"/>
        </w:rPr>
        <w:t>2</w:t>
      </w:r>
      <w:r>
        <w:rPr>
          <w:rFonts w:ascii="Open Sans" w:eastAsia="Open Sans" w:hAnsi="Open Sans" w:cs="Open Sans"/>
          <w:color w:val="000000"/>
        </w:rPr>
        <w:t>.</w:t>
      </w:r>
    </w:p>
    <w:p w14:paraId="2EC0E7BB" w14:textId="77777777" w:rsidR="00E6253D" w:rsidRDefault="00E6253D">
      <w:pPr>
        <w:spacing w:line="276" w:lineRule="auto"/>
        <w:jc w:val="both"/>
        <w:rPr>
          <w:rFonts w:ascii="Open Sans" w:eastAsia="Open Sans" w:hAnsi="Open Sans" w:cs="Open Sans"/>
          <w:color w:val="000000"/>
        </w:rPr>
      </w:pPr>
    </w:p>
    <w:tbl>
      <w:tblPr>
        <w:tblStyle w:val="af"/>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E6253D" w14:paraId="2A7C3604" w14:textId="77777777" w:rsidTr="00E6253D">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3986B98A"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0088BD5A"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18D4CD7C"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985" w:type="dxa"/>
            <w:tcBorders>
              <w:bottom w:val="single" w:sz="4" w:space="0" w:color="FFFFFF"/>
            </w:tcBorders>
            <w:vAlign w:val="center"/>
          </w:tcPr>
          <w:p w14:paraId="36DBD2D5"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2A3410FB"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E6253D" w14:paraId="6C859D94" w14:textId="77777777" w:rsidTr="00E6253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A310035"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44E1D96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3.339 € </w:t>
            </w:r>
          </w:p>
        </w:tc>
        <w:tc>
          <w:tcPr>
            <w:tcW w:w="1985" w:type="dxa"/>
            <w:tcBorders>
              <w:top w:val="single" w:sz="4" w:space="0" w:color="FFFFFF"/>
              <w:left w:val="single" w:sz="4" w:space="0" w:color="FFFFFF"/>
              <w:bottom w:val="single" w:sz="4" w:space="0" w:color="FFFFFF"/>
              <w:right w:val="single" w:sz="4" w:space="0" w:color="FFFFFF"/>
            </w:tcBorders>
            <w:vAlign w:val="bottom"/>
          </w:tcPr>
          <w:p w14:paraId="275E30D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7,8%</w:t>
            </w:r>
          </w:p>
        </w:tc>
        <w:tc>
          <w:tcPr>
            <w:tcW w:w="1963" w:type="dxa"/>
            <w:tcBorders>
              <w:top w:val="single" w:sz="4" w:space="0" w:color="FFFFFF"/>
              <w:left w:val="single" w:sz="4" w:space="0" w:color="FFFFFF"/>
              <w:bottom w:val="single" w:sz="4" w:space="0" w:color="FFFFFF"/>
              <w:right w:val="single" w:sz="4" w:space="0" w:color="FFFFFF"/>
            </w:tcBorders>
            <w:vAlign w:val="bottom"/>
          </w:tcPr>
          <w:p w14:paraId="63847B9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31,7%</w:t>
            </w:r>
          </w:p>
        </w:tc>
      </w:tr>
      <w:tr w:rsidR="00E6253D" w14:paraId="0A2E8BC1" w14:textId="77777777" w:rsidTr="00E6253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CFB152D"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2768341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3.361 € </w:t>
            </w:r>
          </w:p>
        </w:tc>
        <w:tc>
          <w:tcPr>
            <w:tcW w:w="1985" w:type="dxa"/>
            <w:tcBorders>
              <w:top w:val="single" w:sz="4" w:space="0" w:color="FFFFFF"/>
              <w:left w:val="single" w:sz="4" w:space="0" w:color="FFFFFF"/>
              <w:bottom w:val="single" w:sz="4" w:space="0" w:color="FFFFFF"/>
              <w:right w:val="single" w:sz="4" w:space="0" w:color="FFFFFF"/>
            </w:tcBorders>
            <w:vAlign w:val="bottom"/>
          </w:tcPr>
          <w:p w14:paraId="63A340E7"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w:t>
            </w:r>
          </w:p>
        </w:tc>
        <w:tc>
          <w:tcPr>
            <w:tcW w:w="1963" w:type="dxa"/>
            <w:tcBorders>
              <w:top w:val="single" w:sz="4" w:space="0" w:color="FFFFFF"/>
              <w:left w:val="single" w:sz="4" w:space="0" w:color="FFFFFF"/>
              <w:bottom w:val="single" w:sz="4" w:space="0" w:color="FFFFFF"/>
              <w:right w:val="single" w:sz="4" w:space="0" w:color="FFFFFF"/>
            </w:tcBorders>
            <w:vAlign w:val="bottom"/>
          </w:tcPr>
          <w:p w14:paraId="08FDC300"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28,6%</w:t>
            </w:r>
          </w:p>
        </w:tc>
      </w:tr>
      <w:tr w:rsidR="00E6253D" w14:paraId="5FDA315C" w14:textId="77777777" w:rsidTr="00E6253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6B419CB"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364E60C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8.707 € </w:t>
            </w:r>
          </w:p>
        </w:tc>
        <w:tc>
          <w:tcPr>
            <w:tcW w:w="1985" w:type="dxa"/>
            <w:tcBorders>
              <w:top w:val="single" w:sz="4" w:space="0" w:color="FFFFFF"/>
              <w:left w:val="single" w:sz="4" w:space="0" w:color="FFFFFF"/>
              <w:bottom w:val="single" w:sz="4" w:space="0" w:color="FFFFFF"/>
              <w:right w:val="single" w:sz="4" w:space="0" w:color="FFFFFF"/>
            </w:tcBorders>
            <w:vAlign w:val="bottom"/>
          </w:tcPr>
          <w:p w14:paraId="77E4936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16F8BF9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28,3%</w:t>
            </w:r>
          </w:p>
        </w:tc>
      </w:tr>
      <w:tr w:rsidR="00E6253D" w14:paraId="4004CDFB" w14:textId="77777777" w:rsidTr="00E6253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0A470C9"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4F87AB1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2.341 € </w:t>
            </w:r>
          </w:p>
        </w:tc>
        <w:tc>
          <w:tcPr>
            <w:tcW w:w="1985" w:type="dxa"/>
            <w:tcBorders>
              <w:top w:val="single" w:sz="4" w:space="0" w:color="FFFFFF"/>
              <w:left w:val="single" w:sz="4" w:space="0" w:color="FFFFFF"/>
              <w:bottom w:val="single" w:sz="4" w:space="0" w:color="FFFFFF"/>
              <w:right w:val="single" w:sz="4" w:space="0" w:color="FFFFFF"/>
            </w:tcBorders>
            <w:vAlign w:val="bottom"/>
          </w:tcPr>
          <w:p w14:paraId="22BC0DB7"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2366F65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27,6%</w:t>
            </w:r>
          </w:p>
        </w:tc>
      </w:tr>
      <w:tr w:rsidR="00E6253D" w14:paraId="1C3484B9" w14:textId="77777777" w:rsidTr="00E6253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35EEB61"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3B78AFD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3.859 € </w:t>
            </w:r>
          </w:p>
        </w:tc>
        <w:tc>
          <w:tcPr>
            <w:tcW w:w="1985" w:type="dxa"/>
            <w:tcBorders>
              <w:top w:val="single" w:sz="4" w:space="0" w:color="FFFFFF"/>
              <w:left w:val="single" w:sz="4" w:space="0" w:color="FFFFFF"/>
              <w:bottom w:val="single" w:sz="4" w:space="0" w:color="FFFFFF"/>
              <w:right w:val="single" w:sz="4" w:space="0" w:color="FFFFFF"/>
            </w:tcBorders>
            <w:vAlign w:val="bottom"/>
          </w:tcPr>
          <w:p w14:paraId="1FFFCA5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33032F2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26,1%</w:t>
            </w:r>
          </w:p>
        </w:tc>
      </w:tr>
      <w:tr w:rsidR="00E6253D" w14:paraId="7D839220" w14:textId="77777777" w:rsidTr="00E6253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5D45E5D"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5F34CF4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2.850 € </w:t>
            </w:r>
          </w:p>
        </w:tc>
        <w:tc>
          <w:tcPr>
            <w:tcW w:w="1985" w:type="dxa"/>
            <w:tcBorders>
              <w:top w:val="single" w:sz="4" w:space="0" w:color="FFFFFF"/>
              <w:left w:val="single" w:sz="4" w:space="0" w:color="FFFFFF"/>
              <w:bottom w:val="single" w:sz="4" w:space="0" w:color="FFFFFF"/>
              <w:right w:val="single" w:sz="4" w:space="0" w:color="FFFFFF"/>
            </w:tcBorders>
            <w:vAlign w:val="bottom"/>
          </w:tcPr>
          <w:p w14:paraId="07FFD6A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7CDB20BB"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22,9%</w:t>
            </w:r>
          </w:p>
        </w:tc>
      </w:tr>
      <w:tr w:rsidR="00E6253D" w14:paraId="0DACFF98" w14:textId="77777777" w:rsidTr="00E6253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B89E0EB"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338664A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7.009 € </w:t>
            </w:r>
          </w:p>
        </w:tc>
        <w:tc>
          <w:tcPr>
            <w:tcW w:w="1985" w:type="dxa"/>
            <w:tcBorders>
              <w:top w:val="single" w:sz="4" w:space="0" w:color="FFFFFF"/>
              <w:left w:val="single" w:sz="4" w:space="0" w:color="FFFFFF"/>
              <w:bottom w:val="single" w:sz="4" w:space="0" w:color="FFFFFF"/>
              <w:right w:val="single" w:sz="4" w:space="0" w:color="FFFFFF"/>
            </w:tcBorders>
            <w:vAlign w:val="bottom"/>
          </w:tcPr>
          <w:p w14:paraId="45CF0C0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w:t>
            </w:r>
          </w:p>
        </w:tc>
        <w:tc>
          <w:tcPr>
            <w:tcW w:w="1963" w:type="dxa"/>
            <w:tcBorders>
              <w:top w:val="single" w:sz="4" w:space="0" w:color="FFFFFF"/>
              <w:left w:val="single" w:sz="4" w:space="0" w:color="FFFFFF"/>
              <w:bottom w:val="single" w:sz="4" w:space="0" w:color="FFFFFF"/>
              <w:right w:val="single" w:sz="4" w:space="0" w:color="FFFFFF"/>
            </w:tcBorders>
            <w:vAlign w:val="bottom"/>
          </w:tcPr>
          <w:p w14:paraId="330CD0A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22,6%</w:t>
            </w:r>
          </w:p>
        </w:tc>
      </w:tr>
      <w:tr w:rsidR="00E6253D" w14:paraId="2DEF9939" w14:textId="77777777" w:rsidTr="00E6253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0D61FCB"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718E83B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2.985 € </w:t>
            </w:r>
          </w:p>
        </w:tc>
        <w:tc>
          <w:tcPr>
            <w:tcW w:w="1985" w:type="dxa"/>
            <w:tcBorders>
              <w:top w:val="single" w:sz="4" w:space="0" w:color="FFFFFF"/>
              <w:left w:val="single" w:sz="4" w:space="0" w:color="FFFFFF"/>
              <w:bottom w:val="single" w:sz="4" w:space="0" w:color="FFFFFF"/>
              <w:right w:val="single" w:sz="4" w:space="0" w:color="FFFFFF"/>
            </w:tcBorders>
            <w:vAlign w:val="bottom"/>
          </w:tcPr>
          <w:p w14:paraId="035FDC9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-2,1%</w:t>
            </w:r>
          </w:p>
        </w:tc>
        <w:tc>
          <w:tcPr>
            <w:tcW w:w="1963" w:type="dxa"/>
            <w:tcBorders>
              <w:top w:val="single" w:sz="4" w:space="0" w:color="FFFFFF"/>
              <w:left w:val="single" w:sz="4" w:space="0" w:color="FFFFFF"/>
              <w:bottom w:val="single" w:sz="4" w:space="0" w:color="FFFFFF"/>
              <w:right w:val="single" w:sz="4" w:space="0" w:color="FFFFFF"/>
            </w:tcBorders>
            <w:vAlign w:val="bottom"/>
          </w:tcPr>
          <w:p w14:paraId="0F9DA5D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22,4%</w:t>
            </w:r>
          </w:p>
        </w:tc>
      </w:tr>
      <w:tr w:rsidR="00E6253D" w14:paraId="0D91A20F" w14:textId="77777777" w:rsidTr="00E6253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BD5E610"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37E7E32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3.823 € </w:t>
            </w:r>
          </w:p>
        </w:tc>
        <w:tc>
          <w:tcPr>
            <w:tcW w:w="1985" w:type="dxa"/>
            <w:tcBorders>
              <w:top w:val="single" w:sz="4" w:space="0" w:color="FFFFFF"/>
              <w:left w:val="single" w:sz="4" w:space="0" w:color="FFFFFF"/>
              <w:bottom w:val="single" w:sz="4" w:space="0" w:color="FFFFFF"/>
              <w:right w:val="single" w:sz="4" w:space="0" w:color="FFFFFF"/>
            </w:tcBorders>
            <w:vAlign w:val="bottom"/>
          </w:tcPr>
          <w:p w14:paraId="56024C39"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3133069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22,2%</w:t>
            </w:r>
          </w:p>
        </w:tc>
      </w:tr>
      <w:tr w:rsidR="00E6253D" w14:paraId="348CA26E" w14:textId="77777777" w:rsidTr="00E6253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702D7F1"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3322FEC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3.559 € </w:t>
            </w:r>
          </w:p>
        </w:tc>
        <w:tc>
          <w:tcPr>
            <w:tcW w:w="1985" w:type="dxa"/>
            <w:tcBorders>
              <w:top w:val="single" w:sz="4" w:space="0" w:color="FFFFFF"/>
              <w:left w:val="single" w:sz="4" w:space="0" w:color="FFFFFF"/>
              <w:bottom w:val="single" w:sz="4" w:space="0" w:color="FFFFFF"/>
              <w:right w:val="single" w:sz="4" w:space="0" w:color="FFFFFF"/>
            </w:tcBorders>
            <w:vAlign w:val="bottom"/>
          </w:tcPr>
          <w:p w14:paraId="609439E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317D720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21,6%</w:t>
            </w:r>
          </w:p>
        </w:tc>
      </w:tr>
      <w:tr w:rsidR="00E6253D" w14:paraId="404E866F" w14:textId="77777777" w:rsidTr="00E6253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24023AA"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41A4F21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3.943 € </w:t>
            </w:r>
          </w:p>
        </w:tc>
        <w:tc>
          <w:tcPr>
            <w:tcW w:w="1985" w:type="dxa"/>
            <w:tcBorders>
              <w:top w:val="single" w:sz="4" w:space="0" w:color="FFFFFF"/>
              <w:left w:val="single" w:sz="4" w:space="0" w:color="FFFFFF"/>
              <w:bottom w:val="single" w:sz="4" w:space="0" w:color="FFFFFF"/>
              <w:right w:val="single" w:sz="4" w:space="0" w:color="FFFFFF"/>
            </w:tcBorders>
            <w:vAlign w:val="bottom"/>
          </w:tcPr>
          <w:p w14:paraId="6FE86B8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3,6%</w:t>
            </w:r>
          </w:p>
        </w:tc>
        <w:tc>
          <w:tcPr>
            <w:tcW w:w="1963" w:type="dxa"/>
            <w:tcBorders>
              <w:top w:val="single" w:sz="4" w:space="0" w:color="FFFFFF"/>
              <w:left w:val="single" w:sz="4" w:space="0" w:color="FFFFFF"/>
              <w:bottom w:val="single" w:sz="4" w:space="0" w:color="FFFFFF"/>
              <w:right w:val="single" w:sz="4" w:space="0" w:color="FFFFFF"/>
            </w:tcBorders>
            <w:vAlign w:val="bottom"/>
          </w:tcPr>
          <w:p w14:paraId="427291C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20,2%</w:t>
            </w:r>
          </w:p>
        </w:tc>
      </w:tr>
      <w:tr w:rsidR="00E6253D" w14:paraId="201B8492" w14:textId="77777777" w:rsidTr="00E6253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F882AB1"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45DA7E0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5.781 € </w:t>
            </w:r>
          </w:p>
        </w:tc>
        <w:tc>
          <w:tcPr>
            <w:tcW w:w="1985" w:type="dxa"/>
            <w:tcBorders>
              <w:top w:val="single" w:sz="4" w:space="0" w:color="FFFFFF"/>
              <w:left w:val="single" w:sz="4" w:space="0" w:color="FFFFFF"/>
              <w:bottom w:val="single" w:sz="4" w:space="0" w:color="FFFFFF"/>
              <w:right w:val="single" w:sz="4" w:space="0" w:color="FFFFFF"/>
            </w:tcBorders>
            <w:vAlign w:val="bottom"/>
          </w:tcPr>
          <w:p w14:paraId="6A218F1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c>
          <w:tcPr>
            <w:tcW w:w="1963" w:type="dxa"/>
            <w:tcBorders>
              <w:top w:val="single" w:sz="4" w:space="0" w:color="FFFFFF"/>
              <w:left w:val="single" w:sz="4" w:space="0" w:color="FFFFFF"/>
              <w:bottom w:val="single" w:sz="4" w:space="0" w:color="FFFFFF"/>
              <w:right w:val="single" w:sz="4" w:space="0" w:color="FFFFFF"/>
            </w:tcBorders>
            <w:vAlign w:val="bottom"/>
          </w:tcPr>
          <w:p w14:paraId="247B0FD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20,1%</w:t>
            </w:r>
          </w:p>
        </w:tc>
      </w:tr>
      <w:tr w:rsidR="00E6253D" w14:paraId="30F47283" w14:textId="77777777" w:rsidTr="00E6253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AB9AA3B"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1FC4876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5.721 € </w:t>
            </w:r>
          </w:p>
        </w:tc>
        <w:tc>
          <w:tcPr>
            <w:tcW w:w="1985" w:type="dxa"/>
            <w:tcBorders>
              <w:top w:val="single" w:sz="4" w:space="0" w:color="FFFFFF"/>
              <w:left w:val="single" w:sz="4" w:space="0" w:color="FFFFFF"/>
              <w:bottom w:val="single" w:sz="4" w:space="0" w:color="FFFFFF"/>
              <w:right w:val="single" w:sz="4" w:space="0" w:color="FFFFFF"/>
            </w:tcBorders>
            <w:vAlign w:val="bottom"/>
          </w:tcPr>
          <w:p w14:paraId="518C535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3,6%</w:t>
            </w:r>
          </w:p>
        </w:tc>
        <w:tc>
          <w:tcPr>
            <w:tcW w:w="1963" w:type="dxa"/>
            <w:tcBorders>
              <w:top w:val="single" w:sz="4" w:space="0" w:color="FFFFFF"/>
              <w:left w:val="single" w:sz="4" w:space="0" w:color="FFFFFF"/>
              <w:bottom w:val="single" w:sz="4" w:space="0" w:color="FFFFFF"/>
              <w:right w:val="single" w:sz="4" w:space="0" w:color="FFFFFF"/>
            </w:tcBorders>
            <w:vAlign w:val="bottom"/>
          </w:tcPr>
          <w:p w14:paraId="0F65016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20,0%</w:t>
            </w:r>
          </w:p>
        </w:tc>
      </w:tr>
      <w:tr w:rsidR="00E6253D" w14:paraId="50CDCB10" w14:textId="77777777" w:rsidTr="00E6253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CD9E31C"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3DEA62A4"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8.931 € </w:t>
            </w:r>
          </w:p>
        </w:tc>
        <w:tc>
          <w:tcPr>
            <w:tcW w:w="1985" w:type="dxa"/>
            <w:tcBorders>
              <w:top w:val="single" w:sz="4" w:space="0" w:color="FFFFFF"/>
              <w:left w:val="single" w:sz="4" w:space="0" w:color="FFFFFF"/>
              <w:bottom w:val="single" w:sz="4" w:space="0" w:color="FFFFFF"/>
              <w:right w:val="single" w:sz="4" w:space="0" w:color="FFFFFF"/>
            </w:tcBorders>
            <w:vAlign w:val="bottom"/>
          </w:tcPr>
          <w:p w14:paraId="63D713A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4D18F07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19,9%</w:t>
            </w:r>
          </w:p>
        </w:tc>
      </w:tr>
      <w:tr w:rsidR="00E6253D" w14:paraId="0CCB04F7" w14:textId="77777777" w:rsidTr="00E6253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1F409BF"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0A268B34"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5.132 € </w:t>
            </w:r>
          </w:p>
        </w:tc>
        <w:tc>
          <w:tcPr>
            <w:tcW w:w="1985" w:type="dxa"/>
            <w:tcBorders>
              <w:top w:val="single" w:sz="4" w:space="0" w:color="FFFFFF"/>
              <w:left w:val="single" w:sz="4" w:space="0" w:color="FFFFFF"/>
              <w:bottom w:val="single" w:sz="4" w:space="0" w:color="FFFFFF"/>
              <w:right w:val="single" w:sz="4" w:space="0" w:color="FFFFFF"/>
            </w:tcBorders>
            <w:vAlign w:val="bottom"/>
          </w:tcPr>
          <w:p w14:paraId="03B700D2"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w:t>
            </w:r>
          </w:p>
        </w:tc>
        <w:tc>
          <w:tcPr>
            <w:tcW w:w="1963" w:type="dxa"/>
            <w:tcBorders>
              <w:top w:val="single" w:sz="4" w:space="0" w:color="FFFFFF"/>
              <w:left w:val="single" w:sz="4" w:space="0" w:color="FFFFFF"/>
              <w:bottom w:val="single" w:sz="4" w:space="0" w:color="FFFFFF"/>
              <w:right w:val="single" w:sz="4" w:space="0" w:color="FFFFFF"/>
            </w:tcBorders>
            <w:vAlign w:val="bottom"/>
          </w:tcPr>
          <w:p w14:paraId="1EA721D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19,8%</w:t>
            </w:r>
          </w:p>
        </w:tc>
      </w:tr>
      <w:tr w:rsidR="00E6253D" w14:paraId="0547FCE7" w14:textId="77777777" w:rsidTr="00E6253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38A36F8"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486BAD9F"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7.516 € </w:t>
            </w:r>
          </w:p>
        </w:tc>
        <w:tc>
          <w:tcPr>
            <w:tcW w:w="1985" w:type="dxa"/>
            <w:tcBorders>
              <w:top w:val="single" w:sz="4" w:space="0" w:color="FFFFFF"/>
              <w:left w:val="single" w:sz="4" w:space="0" w:color="FFFFFF"/>
              <w:bottom w:val="single" w:sz="4" w:space="0" w:color="FFFFFF"/>
              <w:right w:val="single" w:sz="4" w:space="0" w:color="FFFFFF"/>
            </w:tcBorders>
            <w:vAlign w:val="bottom"/>
          </w:tcPr>
          <w:p w14:paraId="65F08B5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581DAB78"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16,6%</w:t>
            </w:r>
          </w:p>
        </w:tc>
      </w:tr>
      <w:tr w:rsidR="00E6253D" w14:paraId="60104C31" w14:textId="77777777" w:rsidTr="00E6253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5BDE962"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51AF28AC"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10.487 € </w:t>
            </w:r>
          </w:p>
        </w:tc>
        <w:tc>
          <w:tcPr>
            <w:tcW w:w="1985" w:type="dxa"/>
            <w:tcBorders>
              <w:top w:val="single" w:sz="4" w:space="0" w:color="FFFFFF"/>
              <w:left w:val="single" w:sz="4" w:space="0" w:color="FFFFFF"/>
              <w:bottom w:val="single" w:sz="4" w:space="0" w:color="FFFFFF"/>
              <w:right w:val="single" w:sz="4" w:space="0" w:color="FFFFFF"/>
            </w:tcBorders>
            <w:vAlign w:val="bottom"/>
          </w:tcPr>
          <w:p w14:paraId="47B820A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7DCA970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15,6%</w:t>
            </w:r>
          </w:p>
        </w:tc>
      </w:tr>
      <w:tr w:rsidR="00E6253D" w14:paraId="7FEBDE34" w14:textId="77777777" w:rsidTr="00E6253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C47E89D"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1DB3AFB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5.937 € </w:t>
            </w:r>
          </w:p>
        </w:tc>
        <w:tc>
          <w:tcPr>
            <w:tcW w:w="1985" w:type="dxa"/>
            <w:tcBorders>
              <w:top w:val="single" w:sz="4" w:space="0" w:color="FFFFFF"/>
              <w:left w:val="single" w:sz="4" w:space="0" w:color="FFFFFF"/>
              <w:bottom w:val="single" w:sz="4" w:space="0" w:color="FFFFFF"/>
              <w:right w:val="single" w:sz="4" w:space="0" w:color="FFFFFF"/>
            </w:tcBorders>
            <w:vAlign w:val="bottom"/>
          </w:tcPr>
          <w:p w14:paraId="1167FF6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963" w:type="dxa"/>
            <w:tcBorders>
              <w:top w:val="single" w:sz="4" w:space="0" w:color="FFFFFF"/>
              <w:left w:val="single" w:sz="4" w:space="0" w:color="FFFFFF"/>
              <w:bottom w:val="single" w:sz="4" w:space="0" w:color="FFFFFF"/>
              <w:right w:val="single" w:sz="4" w:space="0" w:color="FFFFFF"/>
            </w:tcBorders>
            <w:vAlign w:val="bottom"/>
          </w:tcPr>
          <w:p w14:paraId="5DBEE88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14,4%</w:t>
            </w:r>
          </w:p>
        </w:tc>
      </w:tr>
      <w:tr w:rsidR="00E6253D" w14:paraId="478A02BF" w14:textId="77777777" w:rsidTr="00E6253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6B87C8F"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3E8F439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7.575 € </w:t>
            </w:r>
          </w:p>
        </w:tc>
        <w:tc>
          <w:tcPr>
            <w:tcW w:w="1985" w:type="dxa"/>
            <w:tcBorders>
              <w:top w:val="single" w:sz="4" w:space="0" w:color="FFFFFF"/>
              <w:left w:val="single" w:sz="4" w:space="0" w:color="FFFFFF"/>
              <w:bottom w:val="single" w:sz="4" w:space="0" w:color="FFFFFF"/>
              <w:right w:val="single" w:sz="4" w:space="0" w:color="FFFFFF"/>
            </w:tcBorders>
            <w:vAlign w:val="bottom"/>
          </w:tcPr>
          <w:p w14:paraId="192159FE"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963" w:type="dxa"/>
            <w:tcBorders>
              <w:top w:val="single" w:sz="4" w:space="0" w:color="FFFFFF"/>
              <w:left w:val="single" w:sz="4" w:space="0" w:color="FFFFFF"/>
              <w:bottom w:val="single" w:sz="4" w:space="0" w:color="FFFFFF"/>
              <w:right w:val="single" w:sz="4" w:space="0" w:color="FFFFFF"/>
            </w:tcBorders>
            <w:vAlign w:val="bottom"/>
          </w:tcPr>
          <w:p w14:paraId="2F86201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8,3%</w:t>
            </w:r>
          </w:p>
        </w:tc>
      </w:tr>
      <w:tr w:rsidR="00E6253D" w14:paraId="3DB90222" w14:textId="77777777" w:rsidTr="00E6253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49844E9"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30986B3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4.988 € </w:t>
            </w:r>
          </w:p>
        </w:tc>
        <w:tc>
          <w:tcPr>
            <w:tcW w:w="1985" w:type="dxa"/>
            <w:tcBorders>
              <w:top w:val="single" w:sz="4" w:space="0" w:color="FFFFFF"/>
              <w:left w:val="single" w:sz="4" w:space="0" w:color="FFFFFF"/>
              <w:bottom w:val="single" w:sz="4" w:space="0" w:color="FFFFFF"/>
              <w:right w:val="single" w:sz="4" w:space="0" w:color="FFFFFF"/>
            </w:tcBorders>
            <w:vAlign w:val="bottom"/>
          </w:tcPr>
          <w:p w14:paraId="6256359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-1,8%</w:t>
            </w:r>
          </w:p>
        </w:tc>
        <w:tc>
          <w:tcPr>
            <w:tcW w:w="1963" w:type="dxa"/>
            <w:tcBorders>
              <w:top w:val="single" w:sz="4" w:space="0" w:color="FFFFFF"/>
              <w:left w:val="single" w:sz="4" w:space="0" w:color="FFFFFF"/>
              <w:bottom w:val="single" w:sz="4" w:space="0" w:color="FFFFFF"/>
              <w:right w:val="single" w:sz="4" w:space="0" w:color="FFFFFF"/>
            </w:tcBorders>
            <w:vAlign w:val="bottom"/>
          </w:tcPr>
          <w:p w14:paraId="20537B97"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4,2%</w:t>
            </w:r>
          </w:p>
        </w:tc>
      </w:tr>
      <w:tr w:rsidR="00E6253D" w14:paraId="20BEB216" w14:textId="77777777" w:rsidTr="00E6253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7D93A79E"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24924D5D"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4.221 € </w:t>
            </w:r>
          </w:p>
        </w:tc>
        <w:tc>
          <w:tcPr>
            <w:tcW w:w="1985" w:type="dxa"/>
            <w:tcBorders>
              <w:top w:val="single" w:sz="4" w:space="0" w:color="FFFFFF"/>
              <w:left w:val="single" w:sz="4" w:space="0" w:color="FFFFFF"/>
              <w:bottom w:val="single" w:sz="4" w:space="0" w:color="FFFFFF"/>
              <w:right w:val="single" w:sz="4" w:space="0" w:color="FFFFFF"/>
            </w:tcBorders>
            <w:vAlign w:val="bottom"/>
          </w:tcPr>
          <w:p w14:paraId="1BAEB11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17CCA41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1,2%</w:t>
            </w:r>
          </w:p>
        </w:tc>
      </w:tr>
    </w:tbl>
    <w:p w14:paraId="4EC2B947" w14:textId="77777777" w:rsidR="00E6253D"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Barcelona</w:t>
      </w:r>
    </w:p>
    <w:p w14:paraId="1F4AB6FB" w14:textId="77777777" w:rsidR="00E6253D"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los diez distritos con variación interanual analizados por </w:t>
      </w:r>
      <w:hyperlink r:id="rId14">
        <w:r w:rsidR="00E6253D">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b/>
          <w:color w:val="000000"/>
        </w:rPr>
        <w:t xml:space="preserve">Los incrementos de la vivienda corresponden a los distritos de </w:t>
      </w:r>
      <w:r>
        <w:rPr>
          <w:rFonts w:ascii="Open Sans" w:eastAsia="Open Sans" w:hAnsi="Open Sans" w:cs="Open Sans"/>
          <w:color w:val="000000"/>
        </w:rPr>
        <w:t>Les Corts (19,7%), Sants - Montjuïc (15,6%), Sarrià - Sant Gervasi (13,8%), Nou Barris (12,9%), Sant Martí (11,7%), Eixample (10,2%), Horta - Guinardó (7,6%), Sant Andreu (6,7%), Gràcia (5,3%) y Ciutat Vella (5,2%).</w:t>
      </w:r>
    </w:p>
    <w:p w14:paraId="105A7B07" w14:textId="77777777" w:rsidR="00E6253D" w:rsidRDefault="00E6253D">
      <w:pPr>
        <w:spacing w:line="276" w:lineRule="auto"/>
        <w:jc w:val="both"/>
        <w:rPr>
          <w:rFonts w:ascii="Open Sans" w:eastAsia="Open Sans" w:hAnsi="Open Sans" w:cs="Open Sans"/>
          <w:color w:val="000000"/>
        </w:rPr>
      </w:pPr>
    </w:p>
    <w:p w14:paraId="7A2E65B9" w14:textId="77777777" w:rsidR="00E6253D"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En cuanto al precio por metro cuadrado en agosto, vemos que el orden de los </w:t>
      </w:r>
      <w:r>
        <w:rPr>
          <w:rFonts w:ascii="Open Sans" w:eastAsia="Open Sans" w:hAnsi="Open Sans" w:cs="Open Sans"/>
          <w:b/>
          <w:color w:val="000000"/>
        </w:rPr>
        <w:t>distritos de mayor a menor precio es</w:t>
      </w:r>
      <w:r>
        <w:rPr>
          <w:rFonts w:ascii="Open Sans" w:eastAsia="Open Sans" w:hAnsi="Open Sans" w:cs="Open Sans"/>
          <w:color w:val="000000"/>
        </w:rPr>
        <w:t>: Sarrià - Sant Gervasi con 7.086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
    <w:p w14:paraId="61017486" w14:textId="77777777" w:rsidR="00E6253D"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Eixample con 6.673 euros/m</w:t>
      </w:r>
      <w:r>
        <w:rPr>
          <w:rFonts w:ascii="Open Sans" w:eastAsia="Open Sans" w:hAnsi="Open Sans" w:cs="Open Sans"/>
          <w:color w:val="000000"/>
          <w:vertAlign w:val="superscript"/>
        </w:rPr>
        <w:t>2</w:t>
      </w:r>
      <w:r>
        <w:rPr>
          <w:rFonts w:ascii="Open Sans" w:eastAsia="Open Sans" w:hAnsi="Open Sans" w:cs="Open Sans"/>
          <w:color w:val="000000"/>
        </w:rPr>
        <w:t>, Les Corts con 6.196 €Gràcia con 5.454 euros/m</w:t>
      </w:r>
      <w:r>
        <w:rPr>
          <w:rFonts w:ascii="Open Sans" w:eastAsia="Open Sans" w:hAnsi="Open Sans" w:cs="Open Sans"/>
          <w:color w:val="000000"/>
          <w:vertAlign w:val="superscript"/>
        </w:rPr>
        <w:t>2</w:t>
      </w:r>
      <w:r>
        <w:rPr>
          <w:rFonts w:ascii="Open Sans" w:eastAsia="Open Sans" w:hAnsi="Open Sans" w:cs="Open Sans"/>
          <w:color w:val="000000"/>
        </w:rPr>
        <w:t>, Ciutat Vella con 5.108 euros/m</w:t>
      </w:r>
      <w:r>
        <w:rPr>
          <w:rFonts w:ascii="Open Sans" w:eastAsia="Open Sans" w:hAnsi="Open Sans" w:cs="Open Sans"/>
          <w:color w:val="000000"/>
          <w:vertAlign w:val="superscript"/>
        </w:rPr>
        <w:t>2</w:t>
      </w:r>
      <w:r>
        <w:rPr>
          <w:rFonts w:ascii="Open Sans" w:eastAsia="Open Sans" w:hAnsi="Open Sans" w:cs="Open Sans"/>
          <w:color w:val="000000"/>
        </w:rPr>
        <w:t>,  Sant Martí con 4.855 euros/m</w:t>
      </w:r>
      <w:r>
        <w:rPr>
          <w:rFonts w:ascii="Open Sans" w:eastAsia="Open Sans" w:hAnsi="Open Sans" w:cs="Open Sans"/>
          <w:color w:val="000000"/>
          <w:vertAlign w:val="superscript"/>
        </w:rPr>
        <w:t>2</w:t>
      </w:r>
      <w:r>
        <w:rPr>
          <w:rFonts w:ascii="Open Sans" w:eastAsia="Open Sans" w:hAnsi="Open Sans" w:cs="Open Sans"/>
          <w:color w:val="000000"/>
        </w:rPr>
        <w:t>, Sants - Montjuïc con 4.624 euros/m</w:t>
      </w:r>
      <w:r>
        <w:rPr>
          <w:rFonts w:ascii="Open Sans" w:eastAsia="Open Sans" w:hAnsi="Open Sans" w:cs="Open Sans"/>
          <w:color w:val="000000"/>
          <w:vertAlign w:val="superscript"/>
        </w:rPr>
        <w:t>2</w:t>
      </w:r>
      <w:r>
        <w:rPr>
          <w:rFonts w:ascii="Open Sans" w:eastAsia="Open Sans" w:hAnsi="Open Sans" w:cs="Open Sans"/>
          <w:color w:val="000000"/>
        </w:rPr>
        <w:t>, Horta - Guinardó con 4.202 euros/m</w:t>
      </w:r>
      <w:r>
        <w:rPr>
          <w:rFonts w:ascii="Open Sans" w:eastAsia="Open Sans" w:hAnsi="Open Sans" w:cs="Open Sans"/>
          <w:color w:val="000000"/>
          <w:vertAlign w:val="superscript"/>
        </w:rPr>
        <w:t>2</w:t>
      </w:r>
      <w:r>
        <w:rPr>
          <w:rFonts w:ascii="Open Sans" w:eastAsia="Open Sans" w:hAnsi="Open Sans" w:cs="Open Sans"/>
          <w:color w:val="000000"/>
        </w:rPr>
        <w:t>,  Sant Andreu con 3.908 euros/m</w:t>
      </w:r>
      <w:r>
        <w:rPr>
          <w:rFonts w:ascii="Open Sans" w:eastAsia="Open Sans" w:hAnsi="Open Sans" w:cs="Open Sans"/>
          <w:color w:val="000000"/>
          <w:vertAlign w:val="superscript"/>
        </w:rPr>
        <w:t>2</w:t>
      </w:r>
      <w:r>
        <w:rPr>
          <w:rFonts w:ascii="Open Sans" w:eastAsia="Open Sans" w:hAnsi="Open Sans" w:cs="Open Sans"/>
          <w:color w:val="000000"/>
        </w:rPr>
        <w:t xml:space="preserve"> y Nou Barris con 3.158 euros/m</w:t>
      </w:r>
      <w:r>
        <w:rPr>
          <w:rFonts w:ascii="Open Sans" w:eastAsia="Open Sans" w:hAnsi="Open Sans" w:cs="Open Sans"/>
          <w:color w:val="000000"/>
          <w:vertAlign w:val="superscript"/>
        </w:rPr>
        <w:t>2</w:t>
      </w:r>
      <w:r>
        <w:rPr>
          <w:rFonts w:ascii="Open Sans" w:eastAsia="Open Sans" w:hAnsi="Open Sans" w:cs="Open Sans"/>
          <w:color w:val="000000"/>
        </w:rPr>
        <w:t>.</w:t>
      </w:r>
    </w:p>
    <w:p w14:paraId="0FE01E83" w14:textId="77777777" w:rsidR="00E6253D" w:rsidRDefault="00E6253D">
      <w:pPr>
        <w:spacing w:line="276" w:lineRule="auto"/>
        <w:jc w:val="both"/>
        <w:rPr>
          <w:rFonts w:ascii="Open Sans" w:eastAsia="Open Sans" w:hAnsi="Open Sans" w:cs="Open Sans"/>
          <w:color w:val="000000"/>
        </w:rPr>
      </w:pPr>
    </w:p>
    <w:tbl>
      <w:tblPr>
        <w:tblStyle w:val="af0"/>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94"/>
        <w:gridCol w:w="2409"/>
        <w:gridCol w:w="1985"/>
        <w:gridCol w:w="1963"/>
      </w:tblGrid>
      <w:tr w:rsidR="00E6253D" w14:paraId="4FD20019" w14:textId="77777777" w:rsidTr="00E6253D">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FFFFFF"/>
            </w:tcBorders>
            <w:vAlign w:val="center"/>
          </w:tcPr>
          <w:p w14:paraId="23FF354C"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409" w:type="dxa"/>
            <w:tcBorders>
              <w:bottom w:val="single" w:sz="4" w:space="0" w:color="FFFFFF"/>
            </w:tcBorders>
            <w:vAlign w:val="center"/>
          </w:tcPr>
          <w:p w14:paraId="10AC76CF"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4356A0A4"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985" w:type="dxa"/>
            <w:tcBorders>
              <w:bottom w:val="single" w:sz="4" w:space="0" w:color="FFFFFF"/>
            </w:tcBorders>
            <w:vAlign w:val="center"/>
          </w:tcPr>
          <w:p w14:paraId="6D5D8B51"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38B6972A" w14:textId="77777777" w:rsidR="00E6253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E6253D" w14:paraId="64D66826" w14:textId="77777777" w:rsidTr="00E6253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465A90C1"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409" w:type="dxa"/>
            <w:tcBorders>
              <w:top w:val="single" w:sz="4" w:space="0" w:color="FFFFFF"/>
              <w:left w:val="single" w:sz="4" w:space="0" w:color="FFFFFF"/>
              <w:bottom w:val="single" w:sz="4" w:space="0" w:color="FFFFFF"/>
              <w:right w:val="single" w:sz="4" w:space="0" w:color="FFFFFF"/>
            </w:tcBorders>
            <w:vAlign w:val="bottom"/>
          </w:tcPr>
          <w:p w14:paraId="1B70158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6.196 € </w:t>
            </w:r>
          </w:p>
        </w:tc>
        <w:tc>
          <w:tcPr>
            <w:tcW w:w="1985" w:type="dxa"/>
            <w:tcBorders>
              <w:top w:val="single" w:sz="4" w:space="0" w:color="FFFFFF"/>
              <w:left w:val="single" w:sz="4" w:space="0" w:color="FFFFFF"/>
              <w:bottom w:val="single" w:sz="4" w:space="0" w:color="FFFFFF"/>
              <w:right w:val="single" w:sz="4" w:space="0" w:color="FFFFFF"/>
            </w:tcBorders>
            <w:vAlign w:val="bottom"/>
          </w:tcPr>
          <w:p w14:paraId="35F5C41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2,4%</w:t>
            </w:r>
          </w:p>
        </w:tc>
        <w:tc>
          <w:tcPr>
            <w:tcW w:w="1963" w:type="dxa"/>
            <w:tcBorders>
              <w:top w:val="single" w:sz="4" w:space="0" w:color="FFFFFF"/>
              <w:left w:val="single" w:sz="4" w:space="0" w:color="FFFFFF"/>
              <w:bottom w:val="single" w:sz="4" w:space="0" w:color="FFFFFF"/>
              <w:right w:val="single" w:sz="4" w:space="0" w:color="FFFFFF"/>
            </w:tcBorders>
            <w:vAlign w:val="bottom"/>
          </w:tcPr>
          <w:p w14:paraId="3070721C"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19,7%</w:t>
            </w:r>
          </w:p>
        </w:tc>
      </w:tr>
      <w:tr w:rsidR="00E6253D" w14:paraId="5DB51017" w14:textId="77777777" w:rsidTr="00E6253D">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10665AB1"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409" w:type="dxa"/>
            <w:tcBorders>
              <w:top w:val="single" w:sz="4" w:space="0" w:color="FFFFFF"/>
              <w:left w:val="single" w:sz="4" w:space="0" w:color="FFFFFF"/>
              <w:bottom w:val="single" w:sz="4" w:space="0" w:color="FFFFFF"/>
              <w:right w:val="single" w:sz="4" w:space="0" w:color="FFFFFF"/>
            </w:tcBorders>
            <w:vAlign w:val="bottom"/>
          </w:tcPr>
          <w:p w14:paraId="41B1E67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4.624 € </w:t>
            </w:r>
          </w:p>
        </w:tc>
        <w:tc>
          <w:tcPr>
            <w:tcW w:w="1985" w:type="dxa"/>
            <w:tcBorders>
              <w:top w:val="single" w:sz="4" w:space="0" w:color="FFFFFF"/>
              <w:left w:val="single" w:sz="4" w:space="0" w:color="FFFFFF"/>
              <w:bottom w:val="single" w:sz="4" w:space="0" w:color="FFFFFF"/>
              <w:right w:val="single" w:sz="4" w:space="0" w:color="FFFFFF"/>
            </w:tcBorders>
            <w:vAlign w:val="bottom"/>
          </w:tcPr>
          <w:p w14:paraId="60E2EC25"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w:t>
            </w:r>
          </w:p>
        </w:tc>
        <w:tc>
          <w:tcPr>
            <w:tcW w:w="1963" w:type="dxa"/>
            <w:tcBorders>
              <w:top w:val="single" w:sz="4" w:space="0" w:color="FFFFFF"/>
              <w:left w:val="single" w:sz="4" w:space="0" w:color="FFFFFF"/>
              <w:bottom w:val="single" w:sz="4" w:space="0" w:color="FFFFFF"/>
              <w:right w:val="single" w:sz="4" w:space="0" w:color="FFFFFF"/>
            </w:tcBorders>
            <w:vAlign w:val="bottom"/>
          </w:tcPr>
          <w:p w14:paraId="7C8A38E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15,6%</w:t>
            </w:r>
          </w:p>
        </w:tc>
      </w:tr>
      <w:tr w:rsidR="00E6253D" w14:paraId="33EC104D" w14:textId="77777777" w:rsidTr="00E6253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0637220B"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409" w:type="dxa"/>
            <w:tcBorders>
              <w:top w:val="single" w:sz="4" w:space="0" w:color="FFFFFF"/>
              <w:left w:val="single" w:sz="4" w:space="0" w:color="FFFFFF"/>
              <w:bottom w:val="single" w:sz="4" w:space="0" w:color="FFFFFF"/>
              <w:right w:val="single" w:sz="4" w:space="0" w:color="FFFFFF"/>
            </w:tcBorders>
            <w:vAlign w:val="bottom"/>
          </w:tcPr>
          <w:p w14:paraId="0C21B1C1"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7.086 € </w:t>
            </w:r>
          </w:p>
        </w:tc>
        <w:tc>
          <w:tcPr>
            <w:tcW w:w="1985" w:type="dxa"/>
            <w:tcBorders>
              <w:top w:val="single" w:sz="4" w:space="0" w:color="FFFFFF"/>
              <w:left w:val="single" w:sz="4" w:space="0" w:color="FFFFFF"/>
              <w:bottom w:val="single" w:sz="4" w:space="0" w:color="FFFFFF"/>
              <w:right w:val="single" w:sz="4" w:space="0" w:color="FFFFFF"/>
            </w:tcBorders>
            <w:vAlign w:val="bottom"/>
          </w:tcPr>
          <w:p w14:paraId="03ACDD9B"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19BE486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13,8%</w:t>
            </w:r>
          </w:p>
        </w:tc>
      </w:tr>
      <w:tr w:rsidR="00E6253D" w14:paraId="5DD53275" w14:textId="77777777" w:rsidTr="00E6253D">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023A2A00"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Nou Barris</w:t>
            </w:r>
          </w:p>
        </w:tc>
        <w:tc>
          <w:tcPr>
            <w:tcW w:w="2409" w:type="dxa"/>
            <w:tcBorders>
              <w:top w:val="single" w:sz="4" w:space="0" w:color="FFFFFF"/>
              <w:left w:val="single" w:sz="4" w:space="0" w:color="FFFFFF"/>
              <w:bottom w:val="single" w:sz="4" w:space="0" w:color="FFFFFF"/>
              <w:right w:val="single" w:sz="4" w:space="0" w:color="FFFFFF"/>
            </w:tcBorders>
            <w:vAlign w:val="bottom"/>
          </w:tcPr>
          <w:p w14:paraId="0C69F52E"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3.158 € </w:t>
            </w:r>
          </w:p>
        </w:tc>
        <w:tc>
          <w:tcPr>
            <w:tcW w:w="1985" w:type="dxa"/>
            <w:tcBorders>
              <w:top w:val="single" w:sz="4" w:space="0" w:color="FFFFFF"/>
              <w:left w:val="single" w:sz="4" w:space="0" w:color="FFFFFF"/>
              <w:bottom w:val="single" w:sz="4" w:space="0" w:color="FFFFFF"/>
              <w:right w:val="single" w:sz="4" w:space="0" w:color="FFFFFF"/>
            </w:tcBorders>
            <w:vAlign w:val="bottom"/>
          </w:tcPr>
          <w:p w14:paraId="57EF9B8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0,3%</w:t>
            </w:r>
          </w:p>
        </w:tc>
        <w:tc>
          <w:tcPr>
            <w:tcW w:w="1963" w:type="dxa"/>
            <w:tcBorders>
              <w:top w:val="single" w:sz="4" w:space="0" w:color="FFFFFF"/>
              <w:left w:val="single" w:sz="4" w:space="0" w:color="FFFFFF"/>
              <w:bottom w:val="single" w:sz="4" w:space="0" w:color="FFFFFF"/>
              <w:right w:val="single" w:sz="4" w:space="0" w:color="FFFFFF"/>
            </w:tcBorders>
            <w:vAlign w:val="bottom"/>
          </w:tcPr>
          <w:p w14:paraId="1E2DCB19"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12,9%</w:t>
            </w:r>
          </w:p>
        </w:tc>
      </w:tr>
      <w:tr w:rsidR="00E6253D" w14:paraId="2F1CFD58" w14:textId="77777777" w:rsidTr="00E6253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56FD8B11"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409" w:type="dxa"/>
            <w:tcBorders>
              <w:top w:val="single" w:sz="4" w:space="0" w:color="FFFFFF"/>
              <w:left w:val="single" w:sz="4" w:space="0" w:color="FFFFFF"/>
              <w:bottom w:val="single" w:sz="4" w:space="0" w:color="FFFFFF"/>
              <w:right w:val="single" w:sz="4" w:space="0" w:color="FFFFFF"/>
            </w:tcBorders>
            <w:vAlign w:val="bottom"/>
          </w:tcPr>
          <w:p w14:paraId="57CCFFD7"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4.855 € </w:t>
            </w:r>
          </w:p>
        </w:tc>
        <w:tc>
          <w:tcPr>
            <w:tcW w:w="1985" w:type="dxa"/>
            <w:tcBorders>
              <w:top w:val="single" w:sz="4" w:space="0" w:color="FFFFFF"/>
              <w:left w:val="single" w:sz="4" w:space="0" w:color="FFFFFF"/>
              <w:bottom w:val="single" w:sz="4" w:space="0" w:color="FFFFFF"/>
              <w:right w:val="single" w:sz="4" w:space="0" w:color="FFFFFF"/>
            </w:tcBorders>
            <w:vAlign w:val="bottom"/>
          </w:tcPr>
          <w:p w14:paraId="6E7FADD3"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333C65DF"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11,7%</w:t>
            </w:r>
          </w:p>
        </w:tc>
      </w:tr>
      <w:tr w:rsidR="00E6253D" w14:paraId="7BD5CA77" w14:textId="77777777" w:rsidTr="00E6253D">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062FF0F0"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409" w:type="dxa"/>
            <w:tcBorders>
              <w:top w:val="single" w:sz="4" w:space="0" w:color="FFFFFF"/>
              <w:left w:val="single" w:sz="4" w:space="0" w:color="FFFFFF"/>
              <w:bottom w:val="single" w:sz="4" w:space="0" w:color="FFFFFF"/>
              <w:right w:val="single" w:sz="4" w:space="0" w:color="FFFFFF"/>
            </w:tcBorders>
            <w:vAlign w:val="bottom"/>
          </w:tcPr>
          <w:p w14:paraId="783AE41A"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6.673 € </w:t>
            </w:r>
          </w:p>
        </w:tc>
        <w:tc>
          <w:tcPr>
            <w:tcW w:w="1985" w:type="dxa"/>
            <w:tcBorders>
              <w:top w:val="single" w:sz="4" w:space="0" w:color="FFFFFF"/>
              <w:left w:val="single" w:sz="4" w:space="0" w:color="FFFFFF"/>
              <w:bottom w:val="single" w:sz="4" w:space="0" w:color="FFFFFF"/>
              <w:right w:val="single" w:sz="4" w:space="0" w:color="FFFFFF"/>
            </w:tcBorders>
            <w:vAlign w:val="bottom"/>
          </w:tcPr>
          <w:p w14:paraId="064DAD2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6CF7DC92"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10,2%</w:t>
            </w:r>
          </w:p>
        </w:tc>
      </w:tr>
      <w:tr w:rsidR="00E6253D" w14:paraId="5CEED2CE" w14:textId="77777777" w:rsidTr="00E6253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53C53A21"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Horta - Guinardó</w:t>
            </w:r>
          </w:p>
        </w:tc>
        <w:tc>
          <w:tcPr>
            <w:tcW w:w="2409" w:type="dxa"/>
            <w:tcBorders>
              <w:top w:val="single" w:sz="4" w:space="0" w:color="FFFFFF"/>
              <w:left w:val="single" w:sz="4" w:space="0" w:color="FFFFFF"/>
              <w:bottom w:val="single" w:sz="4" w:space="0" w:color="FFFFFF"/>
              <w:right w:val="single" w:sz="4" w:space="0" w:color="FFFFFF"/>
            </w:tcBorders>
            <w:vAlign w:val="bottom"/>
          </w:tcPr>
          <w:p w14:paraId="5053EA6A"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4.202 € </w:t>
            </w:r>
          </w:p>
        </w:tc>
        <w:tc>
          <w:tcPr>
            <w:tcW w:w="1985" w:type="dxa"/>
            <w:tcBorders>
              <w:top w:val="single" w:sz="4" w:space="0" w:color="FFFFFF"/>
              <w:left w:val="single" w:sz="4" w:space="0" w:color="FFFFFF"/>
              <w:bottom w:val="single" w:sz="4" w:space="0" w:color="FFFFFF"/>
              <w:right w:val="single" w:sz="4" w:space="0" w:color="FFFFFF"/>
            </w:tcBorders>
            <w:vAlign w:val="bottom"/>
          </w:tcPr>
          <w:p w14:paraId="3E54C9F6"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0,3%</w:t>
            </w:r>
          </w:p>
        </w:tc>
        <w:tc>
          <w:tcPr>
            <w:tcW w:w="1963" w:type="dxa"/>
            <w:tcBorders>
              <w:top w:val="single" w:sz="4" w:space="0" w:color="FFFFFF"/>
              <w:left w:val="single" w:sz="4" w:space="0" w:color="FFFFFF"/>
              <w:bottom w:val="single" w:sz="4" w:space="0" w:color="FFFFFF"/>
              <w:right w:val="single" w:sz="4" w:space="0" w:color="FFFFFF"/>
            </w:tcBorders>
            <w:vAlign w:val="bottom"/>
          </w:tcPr>
          <w:p w14:paraId="55D4B9F5"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7,6%</w:t>
            </w:r>
          </w:p>
        </w:tc>
      </w:tr>
      <w:tr w:rsidR="00E6253D" w14:paraId="7DA1D4A8" w14:textId="77777777" w:rsidTr="00E6253D">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511A0AC4"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409" w:type="dxa"/>
            <w:tcBorders>
              <w:top w:val="single" w:sz="4" w:space="0" w:color="FFFFFF"/>
              <w:left w:val="single" w:sz="4" w:space="0" w:color="FFFFFF"/>
              <w:bottom w:val="single" w:sz="4" w:space="0" w:color="FFFFFF"/>
              <w:right w:val="single" w:sz="4" w:space="0" w:color="FFFFFF"/>
            </w:tcBorders>
            <w:vAlign w:val="bottom"/>
          </w:tcPr>
          <w:p w14:paraId="6F1BEA8D"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3.908 € </w:t>
            </w:r>
          </w:p>
        </w:tc>
        <w:tc>
          <w:tcPr>
            <w:tcW w:w="1985" w:type="dxa"/>
            <w:tcBorders>
              <w:top w:val="single" w:sz="4" w:space="0" w:color="FFFFFF"/>
              <w:left w:val="single" w:sz="4" w:space="0" w:color="FFFFFF"/>
              <w:bottom w:val="single" w:sz="4" w:space="0" w:color="FFFFFF"/>
              <w:right w:val="single" w:sz="4" w:space="0" w:color="FFFFFF"/>
            </w:tcBorders>
            <w:vAlign w:val="bottom"/>
          </w:tcPr>
          <w:p w14:paraId="1D020BE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3,3%</w:t>
            </w:r>
          </w:p>
        </w:tc>
        <w:tc>
          <w:tcPr>
            <w:tcW w:w="1963" w:type="dxa"/>
            <w:tcBorders>
              <w:top w:val="single" w:sz="4" w:space="0" w:color="FFFFFF"/>
              <w:left w:val="single" w:sz="4" w:space="0" w:color="FFFFFF"/>
              <w:bottom w:val="single" w:sz="4" w:space="0" w:color="FFFFFF"/>
              <w:right w:val="single" w:sz="4" w:space="0" w:color="FFFFFF"/>
            </w:tcBorders>
            <w:vAlign w:val="bottom"/>
          </w:tcPr>
          <w:p w14:paraId="728F46F3"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6,7%</w:t>
            </w:r>
          </w:p>
        </w:tc>
      </w:tr>
      <w:tr w:rsidR="00E6253D" w14:paraId="7CB2AED9" w14:textId="77777777" w:rsidTr="00E6253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44681EF3"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409" w:type="dxa"/>
            <w:tcBorders>
              <w:top w:val="single" w:sz="4" w:space="0" w:color="FFFFFF"/>
              <w:left w:val="single" w:sz="4" w:space="0" w:color="FFFFFF"/>
              <w:bottom w:val="single" w:sz="4" w:space="0" w:color="FFFFFF"/>
              <w:right w:val="single" w:sz="4" w:space="0" w:color="FFFFFF"/>
            </w:tcBorders>
            <w:vAlign w:val="bottom"/>
          </w:tcPr>
          <w:p w14:paraId="69783C19"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5.454 € </w:t>
            </w:r>
          </w:p>
        </w:tc>
        <w:tc>
          <w:tcPr>
            <w:tcW w:w="1985" w:type="dxa"/>
            <w:tcBorders>
              <w:top w:val="single" w:sz="4" w:space="0" w:color="FFFFFF"/>
              <w:left w:val="single" w:sz="4" w:space="0" w:color="FFFFFF"/>
              <w:bottom w:val="single" w:sz="4" w:space="0" w:color="FFFFFF"/>
              <w:right w:val="single" w:sz="4" w:space="0" w:color="FFFFFF"/>
            </w:tcBorders>
            <w:vAlign w:val="bottom"/>
          </w:tcPr>
          <w:p w14:paraId="44A67388"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2,3%</w:t>
            </w:r>
          </w:p>
        </w:tc>
        <w:tc>
          <w:tcPr>
            <w:tcW w:w="1963" w:type="dxa"/>
            <w:tcBorders>
              <w:top w:val="single" w:sz="4" w:space="0" w:color="FFFFFF"/>
              <w:left w:val="single" w:sz="4" w:space="0" w:color="FFFFFF"/>
              <w:bottom w:val="single" w:sz="4" w:space="0" w:color="FFFFFF"/>
              <w:right w:val="single" w:sz="4" w:space="0" w:color="FFFFFF"/>
            </w:tcBorders>
            <w:vAlign w:val="bottom"/>
          </w:tcPr>
          <w:p w14:paraId="40AB0A30" w14:textId="77777777" w:rsidR="00E6253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5,3%</w:t>
            </w:r>
          </w:p>
        </w:tc>
      </w:tr>
      <w:tr w:rsidR="00E6253D" w14:paraId="353EBADD" w14:textId="77777777" w:rsidTr="00E6253D">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right w:val="single" w:sz="4" w:space="0" w:color="FFFFFF"/>
            </w:tcBorders>
            <w:vAlign w:val="bottom"/>
          </w:tcPr>
          <w:p w14:paraId="6DEAABBF" w14:textId="77777777" w:rsidR="00E6253D"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409" w:type="dxa"/>
            <w:tcBorders>
              <w:top w:val="single" w:sz="4" w:space="0" w:color="FFFFFF"/>
              <w:left w:val="single" w:sz="4" w:space="0" w:color="FFFFFF"/>
              <w:bottom w:val="single" w:sz="4" w:space="0" w:color="FFFFFF"/>
              <w:right w:val="single" w:sz="4" w:space="0" w:color="FFFFFF"/>
            </w:tcBorders>
            <w:vAlign w:val="bottom"/>
          </w:tcPr>
          <w:p w14:paraId="5ECBB466"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5.108 € </w:t>
            </w:r>
          </w:p>
        </w:tc>
        <w:tc>
          <w:tcPr>
            <w:tcW w:w="1985" w:type="dxa"/>
            <w:tcBorders>
              <w:top w:val="single" w:sz="4" w:space="0" w:color="FFFFFF"/>
              <w:left w:val="single" w:sz="4" w:space="0" w:color="FFFFFF"/>
              <w:bottom w:val="single" w:sz="4" w:space="0" w:color="FFFFFF"/>
              <w:right w:val="single" w:sz="4" w:space="0" w:color="FFFFFF"/>
            </w:tcBorders>
            <w:vAlign w:val="bottom"/>
          </w:tcPr>
          <w:p w14:paraId="47D48A31"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3FC64B2C" w14:textId="77777777" w:rsidR="00E6253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5,2%</w:t>
            </w:r>
          </w:p>
        </w:tc>
      </w:tr>
    </w:tbl>
    <w:p w14:paraId="42938EFF" w14:textId="77777777" w:rsidR="00E6253D" w:rsidRDefault="00E6253D">
      <w:pPr>
        <w:spacing w:line="276" w:lineRule="auto"/>
        <w:jc w:val="right"/>
        <w:rPr>
          <w:rFonts w:ascii="Open Sans Light" w:eastAsia="Open Sans Light" w:hAnsi="Open Sans Light" w:cs="Open Sans Light"/>
          <w:b/>
          <w:color w:val="303AB2"/>
        </w:rPr>
      </w:pPr>
    </w:p>
    <w:p w14:paraId="31E196E4" w14:textId="77777777" w:rsidR="00E6253D"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66682E5" w14:textId="77777777" w:rsidR="00E6253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sidR="00E6253D">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5B84B68" w14:textId="77777777" w:rsidR="00E6253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sidR="00E6253D">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p w14:paraId="5A31A1CE" w14:textId="77777777" w:rsidR="00E6253D" w:rsidRDefault="00E6253D">
      <w:pPr>
        <w:shd w:val="clear" w:color="auto" w:fill="FFFFFF"/>
        <w:spacing w:before="280" w:after="280" w:line="276" w:lineRule="auto"/>
        <w:jc w:val="both"/>
        <w:rPr>
          <w:rFonts w:ascii="Open Sans" w:eastAsia="Open Sans" w:hAnsi="Open Sans" w:cs="Open Sans"/>
          <w:sz w:val="22"/>
          <w:szCs w:val="22"/>
        </w:rPr>
      </w:pPr>
      <w:hyperlink r:id="rId17">
        <w:r>
          <w:rPr>
            <w:rFonts w:ascii="Open Sans" w:eastAsia="Open Sans" w:hAnsi="Open Sans" w:cs="Open Sans"/>
            <w:color w:val="0000FF"/>
            <w:sz w:val="22"/>
            <w:szCs w:val="22"/>
            <w:u w:val="single"/>
          </w:rPr>
          <w:t>Más información sobre Fotocasa</w:t>
        </w:r>
      </w:hyperlink>
      <w:r w:rsidR="00000000">
        <w:rPr>
          <w:rFonts w:ascii="Open Sans" w:eastAsia="Open Sans" w:hAnsi="Open Sans" w:cs="Open Sans"/>
          <w:sz w:val="22"/>
          <w:szCs w:val="22"/>
        </w:rPr>
        <w:t xml:space="preserve">. </w:t>
      </w:r>
    </w:p>
    <w:p w14:paraId="3D19518C" w14:textId="77777777" w:rsidR="00E6253D"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0F5A4F6A" w14:textId="77777777" w:rsidR="00E6253D"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8">
        <w:r w:rsidR="00E6253D">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sidR="00E6253D">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0">
        <w:r w:rsidR="00E6253D">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sidR="00E6253D">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sidR="00E6253D">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3">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16A54A09" w14:textId="77777777" w:rsidR="00E6253D"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E15FB68" w14:textId="77777777" w:rsidR="00E6253D"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0C5AB135" w14:textId="77777777" w:rsidR="00E6253D" w:rsidRDefault="00000000">
      <w:pPr>
        <w:spacing w:before="143" w:after="200"/>
        <w:jc w:val="both"/>
      </w:pPr>
      <w:r>
        <w:rPr>
          <w:rFonts w:ascii="Open Sans" w:eastAsia="Open Sans" w:hAnsi="Open Sans" w:cs="Open Sans"/>
          <w:sz w:val="22"/>
          <w:szCs w:val="22"/>
        </w:rPr>
        <w:t xml:space="preserve">Más información en </w:t>
      </w:r>
      <w:hyperlink r:id="rId24">
        <w:r w:rsidR="00E6253D">
          <w:rPr>
            <w:rFonts w:ascii="Open Sans" w:eastAsia="Open Sans" w:hAnsi="Open Sans" w:cs="Open Sans"/>
            <w:color w:val="1155CC"/>
            <w:sz w:val="22"/>
            <w:szCs w:val="22"/>
            <w:u w:val="single"/>
          </w:rPr>
          <w:t>adevinta.es</w:t>
        </w:r>
      </w:hyperlink>
    </w:p>
    <w:p w14:paraId="0E4CEB5D" w14:textId="77777777" w:rsidR="00E6253D" w:rsidRDefault="00E6253D">
      <w:pPr>
        <w:spacing w:before="143" w:after="200"/>
        <w:jc w:val="both"/>
        <w:rPr>
          <w:rFonts w:ascii="Open Sans" w:eastAsia="Open Sans" w:hAnsi="Open Sans" w:cs="Open Sans"/>
        </w:rPr>
      </w:pPr>
    </w:p>
    <w:p w14:paraId="37EE0F99" w14:textId="77777777" w:rsidR="00E6253D"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2D93EFE" w14:textId="77777777" w:rsidR="00E6253D"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3526B05" w14:textId="77777777" w:rsidR="00E6253D" w:rsidRDefault="00E6253D">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2BE06301" w14:textId="77777777" w:rsidR="00E6253D"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A42DC14" w14:textId="77777777" w:rsidR="00E6253D" w:rsidRDefault="00E6253D">
      <w:pPr>
        <w:spacing w:line="276" w:lineRule="auto"/>
        <w:jc w:val="right"/>
        <w:rPr>
          <w:rFonts w:ascii="Open Sans" w:eastAsia="Open Sans" w:hAnsi="Open Sans" w:cs="Open Sans"/>
          <w:color w:val="000000"/>
          <w:sz w:val="21"/>
          <w:szCs w:val="21"/>
        </w:rPr>
      </w:pPr>
    </w:p>
    <w:sectPr w:rsidR="00E6253D">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B19AA" w14:textId="77777777" w:rsidR="009D0366" w:rsidRDefault="009D0366">
      <w:r>
        <w:separator/>
      </w:r>
    </w:p>
  </w:endnote>
  <w:endnote w:type="continuationSeparator" w:id="0">
    <w:p w14:paraId="459759F0" w14:textId="77777777" w:rsidR="009D0366" w:rsidRDefault="009D0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055503A-7C90-4272-9D96-8ABE9411FF1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3BD9F9D-A7EF-4653-B80A-B49EC380515D}"/>
    <w:embedBold r:id="rId3" w:fontKey="{36C60F30-455F-4308-BE63-2EA401C1607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23E4249-8F83-4B73-8671-5032C4B22D85}"/>
    <w:embedItalic r:id="rId5" w:fontKey="{80C2242D-6587-4F89-BC6E-BB36E0B8E036}"/>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CAE0A952-0CA8-4428-8D41-6D24018ADABF}"/>
    <w:embedBold r:id="rId7" w:fontKey="{9CFD37EC-8ACE-4540-B937-FD4F89068741}"/>
  </w:font>
  <w:font w:name="Open Sans Light">
    <w:charset w:val="00"/>
    <w:family w:val="swiss"/>
    <w:pitch w:val="variable"/>
    <w:sig w:usb0="E00002EF" w:usb1="4000205B" w:usb2="00000028" w:usb3="00000000" w:csb0="0000019F" w:csb1="00000000"/>
    <w:embedRegular r:id="rId8" w:fontKey="{2916AB18-83D4-4B85-9588-0581453245FC}"/>
    <w:embedBold r:id="rId9" w:fontKey="{0EE23D1D-18C1-43BD-8B4F-270D1EC223D1}"/>
  </w:font>
  <w:font w:name="Calibri Light">
    <w:panose1 w:val="020F0302020204030204"/>
    <w:charset w:val="00"/>
    <w:family w:val="swiss"/>
    <w:pitch w:val="variable"/>
    <w:sig w:usb0="E4002EFF" w:usb1="C000247B" w:usb2="00000009" w:usb3="00000000" w:csb0="000001FF" w:csb1="00000000"/>
    <w:embedRegular r:id="rId10" w:fontKey="{20D4B6C0-2D18-4587-A18D-BF25B9BF2E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C2196" w14:textId="77777777" w:rsidR="00E6253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EFBBC36" wp14:editId="0A702BC7">
          <wp:simplePos x="0" y="0"/>
          <wp:positionH relativeFrom="column">
            <wp:posOffset>-1191893</wp:posOffset>
          </wp:positionH>
          <wp:positionV relativeFrom="paragraph">
            <wp:posOffset>167970</wp:posOffset>
          </wp:positionV>
          <wp:extent cx="7670550" cy="451315"/>
          <wp:effectExtent l="0" t="0" r="0" b="0"/>
          <wp:wrapNone/>
          <wp:docPr id="14325070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7149B" w14:textId="77777777" w:rsidR="009D0366" w:rsidRDefault="009D0366">
      <w:r>
        <w:separator/>
      </w:r>
    </w:p>
  </w:footnote>
  <w:footnote w:type="continuationSeparator" w:id="0">
    <w:p w14:paraId="699D69B7" w14:textId="77777777" w:rsidR="009D0366" w:rsidRDefault="009D03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F61BF"/>
    <w:multiLevelType w:val="multilevel"/>
    <w:tmpl w:val="CD246BBC"/>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4139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3D"/>
    <w:rsid w:val="00182DD2"/>
    <w:rsid w:val="00682ED7"/>
    <w:rsid w:val="008D564D"/>
    <w:rsid w:val="009D0366"/>
    <w:rsid w:val="00BD2EFA"/>
    <w:rsid w:val="00C11E8C"/>
    <w:rsid w:val="00E625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FF439"/>
  <w15:docId w15:val="{C5615F37-952A-46CE-817B-FBA3ECC5E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m6445620330082090912gmail-msohyperlink">
    <w:name w:val="m_6445620330082090912gmail-msohyperlink"/>
    <w:basedOn w:val="Fuentedeprrafopredeter"/>
    <w:rsid w:val="0059074E"/>
  </w:style>
  <w:style w:type="character" w:styleId="Mencinsinresolver">
    <w:name w:val="Unresolved Mention"/>
    <w:basedOn w:val="Fuentedeprrafopredeter"/>
    <w:uiPriority w:val="99"/>
    <w:semiHidden/>
    <w:unhideWhenUsed/>
    <w:rsid w:val="00990ADB"/>
    <w:rPr>
      <w:color w:val="605E5C"/>
      <w:shd w:val="clear" w:color="auto" w:fill="E1DFDD"/>
    </w:rPr>
  </w:style>
  <w:style w:type="table" w:customStyle="1" w:styleId="a">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9">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a">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b">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c">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d">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e">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f">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f0">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tocasa.es" TargetMode="External"/><Relationship Id="rId18" Type="http://schemas.openxmlformats.org/officeDocument/2006/relationships/hyperlink" Target="https://www.fotocasa.es/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hyperlink" Target="https://www.fotocasa.es/es/quienes-somo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infojob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u/0/d/10lESbJ77kqve7dN22Sk_qdEv7j1o4bSyUXtDDWOUs1Y/edit" TargetMode="External"/><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s://www.milanuncios.com/" TargetMode="Externa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www.fotocasa.es" TargetMode="External"/><Relationship Id="rId22" Type="http://schemas.openxmlformats.org/officeDocument/2006/relationships/hyperlink" Target="https://motos.coches.ne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H:\Mi%20unidad\01-SCHIBSTED\03-NOTAS%20DE%20PRENSA\01-VENTA\01-NOTAS%20DE%20PRENSA\2025\08-AGOSTO\PRENSA%20VENTA%20AGOSTO%202025.xlsm"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04171128607987E-2"/>
          <c:y val="0.18927549242128253"/>
          <c:w val="0.91850072211133849"/>
          <c:h val="0.56505684105437737"/>
        </c:manualLayout>
      </c:layout>
      <c:barChart>
        <c:barDir val="col"/>
        <c:grouping val="clustered"/>
        <c:varyColors val="0"/>
        <c:ser>
          <c:idx val="0"/>
          <c:order val="0"/>
          <c:tx>
            <c:strRef>
              <c:f>gráfica!$G$53</c:f>
              <c:strCache>
                <c:ptCount val="1"/>
                <c:pt idx="0">
                  <c:v>Piso 80 m2</c:v>
                </c:pt>
              </c:strCache>
            </c:strRef>
          </c:tx>
          <c:spPr>
            <a:solidFill>
              <a:schemeClr val="accent5">
                <a:lumMod val="50000"/>
              </a:schemeClr>
            </a:solidFill>
            <a:ln>
              <a:noFill/>
            </a:ln>
            <a:effectLst/>
          </c:spPr>
          <c:invertIfNegative val="0"/>
          <c:dLbls>
            <c:dLbl>
              <c:idx val="10"/>
              <c:spPr>
                <a:noFill/>
                <a:ln>
                  <a:noFill/>
                </a:ln>
                <a:effectLst/>
              </c:spPr>
              <c:txPr>
                <a:bodyPr rot="-5400000" spcFirstLastPara="1" vertOverflow="ellipsis"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extLst>
                <c:ext xmlns:c16="http://schemas.microsoft.com/office/drawing/2014/chart" uri="{C3380CC4-5D6E-409C-BE32-E72D297353CC}">
                  <c16:uniqueId val="{00000002-5BFC-4A60-8110-DDCEEBBC9386}"/>
                </c:ext>
              </c:extLst>
            </c:dLbl>
            <c:dLbl>
              <c:idx val="20"/>
              <c:spPr>
                <a:noFill/>
                <a:ln>
                  <a:noFill/>
                </a:ln>
                <a:effectLst/>
              </c:spPr>
              <c:txPr>
                <a:bodyPr rot="-5400000" spcFirstLastPara="1" vertOverflow="ellipsis"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extLst>
                <c:ext xmlns:c16="http://schemas.microsoft.com/office/drawing/2014/chart" uri="{C3380CC4-5D6E-409C-BE32-E72D297353CC}">
                  <c16:uniqueId val="{00000003-5BFC-4A60-8110-DDCEEBBC9386}"/>
                </c:ext>
              </c:extLst>
            </c:dLbl>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gráfica!$F$54:$F$74</c:f>
              <c:numCache>
                <c:formatCode>m/d/yyyy</c:formatCode>
                <c:ptCount val="21"/>
                <c:pt idx="0">
                  <c:v>38565</c:v>
                </c:pt>
                <c:pt idx="1">
                  <c:v>38930</c:v>
                </c:pt>
                <c:pt idx="2">
                  <c:v>39295</c:v>
                </c:pt>
                <c:pt idx="3">
                  <c:v>39661</c:v>
                </c:pt>
                <c:pt idx="4">
                  <c:v>40026</c:v>
                </c:pt>
                <c:pt idx="5">
                  <c:v>40391</c:v>
                </c:pt>
                <c:pt idx="6">
                  <c:v>40756</c:v>
                </c:pt>
                <c:pt idx="7">
                  <c:v>41122</c:v>
                </c:pt>
                <c:pt idx="8">
                  <c:v>41487</c:v>
                </c:pt>
                <c:pt idx="9">
                  <c:v>41852</c:v>
                </c:pt>
                <c:pt idx="10">
                  <c:v>42217</c:v>
                </c:pt>
                <c:pt idx="11">
                  <c:v>42583</c:v>
                </c:pt>
                <c:pt idx="12">
                  <c:v>42948</c:v>
                </c:pt>
                <c:pt idx="13">
                  <c:v>43313</c:v>
                </c:pt>
                <c:pt idx="14">
                  <c:v>43678</c:v>
                </c:pt>
                <c:pt idx="15">
                  <c:v>44044</c:v>
                </c:pt>
                <c:pt idx="16">
                  <c:v>44409</c:v>
                </c:pt>
                <c:pt idx="17">
                  <c:v>44774</c:v>
                </c:pt>
                <c:pt idx="18">
                  <c:v>45139</c:v>
                </c:pt>
                <c:pt idx="19">
                  <c:v>45505</c:v>
                </c:pt>
                <c:pt idx="20">
                  <c:v>45870</c:v>
                </c:pt>
              </c:numCache>
            </c:numRef>
          </c:cat>
          <c:val>
            <c:numRef>
              <c:f>gráfica!$G$54:$G$74</c:f>
              <c:numCache>
                <c:formatCode>_-* #,##0\ [$€-C0A]_-;\-* #,##0\ [$€-C0A]_-;_-* "-"??\ [$€-C0A]_-;_-@_-</c:formatCode>
                <c:ptCount val="21"/>
                <c:pt idx="0">
                  <c:v>206535.42792556802</c:v>
                </c:pt>
                <c:pt idx="1">
                  <c:v>227572.53161068697</c:v>
                </c:pt>
                <c:pt idx="2">
                  <c:v>233760</c:v>
                </c:pt>
                <c:pt idx="3">
                  <c:v>214186.55258902849</c:v>
                </c:pt>
                <c:pt idx="4">
                  <c:v>190872.45558410033</c:v>
                </c:pt>
                <c:pt idx="5">
                  <c:v>183915.03643076046</c:v>
                </c:pt>
                <c:pt idx="6">
                  <c:v>173205.12898122909</c:v>
                </c:pt>
                <c:pt idx="7">
                  <c:v>156501.43312993727</c:v>
                </c:pt>
                <c:pt idx="8">
                  <c:v>141341.51949970677</c:v>
                </c:pt>
                <c:pt idx="9">
                  <c:v>132504.03793334958</c:v>
                </c:pt>
                <c:pt idx="10">
                  <c:v>131706.54399999999</c:v>
                </c:pt>
                <c:pt idx="11">
                  <c:v>130214.128</c:v>
                </c:pt>
                <c:pt idx="12">
                  <c:v>136637.34399999998</c:v>
                </c:pt>
                <c:pt idx="13">
                  <c:v>146830.992</c:v>
                </c:pt>
                <c:pt idx="14">
                  <c:v>151306.23999999999</c:v>
                </c:pt>
                <c:pt idx="15">
                  <c:v>150169.59999999998</c:v>
                </c:pt>
                <c:pt idx="16">
                  <c:v>151220.79999999999</c:v>
                </c:pt>
                <c:pt idx="17">
                  <c:v>159048.79999999999</c:v>
                </c:pt>
                <c:pt idx="18">
                  <c:v>171579.19999999998</c:v>
                </c:pt>
                <c:pt idx="19">
                  <c:v>186141.6</c:v>
                </c:pt>
                <c:pt idx="20">
                  <c:v>219020</c:v>
                </c:pt>
              </c:numCache>
            </c:numRef>
          </c:val>
          <c:extLst>
            <c:ext xmlns:c16="http://schemas.microsoft.com/office/drawing/2014/chart" uri="{C3380CC4-5D6E-409C-BE32-E72D297353CC}">
              <c16:uniqueId val="{00000000-5BFC-4A60-8110-DDCEEBBC9386}"/>
            </c:ext>
          </c:extLst>
        </c:ser>
        <c:dLbls>
          <c:showLegendKey val="0"/>
          <c:showVal val="0"/>
          <c:showCatName val="0"/>
          <c:showSerName val="0"/>
          <c:showPercent val="0"/>
          <c:showBubbleSize val="0"/>
        </c:dLbls>
        <c:gapWidth val="70"/>
        <c:overlap val="25"/>
        <c:axId val="1698563760"/>
        <c:axId val="1698549360"/>
      </c:barChart>
      <c:catAx>
        <c:axId val="1698563760"/>
        <c:scaling>
          <c:orientation val="minMax"/>
          <c:max val="21"/>
          <c:min val="1"/>
        </c:scaling>
        <c:delete val="0"/>
        <c:axPos val="b"/>
        <c:numFmt formatCode="m/d/yyyy" sourceLinked="1"/>
        <c:majorTickMark val="cross"/>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698549360"/>
        <c:crosses val="autoZero"/>
        <c:auto val="0"/>
        <c:lblAlgn val="ctr"/>
        <c:lblOffset val="100"/>
        <c:tickLblSkip val="1"/>
        <c:noMultiLvlLbl val="0"/>
      </c:catAx>
      <c:valAx>
        <c:axId val="1698549360"/>
        <c:scaling>
          <c:orientation val="minMax"/>
        </c:scaling>
        <c:delete val="1"/>
        <c:axPos val="l"/>
        <c:numFmt formatCode="_-* #,##0\ [$€-C0A]_-;\-* #,##0\ [$€-C0A]_-;_-* &quot;-&quot;??\ [$€-C0A]_-;_-@_-" sourceLinked="1"/>
        <c:majorTickMark val="none"/>
        <c:minorTickMark val="none"/>
        <c:tickLblPos val="nextTo"/>
        <c:crossAx val="1698563760"/>
        <c:crossesAt val="38565"/>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hewmFKZuD1KYAMrjgwd2VyzgVA==">CgMxLjAyDmgubzY3aTNlZng4OHA3OAByITFROVpDdzA3QUFhU3ZZdzdTUU0wbWlFbXUybUNmUWpGaQ==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3131</Words>
  <Characters>17226</Characters>
  <Application>Microsoft Office Word</Application>
  <DocSecurity>0</DocSecurity>
  <Lines>143</Lines>
  <Paragraphs>40</Paragraphs>
  <ScaleCrop>false</ScaleCrop>
  <Company/>
  <LinksUpToDate>false</LinksUpToDate>
  <CharactersWithSpaces>20317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3</cp:revision>
  <dcterms:created xsi:type="dcterms:W3CDTF">2020-08-26T10:47:00Z</dcterms:created>
  <dcterms:modified xsi:type="dcterms:W3CDTF">2025-08-31T20:13:00Z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2024-01-26T14:32:01Z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14e205f0-437b-4ec9-a62f-b3b1d7a711e1</vt:lpwstr>
  </property>
  <property fmtid="{D5CDD505-2E9C-101B-9397-08002B2CF9AE}" pid="8" name="MSIP_Label_defa4170-0d19-0005-0004-bc88714345d2_ContentBits">
    <vt:lpwstr>0</vt:lpwstr>
  </property>
</Properties>
</file>