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D0AE4" w14:textId="77777777" w:rsidR="00A60004" w:rsidRDefault="00000000">
      <w:r>
        <w:rPr>
          <w:noProof/>
        </w:rPr>
        <w:drawing>
          <wp:anchor distT="0" distB="0" distL="114300" distR="114300" simplePos="0" relativeHeight="251658240" behindDoc="0" locked="0" layoutInCell="1" hidden="0" allowOverlap="1" wp14:anchorId="7488C777" wp14:editId="3E590502">
            <wp:simplePos x="0" y="0"/>
            <wp:positionH relativeFrom="column">
              <wp:posOffset>-1080113</wp:posOffset>
            </wp:positionH>
            <wp:positionV relativeFrom="paragraph">
              <wp:posOffset>-654661</wp:posOffset>
            </wp:positionV>
            <wp:extent cx="7581265" cy="1019175"/>
            <wp:effectExtent l="0" t="0" r="0" b="0"/>
            <wp:wrapNone/>
            <wp:docPr id="20668166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4D7918A" w14:textId="77777777" w:rsidR="00A60004" w:rsidRDefault="00A60004">
      <w:pPr>
        <w:jc w:val="right"/>
        <w:rPr>
          <w:rFonts w:ascii="National" w:eastAsia="National" w:hAnsi="National" w:cs="National"/>
          <w:color w:val="303AB2"/>
          <w:sz w:val="36"/>
          <w:szCs w:val="36"/>
        </w:rPr>
      </w:pPr>
    </w:p>
    <w:p w14:paraId="4CF72443" w14:textId="77777777" w:rsidR="00A60004" w:rsidRDefault="00A60004">
      <w:pPr>
        <w:jc w:val="center"/>
        <w:rPr>
          <w:rFonts w:ascii="National" w:eastAsia="National" w:hAnsi="National" w:cs="National"/>
          <w:b/>
          <w:color w:val="1DBDC5"/>
          <w:sz w:val="34"/>
          <w:szCs w:val="34"/>
        </w:rPr>
      </w:pPr>
    </w:p>
    <w:p w14:paraId="403702F8" w14:textId="77777777" w:rsidR="00A60004"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EXPERIENCIA EN ALQUILER EN 2025</w:t>
      </w:r>
    </w:p>
    <w:p w14:paraId="1979BBC3" w14:textId="77777777" w:rsidR="00A60004" w:rsidRDefault="00000000">
      <w:pPr>
        <w:jc w:val="center"/>
        <w:rPr>
          <w:rFonts w:ascii="National" w:eastAsia="National" w:hAnsi="National" w:cs="National"/>
          <w:b/>
          <w:color w:val="303AB2"/>
          <w:sz w:val="56"/>
          <w:szCs w:val="56"/>
        </w:rPr>
      </w:pPr>
      <w:r>
        <w:rPr>
          <w:rFonts w:ascii="National" w:eastAsia="National" w:hAnsi="National" w:cs="National"/>
          <w:b/>
          <w:color w:val="303AB2"/>
          <w:sz w:val="56"/>
          <w:szCs w:val="56"/>
        </w:rPr>
        <w:t>El 44% de los inquilinos encuentra vivienda en menos de un mes</w:t>
      </w:r>
    </w:p>
    <w:p w14:paraId="6E24EF3E" w14:textId="77777777" w:rsidR="00A60004" w:rsidRDefault="00A60004">
      <w:pPr>
        <w:rPr>
          <w:rFonts w:ascii="Open Sans" w:eastAsia="Open Sans" w:hAnsi="Open Sans" w:cs="Open Sans"/>
          <w:color w:val="303AB2"/>
        </w:rPr>
      </w:pPr>
    </w:p>
    <w:p w14:paraId="19FB21B3" w14:textId="77777777" w:rsidR="00A6000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sz w:val="22"/>
          <w:szCs w:val="22"/>
        </w:rPr>
        <w:t>Los inquilinos tardan más en encontrar vivienda: solo un 23% lo logra en dos semanas, frente al 28% en 2024.</w:t>
      </w:r>
    </w:p>
    <w:p w14:paraId="52489363" w14:textId="77777777" w:rsidR="00A6000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52% de los propietarios asegura haber alquilado en menos de dos semanas, mientras que el año pasado fueron el 56%</w:t>
      </w:r>
    </w:p>
    <w:p w14:paraId="454B221E" w14:textId="77777777" w:rsidR="00A6000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43% de los inquilinos afirma que tardó más de lo esperado en encontrar vivienda de alquiler</w:t>
      </w:r>
    </w:p>
    <w:p w14:paraId="6E68BAFA" w14:textId="77777777" w:rsidR="00A6000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Un 6% de españoles todavía no ha logrado alquilar vivienda y en el 61% de los casos culpan a los altos precios de no haber podido encontrar un alquiler</w:t>
      </w:r>
    </w:p>
    <w:p w14:paraId="42DA001B" w14:textId="189F31F1" w:rsidR="00A6000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sz w:val="22"/>
          <w:szCs w:val="22"/>
        </w:rPr>
        <w:t xml:space="preserve">El rechazo a inquilinos con mascotas es mayor </w:t>
      </w:r>
      <w:r>
        <w:rPr>
          <w:rFonts w:ascii="Open Sans" w:eastAsia="Open Sans" w:hAnsi="Open Sans" w:cs="Open Sans"/>
          <w:color w:val="000000"/>
          <w:sz w:val="22"/>
          <w:szCs w:val="22"/>
        </w:rPr>
        <w:t>en Cataluña y entre los que tienen 25 y 34 años</w:t>
      </w:r>
    </w:p>
    <w:p w14:paraId="4042EC3E" w14:textId="77777777" w:rsidR="00A60004" w:rsidRDefault="00A60004">
      <w:p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p>
    <w:p w14:paraId="626DD798" w14:textId="17BB5048" w:rsidR="00A6000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124A71">
        <w:rPr>
          <w:rFonts w:ascii="Open Sans Light" w:eastAsia="Open Sans Light" w:hAnsi="Open Sans Light" w:cs="Open Sans Light"/>
          <w:b/>
          <w:color w:val="303AB2"/>
        </w:rPr>
        <w:t>12</w:t>
      </w:r>
      <w:r>
        <w:rPr>
          <w:rFonts w:ascii="Open Sans Light" w:eastAsia="Open Sans Light" w:hAnsi="Open Sans Light" w:cs="Open Sans Light"/>
          <w:b/>
          <w:color w:val="303AB2"/>
        </w:rPr>
        <w:t xml:space="preserve"> de septiembre de 2025</w:t>
      </w:r>
    </w:p>
    <w:p w14:paraId="2AF4D097" w14:textId="77777777" w:rsidR="00A60004" w:rsidRDefault="00A6000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CF2F9B0"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Entre los hitos más relevantes del proceso de búsqueda de una vivienda de alquiler se halla el tiempo que los demandantes deben emplear hasta lograr su meta. En este campo, desde el lado de la búsqueda se advierte una importante inflexión en comparación con 2024. Así, </w:t>
      </w:r>
      <w:r>
        <w:rPr>
          <w:rFonts w:ascii="Open Sans" w:eastAsia="Open Sans" w:hAnsi="Open Sans" w:cs="Open Sans"/>
          <w:b/>
          <w:sz w:val="22"/>
          <w:szCs w:val="22"/>
        </w:rPr>
        <w:t>mientras que en 2024 el 28% de los inquilinos efectivos decían haber invertido hasta dos semanas para encontrar un inmueble de alquiler para vivir en él, doce meses después ese porcentaje decae hasta el 23%</w:t>
      </w:r>
      <w:r>
        <w:rPr>
          <w:rFonts w:ascii="Open Sans" w:eastAsia="Open Sans" w:hAnsi="Open Sans" w:cs="Open Sans"/>
          <w:sz w:val="22"/>
          <w:szCs w:val="22"/>
        </w:rPr>
        <w:t xml:space="preserve">. Más estable es el panorama del plazo que va desde </w:t>
      </w:r>
      <w:r>
        <w:rPr>
          <w:rFonts w:ascii="Open Sans" w:eastAsia="Open Sans" w:hAnsi="Open Sans" w:cs="Open Sans"/>
          <w:b/>
          <w:sz w:val="22"/>
          <w:szCs w:val="22"/>
        </w:rPr>
        <w:t>las dos semanas a un mes: hace un año eran el 22% los que destinaban este tiempo frente al 21% actual</w:t>
      </w:r>
      <w:r>
        <w:rPr>
          <w:rFonts w:ascii="Open Sans" w:eastAsia="Open Sans" w:hAnsi="Open Sans" w:cs="Open Sans"/>
          <w:sz w:val="22"/>
          <w:szCs w:val="22"/>
        </w:rPr>
        <w:t xml:space="preserve">. Aparte de todos estos, hay un </w:t>
      </w:r>
      <w:r>
        <w:rPr>
          <w:rFonts w:ascii="Open Sans" w:eastAsia="Open Sans" w:hAnsi="Open Sans" w:cs="Open Sans"/>
          <w:b/>
          <w:sz w:val="22"/>
          <w:szCs w:val="22"/>
        </w:rPr>
        <w:t>14% que necesitó entre uno y dos meses y un 43% que invirtió más de dos meses</w:t>
      </w:r>
      <w:r>
        <w:rPr>
          <w:rFonts w:ascii="Open Sans" w:eastAsia="Open Sans" w:hAnsi="Open Sans" w:cs="Open Sans"/>
          <w:sz w:val="22"/>
          <w:szCs w:val="22"/>
        </w:rPr>
        <w:t xml:space="preserve"> en este proceso de búsqueda. Esta es una de las principales conclusiones del informe “</w:t>
      </w:r>
      <w:hyperlink r:id="rId9">
        <w:r>
          <w:rPr>
            <w:rFonts w:ascii="Open Sans" w:eastAsia="Open Sans" w:hAnsi="Open Sans" w:cs="Open Sans"/>
            <w:b/>
            <w:i/>
            <w:color w:val="0000FF"/>
            <w:sz w:val="22"/>
            <w:szCs w:val="22"/>
            <w:u w:val="single"/>
          </w:rPr>
          <w:t>Experiencia en alquiler en 2025</w:t>
        </w:r>
      </w:hyperlink>
      <w:r>
        <w:rPr>
          <w:rFonts w:ascii="Open Sans" w:eastAsia="Open Sans" w:hAnsi="Open Sans" w:cs="Open Sans"/>
          <w:sz w:val="22"/>
          <w:szCs w:val="22"/>
        </w:rPr>
        <w:t xml:space="preserve">”, elaborado por </w:t>
      </w:r>
      <w:hyperlink r:id="rId10">
        <w:r>
          <w:rPr>
            <w:rFonts w:ascii="Open Sans" w:eastAsia="Open Sans" w:hAnsi="Open Sans" w:cs="Open Sans"/>
            <w:b/>
            <w:color w:val="0000FF"/>
            <w:sz w:val="22"/>
            <w:szCs w:val="22"/>
            <w:u w:val="single"/>
          </w:rPr>
          <w:t>Fotocasa Research</w:t>
        </w:r>
      </w:hyperlink>
      <w:r>
        <w:rPr>
          <w:rFonts w:ascii="Open Sans" w:eastAsia="Open Sans" w:hAnsi="Open Sans" w:cs="Open Sans"/>
          <w:sz w:val="22"/>
          <w:szCs w:val="22"/>
        </w:rPr>
        <w:t xml:space="preserve"> y que traza una exhaustiva radiografía del mercado de la vivienda en arrendamiento.</w:t>
      </w:r>
    </w:p>
    <w:p w14:paraId="60619DB1"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1BEB7774"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Aunque los plazos son parecidos en todos los grupos de edad, </w:t>
      </w:r>
      <w:r>
        <w:rPr>
          <w:rFonts w:ascii="Open Sans" w:eastAsia="Open Sans" w:hAnsi="Open Sans" w:cs="Open Sans"/>
          <w:b/>
          <w:sz w:val="22"/>
          <w:szCs w:val="22"/>
        </w:rPr>
        <w:t>los jóvenes de 25 a 34 años se concentran en mayor medida en el lapso más breve, de manera que el 29% necesitó menos de dos semanas</w:t>
      </w:r>
      <w:r>
        <w:rPr>
          <w:rFonts w:ascii="Open Sans" w:eastAsia="Open Sans" w:hAnsi="Open Sans" w:cs="Open Sans"/>
          <w:sz w:val="22"/>
          <w:szCs w:val="22"/>
        </w:rPr>
        <w:t>, frente al 23% del conjunto de la población.</w:t>
      </w:r>
    </w:p>
    <w:p w14:paraId="3352630D"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7AAEAF41"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“Hay una ralentización del proceso de búsqueda. Este alargamiento en los tiempos responde a la escasez de oferta adecuada, a la creciente exigencia de los propietarios y a unos precios que se han convertido en la principal barrera para acceder a una vivienda, como indica la mayoría de quienes no han logrado alquilar. También los propietarios tardan más en cerrar operaciones. Esta situación puede deberse a una mayor prudencia a la hora de seleccionar perfiles, o incluso por el endurecimiento de condiciones de acceso que limitan el número de candidatos”, </w:t>
      </w:r>
      <w:r>
        <w:rPr>
          <w:rFonts w:ascii="Open Sans" w:eastAsia="Open Sans" w:hAnsi="Open Sans" w:cs="Open Sans"/>
          <w:b/>
          <w:sz w:val="22"/>
          <w:szCs w:val="22"/>
        </w:rPr>
        <w:t xml:space="preserve">explica María Matos, directora de Estudios y portavoz de </w:t>
      </w:r>
      <w:hyperlink r:id="rId11">
        <w:r>
          <w:rPr>
            <w:rFonts w:ascii="Open Sans" w:eastAsia="Open Sans" w:hAnsi="Open Sans" w:cs="Open Sans"/>
            <w:b/>
            <w:color w:val="1155CC"/>
            <w:sz w:val="22"/>
            <w:szCs w:val="22"/>
            <w:u w:val="single"/>
          </w:rPr>
          <w:t>Fotocasa</w:t>
        </w:r>
      </w:hyperlink>
      <w:r>
        <w:rPr>
          <w:rFonts w:ascii="Open Sans" w:eastAsia="Open Sans" w:hAnsi="Open Sans" w:cs="Open Sans"/>
          <w:sz w:val="22"/>
          <w:szCs w:val="22"/>
        </w:rPr>
        <w:t>.</w:t>
      </w:r>
    </w:p>
    <w:p w14:paraId="1A864009"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2B5350A5" w14:textId="77777777" w:rsidR="00A6000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propietarios alquilan más rápido: el 52% en menos de dos semanas</w:t>
      </w:r>
    </w:p>
    <w:p w14:paraId="36498656"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3DB35427"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Al contrario que sucede con los inquilinos, </w:t>
      </w:r>
      <w:r>
        <w:rPr>
          <w:rFonts w:ascii="Open Sans" w:eastAsia="Open Sans" w:hAnsi="Open Sans" w:cs="Open Sans"/>
          <w:b/>
          <w:sz w:val="22"/>
          <w:szCs w:val="22"/>
        </w:rPr>
        <w:t>entre los propietarios se observa un acortamiento en el tiempo que destinan a alquilar una vivienda de su propiedad</w:t>
      </w:r>
      <w:r>
        <w:rPr>
          <w:rFonts w:ascii="Open Sans" w:eastAsia="Open Sans" w:hAnsi="Open Sans" w:cs="Open Sans"/>
          <w:sz w:val="22"/>
          <w:szCs w:val="22"/>
        </w:rPr>
        <w:t xml:space="preserve">. Así sucede con </w:t>
      </w:r>
      <w:r>
        <w:rPr>
          <w:rFonts w:ascii="Open Sans" w:eastAsia="Open Sans" w:hAnsi="Open Sans" w:cs="Open Sans"/>
          <w:b/>
          <w:sz w:val="22"/>
          <w:szCs w:val="22"/>
        </w:rPr>
        <w:t>los que afirman haber tardado hasta dos semanas en la operación, que, si en 2024 fueron el 56%, ahora se rebajan hasta el 52%</w:t>
      </w:r>
      <w:r>
        <w:rPr>
          <w:rFonts w:ascii="Open Sans" w:eastAsia="Open Sans" w:hAnsi="Open Sans" w:cs="Open Sans"/>
          <w:sz w:val="22"/>
          <w:szCs w:val="22"/>
        </w:rPr>
        <w:t>. Una significativa variación de cuatro puntos porcentuales.</w:t>
      </w:r>
    </w:p>
    <w:p w14:paraId="23B03DE0"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3B428ED2"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Aparte de estos, también </w:t>
      </w:r>
      <w:r>
        <w:rPr>
          <w:rFonts w:ascii="Open Sans" w:eastAsia="Open Sans" w:hAnsi="Open Sans" w:cs="Open Sans"/>
          <w:b/>
          <w:sz w:val="22"/>
          <w:szCs w:val="22"/>
        </w:rPr>
        <w:t>hay un 22% de propietarios de una vivienda de alquiler que tardaron entre dos semanas y un mes en alquilar</w:t>
      </w:r>
      <w:r>
        <w:rPr>
          <w:rFonts w:ascii="Open Sans" w:eastAsia="Open Sans" w:hAnsi="Open Sans" w:cs="Open Sans"/>
          <w:sz w:val="22"/>
          <w:szCs w:val="22"/>
        </w:rPr>
        <w:t xml:space="preserve"> su inmueble (20% en 2024). Seguidamente, un 12% dedicó de uno a dos meses (11% en 2024) y el 15% más de dos meses (14% en 2024).</w:t>
      </w:r>
    </w:p>
    <w:p w14:paraId="036DDCF8"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28C2BEEE"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78220367" wp14:editId="373B5A1C">
            <wp:extent cx="5798820" cy="3154680"/>
            <wp:effectExtent l="0" t="0" r="0" b="7620"/>
            <wp:docPr id="2066816631" name="image3.png" descr="Imagen que contiene ipo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ipod&#10;&#10;El contenido generado por IA puede ser incorrecto."/>
                    <pic:cNvPicPr preferRelativeResize="0"/>
                  </pic:nvPicPr>
                  <pic:blipFill>
                    <a:blip r:embed="rId12"/>
                    <a:srcRect/>
                    <a:stretch>
                      <a:fillRect/>
                    </a:stretch>
                  </pic:blipFill>
                  <pic:spPr>
                    <a:xfrm>
                      <a:off x="0" y="0"/>
                      <a:ext cx="5798820" cy="3154680"/>
                    </a:xfrm>
                    <a:prstGeom prst="rect">
                      <a:avLst/>
                    </a:prstGeom>
                    <a:ln/>
                  </pic:spPr>
                </pic:pic>
              </a:graphicData>
            </a:graphic>
          </wp:inline>
        </w:drawing>
      </w:r>
    </w:p>
    <w:p w14:paraId="52238A13"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0E7C7B3B" w14:textId="77777777" w:rsidR="00124A71" w:rsidRDefault="00124A71">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FEB8AB5" w14:textId="77777777" w:rsidR="00124A71" w:rsidRDefault="00124A71">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74DE09" w14:textId="7A351778" w:rsidR="00A6000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Los plazos disgustan a los inquilinos</w:t>
      </w:r>
    </w:p>
    <w:p w14:paraId="7676BEA8" w14:textId="77777777" w:rsidR="00A60004" w:rsidRDefault="00A6000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47D267F"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Lógicamente, </w:t>
      </w:r>
      <w:r>
        <w:rPr>
          <w:rFonts w:ascii="Open Sans" w:eastAsia="Open Sans" w:hAnsi="Open Sans" w:cs="Open Sans"/>
          <w:b/>
          <w:sz w:val="22"/>
          <w:szCs w:val="22"/>
        </w:rPr>
        <w:t>el alargamiento de los plazos provoca una percepción negativa entre los demandantes de vivienda de alquiler, de manera que hasta un 43%</w:t>
      </w:r>
      <w:r>
        <w:rPr>
          <w:rFonts w:ascii="Open Sans" w:eastAsia="Open Sans" w:hAnsi="Open Sans" w:cs="Open Sans"/>
          <w:sz w:val="22"/>
          <w:szCs w:val="22"/>
        </w:rPr>
        <w:t xml:space="preserve"> de los encuestados reconocen que tardó más de lo esperado en su búsqueda. De estos, el 22% opina que el plazo se demoró “algo más” de lo calculado, mientras que el 21% lamenta que ese periodo fue “mucho más” de lo previsto. Estos porcentajes son superiores a los de 2024, cuando fueron del 20% y el 19%, respectivamente.</w:t>
      </w:r>
    </w:p>
    <w:p w14:paraId="103AAC88"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35F9A171"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Por el contrario, los que consideran que el tiempo ha sido más o menos el esperado descienden significativamente, del 35% de 2024 al 31% de un año </w:t>
      </w:r>
      <w:proofErr w:type="gramStart"/>
      <w:r>
        <w:rPr>
          <w:rFonts w:ascii="Open Sans" w:eastAsia="Open Sans" w:hAnsi="Open Sans" w:cs="Open Sans"/>
          <w:sz w:val="22"/>
          <w:szCs w:val="22"/>
        </w:rPr>
        <w:t>después.Por</w:t>
      </w:r>
      <w:proofErr w:type="gramEnd"/>
      <w:r>
        <w:rPr>
          <w:rFonts w:ascii="Open Sans" w:eastAsia="Open Sans" w:hAnsi="Open Sans" w:cs="Open Sans"/>
          <w:sz w:val="22"/>
          <w:szCs w:val="22"/>
        </w:rPr>
        <w:t xml:space="preserve"> su parte, </w:t>
      </w:r>
      <w:r>
        <w:rPr>
          <w:rFonts w:ascii="Open Sans" w:eastAsia="Open Sans" w:hAnsi="Open Sans" w:cs="Open Sans"/>
          <w:b/>
          <w:sz w:val="22"/>
          <w:szCs w:val="22"/>
        </w:rPr>
        <w:t>entre los arrendadores, los plazos encajan con lo que, más o menos, esperaban: el 44% de los propietarios así lo declara</w:t>
      </w:r>
      <w:r>
        <w:rPr>
          <w:rFonts w:ascii="Open Sans" w:eastAsia="Open Sans" w:hAnsi="Open Sans" w:cs="Open Sans"/>
          <w:sz w:val="22"/>
          <w:szCs w:val="22"/>
        </w:rPr>
        <w:t>. Además, entre ellos tienen más presencia que entre los inquilinos la consideración de que tardaron menos de lo esperado. Solo un 15% de quienes componen este colectivo asegura que el plazo fue “algo” o “mucho” más largo de lo esperado.</w:t>
      </w:r>
    </w:p>
    <w:p w14:paraId="44B34331"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2C259228"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55EA5572" wp14:editId="19DCD979">
            <wp:extent cx="5760720" cy="2547620"/>
            <wp:effectExtent l="0" t="0" r="0" b="0"/>
            <wp:docPr id="2066816630" name="image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abla&#10;&#10;El contenido generado por IA puede ser incorrecto."/>
                    <pic:cNvPicPr preferRelativeResize="0"/>
                  </pic:nvPicPr>
                  <pic:blipFill>
                    <a:blip r:embed="rId13"/>
                    <a:srcRect/>
                    <a:stretch>
                      <a:fillRect/>
                    </a:stretch>
                  </pic:blipFill>
                  <pic:spPr>
                    <a:xfrm>
                      <a:off x="0" y="0"/>
                      <a:ext cx="5760720" cy="2547620"/>
                    </a:xfrm>
                    <a:prstGeom prst="rect">
                      <a:avLst/>
                    </a:prstGeom>
                    <a:ln/>
                  </pic:spPr>
                </pic:pic>
              </a:graphicData>
            </a:graphic>
          </wp:inline>
        </w:drawing>
      </w:r>
    </w:p>
    <w:p w14:paraId="3864DCD4"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107871C2"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77B0D08D" w14:textId="77777777" w:rsidR="00A6000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6% de españoles aún no ha logrado alquilar una vivienda</w:t>
      </w:r>
    </w:p>
    <w:p w14:paraId="553DB073"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3AA7161A"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Existe un porcentaje de demandantes de vivienda de alquiler que no alcanzan su meta: un 6% de los particulares mayores de 18 años han intentado, sin éxito, alquilar una vivienda o una habitación en un piso compartido.</w:t>
      </w:r>
    </w:p>
    <w:p w14:paraId="3707B39F"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3D829BE0"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sz w:val="22"/>
          <w:szCs w:val="22"/>
        </w:rPr>
        <w:t>El principal obstáculo para este grupo de demandantes de vivienda de arrendamiento no efectivos sigue siendo el precio</w:t>
      </w:r>
      <w:r>
        <w:rPr>
          <w:rFonts w:ascii="Open Sans" w:eastAsia="Open Sans" w:hAnsi="Open Sans" w:cs="Open Sans"/>
          <w:sz w:val="22"/>
          <w:szCs w:val="22"/>
        </w:rPr>
        <w:t xml:space="preserve">, pero aún en mayor medida que el </w:t>
      </w:r>
      <w:r>
        <w:rPr>
          <w:rFonts w:ascii="Open Sans" w:eastAsia="Open Sans" w:hAnsi="Open Sans" w:cs="Open Sans"/>
          <w:sz w:val="22"/>
          <w:szCs w:val="22"/>
        </w:rPr>
        <w:lastRenderedPageBreak/>
        <w:t>año anterior, ya que, si en 2024 esta traba era apuntada por el 57% de los consultados, doce meses después el porcentaje sube hasta el 61%.</w:t>
      </w:r>
    </w:p>
    <w:p w14:paraId="56A2B44B"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3AEB8BDF" w14:textId="77777777" w:rsidR="00A60004" w:rsidRDefault="00000000">
      <w:pPr>
        <w:pBdr>
          <w:top w:val="nil"/>
          <w:left w:val="nil"/>
          <w:bottom w:val="nil"/>
          <w:right w:val="nil"/>
          <w:between w:val="nil"/>
        </w:pBdr>
        <w:spacing w:line="276" w:lineRule="auto"/>
        <w:jc w:val="both"/>
        <w:rPr>
          <w:rFonts w:ascii="Open Sans" w:eastAsia="Open Sans" w:hAnsi="Open Sans" w:cs="Open Sans"/>
          <w:b/>
          <w:sz w:val="22"/>
          <w:szCs w:val="22"/>
        </w:rPr>
      </w:pPr>
      <w:r>
        <w:rPr>
          <w:rFonts w:ascii="Open Sans" w:eastAsia="Open Sans" w:hAnsi="Open Sans" w:cs="Open Sans"/>
          <w:sz w:val="22"/>
          <w:szCs w:val="22"/>
        </w:rPr>
        <w:t xml:space="preserve">Tras esta cuestión hay otras que también citan, aunque con una menor presencia. Es el caso de </w:t>
      </w:r>
      <w:r>
        <w:rPr>
          <w:rFonts w:ascii="Open Sans" w:eastAsia="Open Sans" w:hAnsi="Open Sans" w:cs="Open Sans"/>
          <w:b/>
          <w:sz w:val="22"/>
          <w:szCs w:val="22"/>
        </w:rPr>
        <w:t>la escasez de oferta en la zona de búsqueda (41%), no encontrar una vivienda que se adapte a sus necesidades (35%), no reunir los requerimientos de los propietarios (24%) o que no acepten mascotas (17%).</w:t>
      </w:r>
    </w:p>
    <w:p w14:paraId="4398F82F"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5E76054E"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488FAF61" wp14:editId="4B47ED76">
            <wp:extent cx="5760720" cy="2890520"/>
            <wp:effectExtent l="0" t="0" r="0" b="0"/>
            <wp:docPr id="2066816632" name="image5.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El contenido generado por IA puede ser incorrecto."/>
                    <pic:cNvPicPr preferRelativeResize="0"/>
                  </pic:nvPicPr>
                  <pic:blipFill>
                    <a:blip r:embed="rId14"/>
                    <a:srcRect/>
                    <a:stretch>
                      <a:fillRect/>
                    </a:stretch>
                  </pic:blipFill>
                  <pic:spPr>
                    <a:xfrm>
                      <a:off x="0" y="0"/>
                      <a:ext cx="5760720" cy="2890520"/>
                    </a:xfrm>
                    <a:prstGeom prst="rect">
                      <a:avLst/>
                    </a:prstGeom>
                    <a:ln/>
                  </pic:spPr>
                </pic:pic>
              </a:graphicData>
            </a:graphic>
          </wp:inline>
        </w:drawing>
      </w:r>
    </w:p>
    <w:p w14:paraId="1F95365B"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3A5312F5" w14:textId="77777777" w:rsidR="00A6000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precio del alquiler es un freno más acusado en Madrid </w:t>
      </w:r>
    </w:p>
    <w:p w14:paraId="200B08F0"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6262A10C" w14:textId="77777777" w:rsidR="00A60004" w:rsidRDefault="00000000">
      <w:pPr>
        <w:pBdr>
          <w:top w:val="nil"/>
          <w:left w:val="nil"/>
          <w:bottom w:val="nil"/>
          <w:right w:val="nil"/>
          <w:between w:val="nil"/>
        </w:pBdr>
        <w:spacing w:line="276" w:lineRule="auto"/>
        <w:jc w:val="both"/>
        <w:rPr>
          <w:rFonts w:ascii="Open Sans" w:eastAsia="Open Sans" w:hAnsi="Open Sans" w:cs="Open Sans"/>
          <w:b/>
          <w:sz w:val="22"/>
          <w:szCs w:val="22"/>
        </w:rPr>
      </w:pPr>
      <w:r>
        <w:rPr>
          <w:rFonts w:ascii="Open Sans" w:eastAsia="Open Sans" w:hAnsi="Open Sans" w:cs="Open Sans"/>
          <w:sz w:val="22"/>
          <w:szCs w:val="22"/>
        </w:rPr>
        <w:t xml:space="preserve">Los obstáculos citados por los encuestados se presentan de manera transversal entre los demandantes de vivienda de alquiler que no han logrado su propósito, si bien existen algunas particularidades territoriales o de edad. Por ejemplo, pese a que la barrera del precio se presenta de manera común en todos los grupos de edad y todas las regiones, </w:t>
      </w:r>
      <w:r>
        <w:rPr>
          <w:rFonts w:ascii="Open Sans" w:eastAsia="Open Sans" w:hAnsi="Open Sans" w:cs="Open Sans"/>
          <w:b/>
          <w:sz w:val="22"/>
          <w:szCs w:val="22"/>
        </w:rPr>
        <w:t>su importancia como freno es más acusada en Madrid (67%) o en el colectivo de 45-54 años (70%).</w:t>
      </w:r>
    </w:p>
    <w:p w14:paraId="7CC93C98"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4F26A15B"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Por su parte, la segunda traba más citada, </w:t>
      </w:r>
      <w:r>
        <w:rPr>
          <w:rFonts w:ascii="Open Sans" w:eastAsia="Open Sans" w:hAnsi="Open Sans" w:cs="Open Sans"/>
          <w:b/>
          <w:sz w:val="22"/>
          <w:szCs w:val="22"/>
        </w:rPr>
        <w:t>la escasez de oferta en la zona</w:t>
      </w:r>
      <w:r>
        <w:rPr>
          <w:rFonts w:ascii="Open Sans" w:eastAsia="Open Sans" w:hAnsi="Open Sans" w:cs="Open Sans"/>
          <w:sz w:val="22"/>
          <w:szCs w:val="22"/>
        </w:rPr>
        <w:t xml:space="preserve"> donde se lleva a cabo la búsqueda, afecta especialmente a los tramos de edad centrales. Así, los de 45 a 54 años citan esta cuestión en el 49% de los casos; los de 35 a 44 lo hacen en un 42%; y los de 25 a 34 en un 43%. Cifras, en los tres casos, superiores al 41% de la media general.</w:t>
      </w:r>
    </w:p>
    <w:p w14:paraId="18090FEE"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2EB4D835"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el punto de vista territorial también llama la atención que </w:t>
      </w:r>
      <w:r>
        <w:rPr>
          <w:rFonts w:ascii="Open Sans" w:eastAsia="Open Sans" w:hAnsi="Open Sans" w:cs="Open Sans"/>
          <w:b/>
          <w:sz w:val="22"/>
          <w:szCs w:val="22"/>
        </w:rPr>
        <w:t>tanto en Madrid como en Cataluña se aprecian porcentajes más altos en lo que se refiere a la dificultad para cumplir los requisitos de los propietarios</w:t>
      </w:r>
      <w:r>
        <w:rPr>
          <w:rFonts w:ascii="Open Sans" w:eastAsia="Open Sans" w:hAnsi="Open Sans" w:cs="Open Sans"/>
          <w:sz w:val="22"/>
          <w:szCs w:val="22"/>
        </w:rPr>
        <w:t>. En ambas comunidades autónomas la cifra alcanza el 31%.</w:t>
      </w:r>
    </w:p>
    <w:p w14:paraId="6AD72C50"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5BCBE8B4" w14:textId="77777777" w:rsidR="00A6000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Asimismo, </w:t>
      </w:r>
      <w:r>
        <w:rPr>
          <w:rFonts w:ascii="Open Sans" w:eastAsia="Open Sans" w:hAnsi="Open Sans" w:cs="Open Sans"/>
          <w:b/>
          <w:sz w:val="22"/>
          <w:szCs w:val="22"/>
        </w:rPr>
        <w:t>que no acepten mascotas es un problema más extendido entre los que tienen entre 25 y 34 años</w:t>
      </w:r>
      <w:r>
        <w:rPr>
          <w:rFonts w:ascii="Open Sans" w:eastAsia="Open Sans" w:hAnsi="Open Sans" w:cs="Open Sans"/>
          <w:sz w:val="22"/>
          <w:szCs w:val="22"/>
        </w:rPr>
        <w:t>: es algo que afecta al 20%. Por áreas geográficas, esta dificultad afecta más en Cataluña (23%) que en el resto de las comunidades (en Madrid, por ejemplo, solo le complica el escenario al 12%).</w:t>
      </w:r>
    </w:p>
    <w:p w14:paraId="38AB341B"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1AFACD2C" w14:textId="77777777" w:rsidR="00A60004" w:rsidRDefault="00A60004">
      <w:pPr>
        <w:pBdr>
          <w:top w:val="nil"/>
          <w:left w:val="nil"/>
          <w:bottom w:val="nil"/>
          <w:right w:val="nil"/>
          <w:between w:val="nil"/>
        </w:pBdr>
        <w:spacing w:line="276" w:lineRule="auto"/>
        <w:jc w:val="both"/>
        <w:rPr>
          <w:rFonts w:ascii="Open Sans" w:eastAsia="Open Sans" w:hAnsi="Open Sans" w:cs="Open Sans"/>
          <w:sz w:val="22"/>
          <w:szCs w:val="22"/>
        </w:rPr>
      </w:pPr>
    </w:p>
    <w:p w14:paraId="229DD0E6" w14:textId="77777777" w:rsidR="00A6000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B63DF13" w14:textId="77777777" w:rsidR="00A6000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171955F" w14:textId="77777777" w:rsidR="00A6000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D7C4390" w14:textId="77777777" w:rsidR="00A60004"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338D44B" w14:textId="77777777" w:rsidR="00A6000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3634E0B8" w14:textId="77777777" w:rsidR="00A60004"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59DB16A" w14:textId="77777777" w:rsidR="00A6000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DABED53" w14:textId="77777777" w:rsidR="00A6000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37BC5D5F" w14:textId="77777777" w:rsidR="00A60004" w:rsidRDefault="00000000">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5056E5A5" w14:textId="77777777" w:rsidR="00A60004" w:rsidRDefault="00A60004">
      <w:pPr>
        <w:spacing w:before="143" w:after="200"/>
        <w:jc w:val="both"/>
        <w:rPr>
          <w:rFonts w:ascii="Open Sans" w:eastAsia="Open Sans" w:hAnsi="Open Sans" w:cs="Open Sans"/>
        </w:rPr>
      </w:pPr>
    </w:p>
    <w:p w14:paraId="30B4C681" w14:textId="77777777" w:rsidR="00A60004"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2301B5B" w14:textId="77777777" w:rsidR="00A60004"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A963964" w14:textId="77777777" w:rsidR="00A60004"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6024882B" w14:textId="77777777" w:rsidR="00A60004"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A60004">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51BDD" w14:textId="77777777" w:rsidR="002335B4" w:rsidRDefault="002335B4">
      <w:r>
        <w:separator/>
      </w:r>
    </w:p>
  </w:endnote>
  <w:endnote w:type="continuationSeparator" w:id="0">
    <w:p w14:paraId="13201718" w14:textId="77777777" w:rsidR="002335B4" w:rsidRDefault="00233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4E258DC-B2A8-4345-ACB2-63D65136A10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33A3993-4DE1-46D4-B522-D6A64831530E}"/>
    <w:embedBold r:id="rId3" w:fontKey="{AB340AE8-84FA-4976-8E7C-2B49C96A00B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34A019B-6660-4D96-B9C1-6C09F78FCE74}"/>
  </w:font>
  <w:font w:name="Georgia">
    <w:panose1 w:val="02040502050405020303"/>
    <w:charset w:val="00"/>
    <w:family w:val="roman"/>
    <w:pitch w:val="variable"/>
    <w:sig w:usb0="00000287" w:usb1="00000000" w:usb2="00000000" w:usb3="00000000" w:csb0="0000009F" w:csb1="00000000"/>
    <w:embedRegular r:id="rId5" w:fontKey="{517D9D5F-DA71-43D0-AF0B-8DDEB5439C24}"/>
    <w:embedItalic r:id="rId6" w:fontKey="{B5F9CFC5-7C9D-464D-9E24-6EA09BAEA6C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A344F081-D98E-43F0-8633-AE1BE42DE17D}"/>
    <w:embedBold r:id="rId8" w:fontKey="{5CB53AC6-E47E-487E-9DC8-18E029CA13C1}"/>
    <w:embedBoldItalic r:id="rId9" w:fontKey="{95810879-28BD-40CA-B781-5E53E17C2B87}"/>
  </w:font>
  <w:font w:name="Open Sans Light">
    <w:charset w:val="00"/>
    <w:family w:val="swiss"/>
    <w:pitch w:val="variable"/>
    <w:sig w:usb0="E00002EF" w:usb1="4000205B" w:usb2="00000028" w:usb3="00000000" w:csb0="0000019F" w:csb1="00000000"/>
    <w:embedRegular r:id="rId10" w:fontKey="{8702A992-6107-429F-BBF2-98FADF17EA66}"/>
    <w:embedBold r:id="rId11" w:fontKey="{B68BB875-C219-4AD5-848D-6E22F40A5D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1A339" w14:textId="77777777" w:rsidR="00A6000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DFC143A" wp14:editId="0AA0B9A2">
          <wp:simplePos x="0" y="0"/>
          <wp:positionH relativeFrom="column">
            <wp:posOffset>-1068037</wp:posOffset>
          </wp:positionH>
          <wp:positionV relativeFrom="paragraph">
            <wp:posOffset>174608</wp:posOffset>
          </wp:positionV>
          <wp:extent cx="7670550" cy="451315"/>
          <wp:effectExtent l="0" t="0" r="0" b="0"/>
          <wp:wrapNone/>
          <wp:docPr id="20668166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8CF69" w14:textId="77777777" w:rsidR="002335B4" w:rsidRDefault="002335B4">
      <w:r>
        <w:separator/>
      </w:r>
    </w:p>
  </w:footnote>
  <w:footnote w:type="continuationSeparator" w:id="0">
    <w:p w14:paraId="34788190" w14:textId="77777777" w:rsidR="002335B4" w:rsidRDefault="00233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0336B"/>
    <w:multiLevelType w:val="multilevel"/>
    <w:tmpl w:val="A1EA0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2972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004"/>
    <w:rsid w:val="00124A71"/>
    <w:rsid w:val="002335B4"/>
    <w:rsid w:val="009B620F"/>
    <w:rsid w:val="00A60004"/>
    <w:rsid w:val="00BD0F53"/>
    <w:rsid w:val="00F500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28DDD"/>
  <w15:docId w15:val="{72C1F9E7-5284-4773-B8C0-2D0354B58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7/Informe-Experiencia-alquiler-en-2025.pdf" TargetMode="External"/><Relationship Id="rId14" Type="http://schemas.openxmlformats.org/officeDocument/2006/relationships/image" Target="media/image4.png"/><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0wrePZj9TkaTapOAzHsHdbA4rg==">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1367</Words>
  <Characters>7522</Characters>
  <Application>Microsoft Office Word</Application>
  <DocSecurity>0</DocSecurity>
  <Lines>62</Lines>
  <Paragraphs>17</Paragraphs>
  <ScaleCrop>false</ScaleCrop>
  <Company/>
  <LinksUpToDate>false</LinksUpToDate>
  <CharactersWithSpaces>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4</cp:revision>
  <cp:lastPrinted>2025-08-06T08:12:00Z</cp:lastPrinted>
  <dcterms:created xsi:type="dcterms:W3CDTF">2024-02-06T13:46:00Z</dcterms:created>
  <dcterms:modified xsi:type="dcterms:W3CDTF">2025-08-06T08:12:00Z</dcterms:modified>
</cp:coreProperties>
</file>