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51801" w14:textId="77777777" w:rsidR="00E351E0" w:rsidRDefault="00000000">
      <w:pPr>
        <w:ind w:right="-574"/>
      </w:pPr>
      <w:bookmarkStart w:id="0" w:name="_heading=h.efyj9ux8qj25" w:colFirst="0" w:colLast="0"/>
      <w:bookmarkEnd w:id="0"/>
      <w:r>
        <w:rPr>
          <w:noProof/>
        </w:rPr>
        <w:drawing>
          <wp:anchor distT="0" distB="0" distL="114300" distR="114300" simplePos="0" relativeHeight="251658240" behindDoc="0" locked="0" layoutInCell="1" hidden="0" allowOverlap="1" wp14:anchorId="5B42155E" wp14:editId="113AA0E0">
            <wp:simplePos x="0" y="0"/>
            <wp:positionH relativeFrom="column">
              <wp:posOffset>-1080134</wp:posOffset>
            </wp:positionH>
            <wp:positionV relativeFrom="paragraph">
              <wp:posOffset>-647064</wp:posOffset>
            </wp:positionV>
            <wp:extent cx="7581265" cy="1019175"/>
            <wp:effectExtent l="0" t="0" r="0" b="0"/>
            <wp:wrapNone/>
            <wp:docPr id="661784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10969909" w14:textId="77777777" w:rsidR="00E351E0" w:rsidRDefault="00E351E0">
      <w:pPr>
        <w:ind w:right="-574"/>
        <w:rPr>
          <w:rFonts w:ascii="National" w:eastAsia="National" w:hAnsi="National" w:cs="National"/>
          <w:color w:val="303AB2"/>
          <w:sz w:val="36"/>
          <w:szCs w:val="36"/>
        </w:rPr>
      </w:pPr>
    </w:p>
    <w:p w14:paraId="7C79AA5C" w14:textId="77777777" w:rsidR="00E351E0" w:rsidRDefault="00E351E0">
      <w:pPr>
        <w:ind w:right="-574"/>
        <w:rPr>
          <w:rFonts w:ascii="National" w:eastAsia="National" w:hAnsi="National" w:cs="National"/>
          <w:color w:val="303AB2"/>
          <w:sz w:val="16"/>
          <w:szCs w:val="16"/>
        </w:rPr>
      </w:pPr>
    </w:p>
    <w:p w14:paraId="62897F2F" w14:textId="77777777" w:rsidR="00E351E0" w:rsidRDefault="00000000">
      <w:pPr>
        <w:spacing w:line="276" w:lineRule="auto"/>
        <w:ind w:right="-574"/>
        <w:jc w:val="center"/>
        <w:rPr>
          <w:rFonts w:ascii="National" w:eastAsia="National" w:hAnsi="National" w:cs="National"/>
          <w:b/>
          <w:color w:val="1DBDC5"/>
          <w:sz w:val="38"/>
          <w:szCs w:val="38"/>
        </w:rPr>
      </w:pPr>
      <w:bookmarkStart w:id="1" w:name="_heading=h.gv51qg7cg62" w:colFirst="0" w:colLast="0"/>
      <w:bookmarkEnd w:id="1"/>
      <w:r>
        <w:rPr>
          <w:rFonts w:ascii="National" w:eastAsia="National" w:hAnsi="National" w:cs="National"/>
          <w:b/>
          <w:color w:val="1DBDC5"/>
          <w:sz w:val="38"/>
          <w:szCs w:val="38"/>
        </w:rPr>
        <w:t xml:space="preserve">T3-2025: ANÁLISIS RENTABILIDAD VIVIENDA </w:t>
      </w:r>
    </w:p>
    <w:p w14:paraId="4FE12057" w14:textId="77777777" w:rsidR="00E351E0" w:rsidRDefault="00000000">
      <w:pPr>
        <w:ind w:right="-574"/>
        <w:jc w:val="center"/>
        <w:rPr>
          <w:rFonts w:ascii="National" w:eastAsia="National" w:hAnsi="National" w:cs="National"/>
          <w:b/>
          <w:color w:val="303AB2"/>
          <w:sz w:val="44"/>
          <w:szCs w:val="44"/>
        </w:rPr>
      </w:pPr>
      <w:r>
        <w:rPr>
          <w:rFonts w:ascii="National" w:eastAsia="National" w:hAnsi="National" w:cs="National"/>
          <w:b/>
          <w:color w:val="303AB2"/>
          <w:sz w:val="44"/>
          <w:szCs w:val="44"/>
        </w:rPr>
        <w:t>El barrio con mayor rentabilidad de España ofrece un 10,9% y el menos rentable un 2,6%</w:t>
      </w:r>
    </w:p>
    <w:p w14:paraId="0AA28386" w14:textId="77777777" w:rsidR="00E351E0" w:rsidRDefault="00E351E0">
      <w:pPr>
        <w:ind w:right="-574"/>
        <w:rPr>
          <w:rFonts w:ascii="National" w:eastAsia="National" w:hAnsi="National" w:cs="National"/>
          <w:b/>
          <w:color w:val="303AB2"/>
          <w:sz w:val="16"/>
          <w:szCs w:val="16"/>
        </w:rPr>
      </w:pPr>
    </w:p>
    <w:p w14:paraId="179C5DF6" w14:textId="77777777" w:rsidR="00E351E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barrio con la mayor rentabilidad de España es el barrio madrileño de Villaverde Alto con un 10,9%, mientras que</w:t>
      </w:r>
      <w:r>
        <w:rPr>
          <w:color w:val="000000"/>
          <w:sz w:val="22"/>
          <w:szCs w:val="22"/>
        </w:rPr>
        <w:t xml:space="preserve"> </w:t>
      </w:r>
      <w:r>
        <w:rPr>
          <w:rFonts w:ascii="Open Sans" w:eastAsia="Open Sans" w:hAnsi="Open Sans" w:cs="Open Sans"/>
          <w:color w:val="000000"/>
          <w:sz w:val="22"/>
          <w:szCs w:val="22"/>
        </w:rPr>
        <w:t>Lista es el barrio menos rentable con 2,6% en el 3T-2025</w:t>
      </w:r>
    </w:p>
    <w:p w14:paraId="64CD5545" w14:textId="77777777" w:rsidR="00E351E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murciano barrio de </w:t>
      </w:r>
      <w:proofErr w:type="spellStart"/>
      <w:r>
        <w:rPr>
          <w:rFonts w:ascii="Open Sans" w:eastAsia="Open Sans" w:hAnsi="Open Sans" w:cs="Open Sans"/>
          <w:color w:val="000000"/>
          <w:sz w:val="22"/>
          <w:szCs w:val="22"/>
        </w:rPr>
        <w:t>Espinardo</w:t>
      </w:r>
      <w:proofErr w:type="spellEnd"/>
      <w:r>
        <w:rPr>
          <w:rFonts w:ascii="Open Sans" w:eastAsia="Open Sans" w:hAnsi="Open Sans" w:cs="Open Sans"/>
          <w:color w:val="000000"/>
          <w:sz w:val="22"/>
          <w:szCs w:val="22"/>
        </w:rPr>
        <w:t xml:space="preserve"> la rentabilidad pasa del 5,6% del 3T-2024 hasta el 7,6% del 3T-2025, 2 puntos porcentuales más en un año</w:t>
      </w:r>
    </w:p>
    <w:p w14:paraId="344D2D08" w14:textId="77777777" w:rsidR="00E351E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vallecano barrio de San Diego desciende 2,6 puntos porcentual en un año, pasa del 10,6% en 3T-2024 al 8% </w:t>
      </w:r>
    </w:p>
    <w:p w14:paraId="0FC55424" w14:textId="77777777" w:rsidR="00E351E0" w:rsidRDefault="00E351E0">
      <w:pPr>
        <w:spacing w:line="276" w:lineRule="auto"/>
        <w:ind w:right="-574"/>
        <w:rPr>
          <w:rFonts w:ascii="Open Sans Light" w:eastAsia="Open Sans Light" w:hAnsi="Open Sans Light" w:cs="Open Sans Light"/>
          <w:color w:val="303AB2"/>
          <w:sz w:val="22"/>
          <w:szCs w:val="22"/>
        </w:rPr>
      </w:pPr>
    </w:p>
    <w:p w14:paraId="2039A074" w14:textId="77777777" w:rsidR="00E351E0"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15 de octubre de 2025</w:t>
      </w:r>
    </w:p>
    <w:p w14:paraId="5DCD3E88" w14:textId="77777777" w:rsidR="00E351E0" w:rsidRDefault="00000000">
      <w:pPr>
        <w:spacing w:line="276" w:lineRule="auto"/>
        <w:ind w:right="-574"/>
        <w:jc w:val="both"/>
        <w:rPr>
          <w:rFonts w:ascii="Open Sans Light" w:eastAsia="Open Sans Light" w:hAnsi="Open Sans Light" w:cs="Open Sans Light"/>
          <w:b/>
          <w:color w:val="303AB2"/>
        </w:rPr>
      </w:pPr>
      <w:r>
        <w:rPr>
          <w:rFonts w:ascii="Open Sans" w:eastAsia="Open Sans" w:hAnsi="Open Sans" w:cs="Open Sans"/>
          <w:color w:val="000000"/>
          <w:sz w:val="22"/>
          <w:szCs w:val="22"/>
        </w:rPr>
        <w:t>La rentabilidad de la vivienda en España cerró el tercer trimestre de 2025 en 6%, 0,1 punto porcentual menos que hace un año (6,1%). Este retorno de la inversión varía en los barrios de las grandes ciudades hasta alcanzar un máximo del 10,9% (</w:t>
      </w:r>
      <w:r>
        <w:rPr>
          <w:rFonts w:ascii="Open Sans" w:eastAsia="Open Sans" w:hAnsi="Open Sans" w:cs="Open Sans"/>
          <w:color w:val="000000"/>
        </w:rPr>
        <w:t>Villaverde Alto</w:t>
      </w:r>
      <w:r>
        <w:rPr>
          <w:rFonts w:ascii="Open Sans" w:eastAsia="Open Sans" w:hAnsi="Open Sans" w:cs="Open Sans"/>
          <w:color w:val="000000"/>
          <w:sz w:val="22"/>
          <w:szCs w:val="22"/>
        </w:rPr>
        <w:t xml:space="preserve"> de Madrid),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2025”,</w:t>
      </w:r>
      <w:r>
        <w:rPr>
          <w:rFonts w:ascii="Open Sans" w:eastAsia="Open Sans" w:hAnsi="Open Sans" w:cs="Open Sans"/>
          <w:color w:val="000000"/>
          <w:sz w:val="22"/>
          <w:szCs w:val="22"/>
        </w:rPr>
        <w:t xml:space="preserve"> basado en el análisis de los precios de la vivienda en venta y alquiler de septiembre de 2025 por el portal inmobiliario </w:t>
      </w:r>
      <w:hyperlink r:id="rId7">
        <w:r w:rsidR="00E351E0">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25E4D0AF" w14:textId="77777777" w:rsidR="00E351E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retorno de la inversión en vivienda en los distintos barrios de las grandes ciudades de España alcanza el 10,9% (0,2 punto más que el máximo del 3T-2024),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2025”,</w:t>
      </w:r>
      <w:r>
        <w:rPr>
          <w:rFonts w:ascii="Open Sans" w:eastAsia="Open Sans" w:hAnsi="Open Sans" w:cs="Open Sans"/>
          <w:color w:val="000000"/>
          <w:sz w:val="22"/>
          <w:szCs w:val="22"/>
        </w:rPr>
        <w:t xml:space="preserve"> basado en el análisis de los precios de la vivienda en venta y alquiler de septiembre de 2025 por el portal inmobiliario </w:t>
      </w:r>
      <w:hyperlink r:id="rId8">
        <w:r w:rsidR="00E351E0">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En este periodo del año la rentabilidad media de la vivienda en España cerró el tercer trimestre con un 6%, un punto menos que hace 5 años (7% en 3T-2020).</w:t>
      </w:r>
    </w:p>
    <w:p w14:paraId="562684EB" w14:textId="77777777" w:rsidR="00E351E0"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t xml:space="preserve">Rentabilidad en 3T-2025 por barrios </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113A702B" wp14:editId="09EDDD58">
            <wp:extent cx="5715000" cy="1828800"/>
            <wp:effectExtent l="0" t="0" r="0" b="0"/>
            <wp:docPr id="66178468" name="Gráfico 66178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C5FFD1" w14:textId="5966B9C0" w:rsidR="00E351E0" w:rsidRPr="000F14CF" w:rsidRDefault="00000000" w:rsidP="00E36E07">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bCs/>
          <w:color w:val="303AB2"/>
          <w:sz w:val="28"/>
          <w:szCs w:val="28"/>
        </w:rPr>
      </w:pPr>
      <w:r>
        <w:rPr>
          <w:rFonts w:ascii="Open Sans" w:eastAsia="Open Sans" w:hAnsi="Open Sans" w:cs="Open Sans"/>
          <w:sz w:val="22"/>
          <w:szCs w:val="22"/>
        </w:rPr>
        <w:lastRenderedPageBreak/>
        <w:t>“La rentabilidad más elevada se sigue localizando en las zonas con precios de compra más asequibles. En un contexto en el que el mercado del alquiler ha alcanzado máximos de forma prácticamente unánime en todo el territorio, el mayor margen de rentabilidad se concentra en aquellos barrios donde el precio de adquisición es más reducido. La rentabilidad se ha desplazado hacia la periferia de las grandes ciudades y hacia los mercados intermedios, debido a que el precio de compra todavía permite un margen de crecimiento. Por lo tanto, la nueva tendencia es que el mapa de la inversión inmobiliaria nos muestra una clara relación inversa entre el precio de compra y la rentabilidad obtenida”</w:t>
      </w:r>
      <w:r>
        <w:rPr>
          <w:rFonts w:ascii="Open Sans" w:eastAsia="Open Sans" w:hAnsi="Open Sans" w:cs="Open Sans"/>
          <w:color w:val="000000"/>
          <w:sz w:val="22"/>
          <w:szCs w:val="22"/>
        </w:rPr>
        <w:t xml:space="preserve">, </w:t>
      </w:r>
      <w:r w:rsidRPr="000F14CF">
        <w:rPr>
          <w:rFonts w:ascii="Open Sans" w:eastAsia="Open Sans" w:hAnsi="Open Sans" w:cs="Open Sans"/>
          <w:b/>
          <w:bCs/>
          <w:sz w:val="22"/>
          <w:szCs w:val="22"/>
        </w:rPr>
        <w:t>asegura María Matos,</w:t>
      </w:r>
      <w:r w:rsidRPr="000F14CF">
        <w:rPr>
          <w:rFonts w:ascii="Open Sans" w:eastAsia="Open Sans" w:hAnsi="Open Sans" w:cs="Open Sans"/>
          <w:b/>
          <w:bCs/>
          <w:color w:val="000000"/>
          <w:sz w:val="22"/>
          <w:szCs w:val="22"/>
        </w:rPr>
        <w:t xml:space="preserve"> directora de Estudios y portavoz de </w:t>
      </w:r>
      <w:hyperlink r:id="rId10">
        <w:r w:rsidR="00E351E0" w:rsidRPr="000F14CF">
          <w:rPr>
            <w:rFonts w:ascii="Open Sans" w:eastAsia="Open Sans" w:hAnsi="Open Sans" w:cs="Open Sans"/>
            <w:b/>
            <w:bCs/>
            <w:color w:val="0000FF"/>
            <w:sz w:val="22"/>
            <w:szCs w:val="22"/>
            <w:u w:val="single"/>
          </w:rPr>
          <w:t>Fotocasa</w:t>
        </w:r>
      </w:hyperlink>
      <w:r w:rsidRPr="000F14CF">
        <w:rPr>
          <w:rFonts w:ascii="Open Sans" w:eastAsia="Open Sans" w:hAnsi="Open Sans" w:cs="Open Sans"/>
          <w:b/>
          <w:bCs/>
          <w:color w:val="000000"/>
          <w:sz w:val="22"/>
          <w:szCs w:val="22"/>
        </w:rPr>
        <w:t>.</w:t>
      </w:r>
    </w:p>
    <w:p w14:paraId="2CF3C39A" w14:textId="77777777"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barrios de España</w:t>
      </w:r>
    </w:p>
    <w:p w14:paraId="1EA3BA26" w14:textId="77777777"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FF0000"/>
          <w:sz w:val="22"/>
          <w:szCs w:val="22"/>
        </w:rPr>
      </w:pPr>
      <w:r>
        <w:rPr>
          <w:rFonts w:ascii="Open Sans" w:eastAsia="Open Sans" w:hAnsi="Open Sans" w:cs="Open Sans"/>
          <w:color w:val="000000"/>
          <w:sz w:val="22"/>
          <w:szCs w:val="22"/>
        </w:rPr>
        <w:t>Del análisis se desprende que el 20% de los barrios estudiados (274 barrios en total) tienen una rentabilidad igual o por encima de la media de España (6%), mientras que en el 23% de los barrios estudiados la rentabilidad sube respecto al año anterior.</w:t>
      </w:r>
    </w:p>
    <w:p w14:paraId="0A28F70F" w14:textId="77777777"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El barrio con la rentabilidad más alta de España es Villaverde Alto</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(Madrid), que cierra el tercer trimestre de 2025 con un 10,9%, frente a los 10,7% de rentabilidad del mismo periodo de 2024</w:t>
      </w:r>
      <w:r>
        <w:rPr>
          <w:rFonts w:ascii="Open Sans" w:eastAsia="Open Sans" w:hAnsi="Open Sans" w:cs="Open Sans"/>
          <w:color w:val="000000"/>
          <w:sz w:val="22"/>
          <w:szCs w:val="22"/>
        </w:rPr>
        <w:t>. Le siguen los barrios de</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El Torrejón - El Cerezo (Sevilla capital) con 8,9%, Numancia (Madrid capital) con 8,6%, Casco histórico (Toledo capital) con 8,5%, El Grau (Valencia capital) con 8,2%, Lucero (Madrid capital) con 8,0%, San Diego (Madrid capital) con 8,0%, Alisal - San Román (Santander) con 7,9%, </w:t>
      </w:r>
      <w:proofErr w:type="spellStart"/>
      <w:r>
        <w:rPr>
          <w:rFonts w:ascii="Open Sans" w:eastAsia="Open Sans" w:hAnsi="Open Sans" w:cs="Open Sans"/>
          <w:color w:val="000000"/>
          <w:sz w:val="22"/>
          <w:szCs w:val="22"/>
        </w:rPr>
        <w:t>Espinardo</w:t>
      </w:r>
      <w:proofErr w:type="spellEnd"/>
      <w:r>
        <w:rPr>
          <w:rFonts w:ascii="Open Sans" w:eastAsia="Open Sans" w:hAnsi="Open Sans" w:cs="Open Sans"/>
          <w:color w:val="000000"/>
          <w:sz w:val="22"/>
          <w:szCs w:val="22"/>
        </w:rPr>
        <w:t xml:space="preserve"> (Murcia capital) con 7,6%, Vista Alegre (Madrid capital) con 7,5%, Torrefiel (Valencia capital) con 7,3%, Centro - Plaza Mayor (Ciudad Real capital) con 7,2%, Isleta (Las Palmas de Gran Canaria) con 7,2%, Aluche (Madrid capital) con 7,2%, Barrio de Benicalap (Valencia capital) con 7,2%, Milán - </w:t>
      </w:r>
      <w:proofErr w:type="spellStart"/>
      <w:r>
        <w:rPr>
          <w:rFonts w:ascii="Open Sans" w:eastAsia="Open Sans" w:hAnsi="Open Sans" w:cs="Open Sans"/>
          <w:color w:val="000000"/>
          <w:sz w:val="22"/>
          <w:szCs w:val="22"/>
        </w:rPr>
        <w:t>Pumarín</w:t>
      </w:r>
      <w:proofErr w:type="spellEnd"/>
      <w:r>
        <w:rPr>
          <w:rFonts w:ascii="Open Sans" w:eastAsia="Open Sans" w:hAnsi="Open Sans" w:cs="Open Sans"/>
          <w:color w:val="000000"/>
          <w:sz w:val="22"/>
          <w:szCs w:val="22"/>
        </w:rPr>
        <w:t xml:space="preserve"> (Oviedo) con 7,1%, Barrio Alto - San Félix (Almería capital) con 7,1%, Carolinas Bajas (Alicante / Alacant) con 7,0%, La Malva-rosa (Valencia capital) con 7,0%, Plaza Illes Columbretes (Castellón de la Plana / Castelló de la Plana) con 6,9%, Campoamor (Alicante / Alacant) con 6,9%, Moscardó (Madrid capital) con 6,9%, Mont-</w:t>
      </w:r>
      <w:proofErr w:type="spellStart"/>
      <w:r>
        <w:rPr>
          <w:rFonts w:ascii="Open Sans" w:eastAsia="Open Sans" w:hAnsi="Open Sans" w:cs="Open Sans"/>
          <w:color w:val="000000"/>
          <w:sz w:val="22"/>
          <w:szCs w:val="22"/>
        </w:rPr>
        <w:t>Olivet</w:t>
      </w:r>
      <w:proofErr w:type="spellEnd"/>
      <w:r>
        <w:rPr>
          <w:rFonts w:ascii="Open Sans" w:eastAsia="Open Sans" w:hAnsi="Open Sans" w:cs="Open Sans"/>
          <w:color w:val="000000"/>
          <w:sz w:val="22"/>
          <w:szCs w:val="22"/>
        </w:rPr>
        <w:t xml:space="preserve"> (Valencia capital) con 6,8%, </w:t>
      </w:r>
      <w:proofErr w:type="spellStart"/>
      <w:r>
        <w:rPr>
          <w:rFonts w:ascii="Open Sans" w:eastAsia="Open Sans" w:hAnsi="Open Sans" w:cs="Open Sans"/>
          <w:color w:val="000000"/>
          <w:sz w:val="22"/>
          <w:szCs w:val="22"/>
        </w:rPr>
        <w:t>Beteró</w:t>
      </w:r>
      <w:proofErr w:type="spellEnd"/>
      <w:r>
        <w:rPr>
          <w:rFonts w:ascii="Open Sans" w:eastAsia="Open Sans" w:hAnsi="Open Sans" w:cs="Open Sans"/>
          <w:color w:val="000000"/>
          <w:sz w:val="22"/>
          <w:szCs w:val="22"/>
        </w:rPr>
        <w:t xml:space="preserve"> (Valencia capital) con 6,8%, El Carmen (Murcia capital) con 6,7%, Pizarrales (Salamanca capital) con 6,6%, San Isidro (Madrid capital) con 6,5%, El Cerro (Sevilla capital) con 6,5%, Nou Moles (Valencia capital) con 6,5%, Pinar del Rey (Madrid capital) con 6,4%, Casco Antiguo (Cáceres capital) con 6,4%, Casco histórico (Castellón de la Plana / Castelló de la Plana) con 6,4%, San Luis (Almería capital) con 6,4%, Centro (Segovia capital) con 6,3%, Viñuela - Rescatado (Córdoba capital) con 6,3%, </w:t>
      </w:r>
      <w:proofErr w:type="spellStart"/>
      <w:r>
        <w:rPr>
          <w:rFonts w:ascii="Open Sans" w:eastAsia="Open Sans" w:hAnsi="Open Sans" w:cs="Open Sans"/>
          <w:color w:val="000000"/>
          <w:sz w:val="22"/>
          <w:szCs w:val="22"/>
        </w:rPr>
        <w:t>Benalúa</w:t>
      </w:r>
      <w:proofErr w:type="spellEnd"/>
      <w:r>
        <w:rPr>
          <w:rFonts w:ascii="Open Sans" w:eastAsia="Open Sans" w:hAnsi="Open Sans" w:cs="Open Sans"/>
          <w:color w:val="000000"/>
          <w:sz w:val="22"/>
          <w:szCs w:val="22"/>
        </w:rPr>
        <w:t xml:space="preserve"> (Alicante / Alacant) con 6,3%, Santo Domingo (Alicante / Alacant) con 6,2%, </w:t>
      </w:r>
      <w:proofErr w:type="spellStart"/>
      <w:r>
        <w:rPr>
          <w:rFonts w:ascii="Open Sans" w:eastAsia="Open Sans" w:hAnsi="Open Sans" w:cs="Open Sans"/>
          <w:color w:val="000000"/>
          <w:sz w:val="22"/>
          <w:szCs w:val="22"/>
        </w:rPr>
        <w:t>Instituts</w:t>
      </w:r>
      <w:proofErr w:type="spellEnd"/>
      <w:r>
        <w:rPr>
          <w:rFonts w:ascii="Open Sans" w:eastAsia="Open Sans" w:hAnsi="Open Sans" w:cs="Open Sans"/>
          <w:color w:val="000000"/>
          <w:sz w:val="22"/>
          <w:szCs w:val="22"/>
        </w:rPr>
        <w:t xml:space="preserve"> - </w:t>
      </w:r>
      <w:proofErr w:type="spellStart"/>
      <w:r>
        <w:rPr>
          <w:rFonts w:ascii="Open Sans" w:eastAsia="Open Sans" w:hAnsi="Open Sans" w:cs="Open Sans"/>
          <w:color w:val="000000"/>
          <w:sz w:val="22"/>
          <w:szCs w:val="22"/>
        </w:rPr>
        <w:t>Universitat</w:t>
      </w:r>
      <w:proofErr w:type="spellEnd"/>
      <w:r>
        <w:rPr>
          <w:rFonts w:ascii="Open Sans" w:eastAsia="Open Sans" w:hAnsi="Open Sans" w:cs="Open Sans"/>
          <w:color w:val="000000"/>
          <w:sz w:val="22"/>
          <w:szCs w:val="22"/>
        </w:rPr>
        <w:t xml:space="preserve"> (Lleida capital) con 6,2%, Agra del </w:t>
      </w:r>
      <w:proofErr w:type="spellStart"/>
      <w:r>
        <w:rPr>
          <w:rFonts w:ascii="Open Sans" w:eastAsia="Open Sans" w:hAnsi="Open Sans" w:cs="Open Sans"/>
          <w:color w:val="000000"/>
          <w:sz w:val="22"/>
          <w:szCs w:val="22"/>
        </w:rPr>
        <w:t>Orzán</w:t>
      </w:r>
      <w:proofErr w:type="spellEnd"/>
      <w:r>
        <w:rPr>
          <w:rFonts w:ascii="Open Sans" w:eastAsia="Open Sans" w:hAnsi="Open Sans" w:cs="Open Sans"/>
          <w:color w:val="000000"/>
          <w:sz w:val="22"/>
          <w:szCs w:val="22"/>
        </w:rPr>
        <w:t xml:space="preserve"> - Ventorrillo (A Coruña capital) con 6,2%, Bellavista (Sevilla capital) con 6,1%, Parque Victoria Eugenia (Málaga capital) con 6,1%, </w:t>
      </w:r>
      <w:proofErr w:type="spellStart"/>
      <w:r>
        <w:rPr>
          <w:rFonts w:ascii="Open Sans" w:eastAsia="Open Sans" w:hAnsi="Open Sans" w:cs="Open Sans"/>
          <w:color w:val="000000"/>
          <w:sz w:val="22"/>
          <w:szCs w:val="22"/>
        </w:rPr>
        <w:t>Peñacastillo</w:t>
      </w:r>
      <w:proofErr w:type="spellEnd"/>
      <w:r>
        <w:rPr>
          <w:rFonts w:ascii="Open Sans" w:eastAsia="Open Sans" w:hAnsi="Open Sans" w:cs="Open Sans"/>
          <w:color w:val="000000"/>
          <w:sz w:val="22"/>
          <w:szCs w:val="22"/>
        </w:rPr>
        <w:t xml:space="preserve"> - Nueva Montaña (Santander) con 6,1%, Camí Fondo (Valencia capital) con 6,1%, El </w:t>
      </w:r>
      <w:proofErr w:type="spellStart"/>
      <w:r>
        <w:rPr>
          <w:rFonts w:ascii="Open Sans" w:eastAsia="Open Sans" w:hAnsi="Open Sans" w:cs="Open Sans"/>
          <w:color w:val="000000"/>
          <w:sz w:val="22"/>
          <w:szCs w:val="22"/>
        </w:rPr>
        <w:t>Cabanyal</w:t>
      </w:r>
      <w:proofErr w:type="spellEnd"/>
      <w:r>
        <w:rPr>
          <w:rFonts w:ascii="Open Sans" w:eastAsia="Open Sans" w:hAnsi="Open Sans" w:cs="Open Sans"/>
          <w:color w:val="000000"/>
          <w:sz w:val="22"/>
          <w:szCs w:val="22"/>
        </w:rPr>
        <w:t xml:space="preserve"> - El </w:t>
      </w:r>
      <w:proofErr w:type="spellStart"/>
      <w:r>
        <w:rPr>
          <w:rFonts w:ascii="Open Sans" w:eastAsia="Open Sans" w:hAnsi="Open Sans" w:cs="Open Sans"/>
          <w:color w:val="000000"/>
          <w:sz w:val="22"/>
          <w:szCs w:val="22"/>
        </w:rPr>
        <w:t>Canyamelar</w:t>
      </w:r>
      <w:proofErr w:type="spellEnd"/>
      <w:r>
        <w:rPr>
          <w:rFonts w:ascii="Open Sans" w:eastAsia="Open Sans" w:hAnsi="Open Sans" w:cs="Open Sans"/>
          <w:color w:val="000000"/>
          <w:sz w:val="22"/>
          <w:szCs w:val="22"/>
        </w:rPr>
        <w:t xml:space="preserve"> (Valencia capital) con 6,1%, HUCA - La </w:t>
      </w:r>
      <w:proofErr w:type="spellStart"/>
      <w:r>
        <w:rPr>
          <w:rFonts w:ascii="Open Sans" w:eastAsia="Open Sans" w:hAnsi="Open Sans" w:cs="Open Sans"/>
          <w:color w:val="000000"/>
          <w:sz w:val="22"/>
          <w:szCs w:val="22"/>
        </w:rPr>
        <w:t>Cadellada</w:t>
      </w:r>
      <w:proofErr w:type="spellEnd"/>
      <w:r>
        <w:rPr>
          <w:rFonts w:ascii="Open Sans" w:eastAsia="Open Sans" w:hAnsi="Open Sans" w:cs="Open Sans"/>
          <w:color w:val="000000"/>
          <w:sz w:val="22"/>
          <w:szCs w:val="22"/>
        </w:rPr>
        <w:t xml:space="preserve"> (Oviedo) con 6,1%, El Raval (Barcelona capital) con 6,1%, Sta. Marina - San Andrés - San Pablo - San Lorenzo (Córdoba capital) con </w:t>
      </w:r>
      <w:r>
        <w:rPr>
          <w:rFonts w:ascii="Open Sans" w:eastAsia="Open Sans" w:hAnsi="Open Sans" w:cs="Open Sans"/>
          <w:color w:val="000000"/>
          <w:sz w:val="22"/>
          <w:szCs w:val="22"/>
        </w:rPr>
        <w:lastRenderedPageBreak/>
        <w:t>6,1%, Ollerías - San Cayetano (Córdoba capital) con 6,1%, todas ellos con una rentabilidad por encima de la media de España (6%).</w:t>
      </w:r>
    </w:p>
    <w:p w14:paraId="609AB737" w14:textId="77777777"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w:t>
      </w:r>
      <w:r>
        <w:rPr>
          <w:rFonts w:ascii="Open Sans" w:eastAsia="Open Sans" w:hAnsi="Open Sans" w:cs="Open Sans"/>
          <w:b/>
          <w:color w:val="000000"/>
          <w:sz w:val="22"/>
          <w:szCs w:val="22"/>
        </w:rPr>
        <w:t xml:space="preserve"> nueve (3%) de los barrios analizados tienen una rentabilidad inferior al 3% y son las ciudades más grandes las que presentan las rentabilidades más bajas por barrios y son: </w:t>
      </w:r>
      <w:r>
        <w:rPr>
          <w:rFonts w:ascii="Open Sans" w:eastAsia="Open Sans" w:hAnsi="Open Sans" w:cs="Open Sans"/>
          <w:color w:val="000000"/>
          <w:sz w:val="22"/>
          <w:szCs w:val="22"/>
        </w:rPr>
        <w:t>Lista (Madrid capital) con 2,6%, Recoletos (Madrid capital) con 2,6%, Castellana (Madrid capital) con 2,6%, Centro Histórico (Málaga capital) con 2,8%, Almagro (Madrid capital) con 2,8%, Goya (Madrid capital) con 2,8%, Área Romántica (Donostia - San Sebastián) con 2,8%, Ibiza de Madrid (Madrid capital) con 2,9% y Avda. Federico Garcia Lorca - Nueva Estación Autobuses (Granada capital) con 2,9%.</w:t>
      </w:r>
    </w:p>
    <w:p w14:paraId="65ACF62D" w14:textId="77777777" w:rsidR="000F14CF" w:rsidRDefault="000F14CF">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bookmarkStart w:id="2" w:name="_heading=h.75urcduztqli" w:colFirst="0" w:colLast="0"/>
      <w:bookmarkEnd w:id="2"/>
    </w:p>
    <w:p w14:paraId="3F50045A" w14:textId="0354C241"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Light" w:eastAsia="Open Sans Light" w:hAnsi="Open Sans Light" w:cs="Open Sans Light"/>
          <w:b/>
          <w:color w:val="303AB2"/>
        </w:rPr>
        <w:t>Tablas (4)</w:t>
      </w:r>
    </w:p>
    <w:p w14:paraId="7BC3B4CD" w14:textId="77777777"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 xml:space="preserve">Tabla 1. Ranking de los diez barrios españoles más rentables </w:t>
      </w:r>
    </w:p>
    <w:tbl>
      <w:tblPr>
        <w:tblStyle w:val="a"/>
        <w:tblW w:w="927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27"/>
        <w:gridCol w:w="2268"/>
        <w:gridCol w:w="1559"/>
        <w:gridCol w:w="1418"/>
        <w:gridCol w:w="1904"/>
      </w:tblGrid>
      <w:tr w:rsidR="00E351E0" w14:paraId="6BB719F3" w14:textId="77777777">
        <w:trPr>
          <w:trHeight w:val="547"/>
        </w:trPr>
        <w:tc>
          <w:tcPr>
            <w:tcW w:w="2127" w:type="dxa"/>
            <w:tcBorders>
              <w:top w:val="single" w:sz="4" w:space="0" w:color="FFFFFF"/>
              <w:left w:val="single" w:sz="4" w:space="0" w:color="FFFFFF"/>
              <w:right w:val="nil"/>
            </w:tcBorders>
            <w:shd w:val="clear" w:color="auto" w:fill="4472C4"/>
            <w:vAlign w:val="center"/>
          </w:tcPr>
          <w:p w14:paraId="1DFC20F3" w14:textId="77777777" w:rsidR="00E351E0"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Ciudades</w:t>
            </w:r>
          </w:p>
        </w:tc>
        <w:tc>
          <w:tcPr>
            <w:tcW w:w="2268" w:type="dxa"/>
            <w:tcBorders>
              <w:top w:val="single" w:sz="4" w:space="0" w:color="FFFFFF"/>
              <w:left w:val="nil"/>
              <w:right w:val="nil"/>
            </w:tcBorders>
            <w:shd w:val="clear" w:color="auto" w:fill="4472C4"/>
            <w:vAlign w:val="center"/>
          </w:tcPr>
          <w:p w14:paraId="6C88C325" w14:textId="77777777" w:rsidR="00E351E0" w:rsidRDefault="00000000">
            <w:pPr>
              <w:pBdr>
                <w:top w:val="nil"/>
                <w:left w:val="nil"/>
                <w:bottom w:val="nil"/>
                <w:right w:val="nil"/>
                <w:between w:val="nil"/>
              </w:pBdr>
              <w:rPr>
                <w:rFonts w:ascii="Open Sans" w:eastAsia="Open Sans" w:hAnsi="Open Sans" w:cs="Open Sans"/>
                <w:color w:val="FFFFFF"/>
                <w:sz w:val="20"/>
                <w:szCs w:val="20"/>
              </w:rPr>
            </w:pPr>
            <w:r>
              <w:rPr>
                <w:rFonts w:ascii="Open Sans" w:eastAsia="Open Sans" w:hAnsi="Open Sans" w:cs="Open Sans"/>
                <w:color w:val="FFFFFF"/>
                <w:sz w:val="20"/>
                <w:szCs w:val="20"/>
              </w:rPr>
              <w:t>Barrios</w:t>
            </w:r>
          </w:p>
        </w:tc>
        <w:tc>
          <w:tcPr>
            <w:tcW w:w="1559" w:type="dxa"/>
            <w:tcBorders>
              <w:top w:val="single" w:sz="4" w:space="0" w:color="FFFFFF"/>
              <w:left w:val="nil"/>
              <w:right w:val="nil"/>
            </w:tcBorders>
            <w:shd w:val="clear" w:color="auto" w:fill="4472C4"/>
            <w:vAlign w:val="center"/>
          </w:tcPr>
          <w:p w14:paraId="55B35D79"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5D15CEAF"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3T-2024</w:t>
            </w:r>
          </w:p>
        </w:tc>
        <w:tc>
          <w:tcPr>
            <w:tcW w:w="1418" w:type="dxa"/>
            <w:tcBorders>
              <w:top w:val="single" w:sz="4" w:space="0" w:color="FFFFFF"/>
              <w:left w:val="nil"/>
              <w:right w:val="nil"/>
            </w:tcBorders>
            <w:shd w:val="clear" w:color="auto" w:fill="4472C4"/>
            <w:vAlign w:val="center"/>
          </w:tcPr>
          <w:p w14:paraId="28A706B6"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2AB9469D"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3T-2025</w:t>
            </w:r>
          </w:p>
        </w:tc>
        <w:tc>
          <w:tcPr>
            <w:tcW w:w="1904" w:type="dxa"/>
            <w:tcBorders>
              <w:top w:val="single" w:sz="4" w:space="0" w:color="FFFFFF"/>
              <w:left w:val="nil"/>
              <w:right w:val="nil"/>
            </w:tcBorders>
            <w:shd w:val="clear" w:color="auto" w:fill="4472C4"/>
            <w:vAlign w:val="center"/>
          </w:tcPr>
          <w:p w14:paraId="20D6CE5A"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Diferencia puntos 3T-2025 vs 3T-2024</w:t>
            </w:r>
          </w:p>
        </w:tc>
      </w:tr>
      <w:tr w:rsidR="00E351E0" w14:paraId="253D19EE" w14:textId="77777777">
        <w:trPr>
          <w:trHeight w:val="271"/>
        </w:trPr>
        <w:tc>
          <w:tcPr>
            <w:tcW w:w="2127" w:type="dxa"/>
            <w:tcBorders>
              <w:left w:val="single" w:sz="4" w:space="0" w:color="FFFFFF"/>
            </w:tcBorders>
            <w:shd w:val="clear" w:color="auto" w:fill="4472C4"/>
            <w:vAlign w:val="bottom"/>
          </w:tcPr>
          <w:p w14:paraId="6A6B7583"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378814B5"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Villaverde Alto</w:t>
            </w:r>
          </w:p>
        </w:tc>
        <w:tc>
          <w:tcPr>
            <w:tcW w:w="1559" w:type="dxa"/>
            <w:shd w:val="clear" w:color="auto" w:fill="B4C6E7"/>
            <w:vAlign w:val="bottom"/>
          </w:tcPr>
          <w:p w14:paraId="7A8F2FBA"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10,7%</w:t>
            </w:r>
          </w:p>
        </w:tc>
        <w:tc>
          <w:tcPr>
            <w:tcW w:w="1418" w:type="dxa"/>
            <w:shd w:val="clear" w:color="auto" w:fill="B4C6E7"/>
            <w:vAlign w:val="bottom"/>
          </w:tcPr>
          <w:p w14:paraId="6226F9D0"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c>
          <w:tcPr>
            <w:tcW w:w="1904" w:type="dxa"/>
            <w:shd w:val="clear" w:color="auto" w:fill="B4C6E7"/>
            <w:vAlign w:val="bottom"/>
          </w:tcPr>
          <w:p w14:paraId="0C4A9B86"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0,2</w:t>
            </w:r>
          </w:p>
        </w:tc>
      </w:tr>
      <w:tr w:rsidR="00E351E0" w14:paraId="236290DE" w14:textId="77777777">
        <w:trPr>
          <w:trHeight w:val="271"/>
        </w:trPr>
        <w:tc>
          <w:tcPr>
            <w:tcW w:w="2127" w:type="dxa"/>
            <w:tcBorders>
              <w:left w:val="single" w:sz="4" w:space="0" w:color="FFFFFF"/>
            </w:tcBorders>
            <w:shd w:val="clear" w:color="auto" w:fill="4472C4"/>
            <w:vAlign w:val="bottom"/>
          </w:tcPr>
          <w:p w14:paraId="3418866B"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Sevilla capital</w:t>
            </w:r>
          </w:p>
        </w:tc>
        <w:tc>
          <w:tcPr>
            <w:tcW w:w="2268" w:type="dxa"/>
            <w:shd w:val="clear" w:color="auto" w:fill="D9E2F3"/>
            <w:vAlign w:val="bottom"/>
          </w:tcPr>
          <w:p w14:paraId="2BE9913C"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El Torrejón - El Cerezo</w:t>
            </w:r>
          </w:p>
        </w:tc>
        <w:tc>
          <w:tcPr>
            <w:tcW w:w="1559" w:type="dxa"/>
            <w:shd w:val="clear" w:color="auto" w:fill="D9E2F3"/>
            <w:vAlign w:val="bottom"/>
          </w:tcPr>
          <w:p w14:paraId="3A7586E2"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418" w:type="dxa"/>
            <w:shd w:val="clear" w:color="auto" w:fill="D9E2F3"/>
            <w:vAlign w:val="bottom"/>
          </w:tcPr>
          <w:p w14:paraId="49C46F02"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c>
          <w:tcPr>
            <w:tcW w:w="1904" w:type="dxa"/>
            <w:shd w:val="clear" w:color="auto" w:fill="D9E2F3"/>
            <w:vAlign w:val="bottom"/>
          </w:tcPr>
          <w:p w14:paraId="0FE37094"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0,9</w:t>
            </w:r>
          </w:p>
        </w:tc>
      </w:tr>
      <w:tr w:rsidR="00E351E0" w14:paraId="2C43D688" w14:textId="77777777">
        <w:trPr>
          <w:trHeight w:val="286"/>
        </w:trPr>
        <w:tc>
          <w:tcPr>
            <w:tcW w:w="2127" w:type="dxa"/>
            <w:tcBorders>
              <w:left w:val="single" w:sz="4" w:space="0" w:color="FFFFFF"/>
            </w:tcBorders>
            <w:shd w:val="clear" w:color="auto" w:fill="4472C4"/>
            <w:vAlign w:val="bottom"/>
          </w:tcPr>
          <w:p w14:paraId="175C69D8"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4F554B19"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Numancia</w:t>
            </w:r>
          </w:p>
        </w:tc>
        <w:tc>
          <w:tcPr>
            <w:tcW w:w="1559" w:type="dxa"/>
            <w:shd w:val="clear" w:color="auto" w:fill="B4C6E7"/>
            <w:vAlign w:val="bottom"/>
          </w:tcPr>
          <w:p w14:paraId="162EF0CD"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18" w:type="dxa"/>
            <w:shd w:val="clear" w:color="auto" w:fill="B4C6E7"/>
            <w:vAlign w:val="bottom"/>
          </w:tcPr>
          <w:p w14:paraId="21D89F79"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c>
          <w:tcPr>
            <w:tcW w:w="1904" w:type="dxa"/>
            <w:shd w:val="clear" w:color="auto" w:fill="B4C6E7"/>
            <w:vAlign w:val="bottom"/>
          </w:tcPr>
          <w:p w14:paraId="0E6AA4E0"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1,5</w:t>
            </w:r>
          </w:p>
        </w:tc>
      </w:tr>
      <w:tr w:rsidR="00E351E0" w14:paraId="186310C0" w14:textId="77777777">
        <w:trPr>
          <w:trHeight w:val="271"/>
        </w:trPr>
        <w:tc>
          <w:tcPr>
            <w:tcW w:w="2127" w:type="dxa"/>
            <w:tcBorders>
              <w:left w:val="single" w:sz="4" w:space="0" w:color="FFFFFF"/>
            </w:tcBorders>
            <w:shd w:val="clear" w:color="auto" w:fill="4472C4"/>
            <w:vAlign w:val="bottom"/>
          </w:tcPr>
          <w:p w14:paraId="4189D8E0"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Toledo capital</w:t>
            </w:r>
          </w:p>
        </w:tc>
        <w:tc>
          <w:tcPr>
            <w:tcW w:w="2268" w:type="dxa"/>
            <w:shd w:val="clear" w:color="auto" w:fill="D9E2F3"/>
            <w:vAlign w:val="bottom"/>
          </w:tcPr>
          <w:p w14:paraId="6051EF6D"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Casco histórico</w:t>
            </w:r>
          </w:p>
        </w:tc>
        <w:tc>
          <w:tcPr>
            <w:tcW w:w="1559" w:type="dxa"/>
            <w:shd w:val="clear" w:color="auto" w:fill="D9E2F3"/>
            <w:vAlign w:val="bottom"/>
          </w:tcPr>
          <w:p w14:paraId="425B1193"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1418" w:type="dxa"/>
            <w:shd w:val="clear" w:color="auto" w:fill="D9E2F3"/>
            <w:vAlign w:val="bottom"/>
          </w:tcPr>
          <w:p w14:paraId="3ABDFA3C"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8,5%</w:t>
            </w:r>
          </w:p>
        </w:tc>
        <w:tc>
          <w:tcPr>
            <w:tcW w:w="1904" w:type="dxa"/>
            <w:shd w:val="clear" w:color="auto" w:fill="D9E2F3"/>
            <w:vAlign w:val="bottom"/>
          </w:tcPr>
          <w:p w14:paraId="2535B4BA"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1,2</w:t>
            </w:r>
          </w:p>
        </w:tc>
      </w:tr>
      <w:tr w:rsidR="00E351E0" w14:paraId="48405D65" w14:textId="77777777">
        <w:trPr>
          <w:trHeight w:val="271"/>
        </w:trPr>
        <w:tc>
          <w:tcPr>
            <w:tcW w:w="2127" w:type="dxa"/>
            <w:tcBorders>
              <w:left w:val="single" w:sz="4" w:space="0" w:color="FFFFFF"/>
            </w:tcBorders>
            <w:shd w:val="clear" w:color="auto" w:fill="4472C4"/>
            <w:vAlign w:val="bottom"/>
          </w:tcPr>
          <w:p w14:paraId="2B864CAD"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Valencia capital</w:t>
            </w:r>
          </w:p>
        </w:tc>
        <w:tc>
          <w:tcPr>
            <w:tcW w:w="2268" w:type="dxa"/>
            <w:shd w:val="clear" w:color="auto" w:fill="B4C6E7"/>
            <w:vAlign w:val="bottom"/>
          </w:tcPr>
          <w:p w14:paraId="5A3841CB"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El Grau</w:t>
            </w:r>
          </w:p>
        </w:tc>
        <w:tc>
          <w:tcPr>
            <w:tcW w:w="1559" w:type="dxa"/>
            <w:shd w:val="clear" w:color="auto" w:fill="B4C6E7"/>
            <w:vAlign w:val="bottom"/>
          </w:tcPr>
          <w:p w14:paraId="3B40E462" w14:textId="77777777" w:rsidR="00E351E0" w:rsidRDefault="00E351E0">
            <w:pPr>
              <w:jc w:val="center"/>
              <w:rPr>
                <w:rFonts w:ascii="Open Sans" w:eastAsia="Open Sans" w:hAnsi="Open Sans" w:cs="Open Sans"/>
                <w:color w:val="000000"/>
                <w:sz w:val="22"/>
                <w:szCs w:val="22"/>
              </w:rPr>
            </w:pPr>
          </w:p>
        </w:tc>
        <w:tc>
          <w:tcPr>
            <w:tcW w:w="1418" w:type="dxa"/>
            <w:shd w:val="clear" w:color="auto" w:fill="B4C6E7"/>
            <w:vAlign w:val="bottom"/>
          </w:tcPr>
          <w:p w14:paraId="4386630F"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c>
          <w:tcPr>
            <w:tcW w:w="1904" w:type="dxa"/>
            <w:shd w:val="clear" w:color="auto" w:fill="B4C6E7"/>
            <w:vAlign w:val="bottom"/>
          </w:tcPr>
          <w:p w14:paraId="15932007" w14:textId="77777777" w:rsidR="00E351E0" w:rsidRDefault="00E351E0">
            <w:pPr>
              <w:jc w:val="center"/>
              <w:rPr>
                <w:rFonts w:ascii="Open Sans" w:eastAsia="Open Sans" w:hAnsi="Open Sans" w:cs="Open Sans"/>
                <w:b/>
                <w:color w:val="000000"/>
                <w:sz w:val="22"/>
                <w:szCs w:val="22"/>
              </w:rPr>
            </w:pPr>
          </w:p>
        </w:tc>
      </w:tr>
      <w:tr w:rsidR="00E351E0" w14:paraId="12E33355" w14:textId="77777777">
        <w:trPr>
          <w:trHeight w:val="271"/>
        </w:trPr>
        <w:tc>
          <w:tcPr>
            <w:tcW w:w="2127" w:type="dxa"/>
            <w:tcBorders>
              <w:left w:val="single" w:sz="4" w:space="0" w:color="FFFFFF"/>
            </w:tcBorders>
            <w:shd w:val="clear" w:color="auto" w:fill="4472C4"/>
            <w:vAlign w:val="bottom"/>
          </w:tcPr>
          <w:p w14:paraId="684BD603"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405E27A0"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Lucero</w:t>
            </w:r>
          </w:p>
        </w:tc>
        <w:tc>
          <w:tcPr>
            <w:tcW w:w="1559" w:type="dxa"/>
            <w:shd w:val="clear" w:color="auto" w:fill="D9E2F3"/>
            <w:vAlign w:val="bottom"/>
          </w:tcPr>
          <w:p w14:paraId="77230C99"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418" w:type="dxa"/>
            <w:shd w:val="clear" w:color="auto" w:fill="D9E2F3"/>
            <w:vAlign w:val="bottom"/>
          </w:tcPr>
          <w:p w14:paraId="16A743DE"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904" w:type="dxa"/>
            <w:shd w:val="clear" w:color="auto" w:fill="D9E2F3"/>
            <w:vAlign w:val="bottom"/>
          </w:tcPr>
          <w:p w14:paraId="29E35FE9"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0,3</w:t>
            </w:r>
          </w:p>
        </w:tc>
      </w:tr>
      <w:tr w:rsidR="00E351E0" w14:paraId="4CB7D9CE" w14:textId="77777777">
        <w:trPr>
          <w:trHeight w:val="271"/>
        </w:trPr>
        <w:tc>
          <w:tcPr>
            <w:tcW w:w="2127" w:type="dxa"/>
            <w:tcBorders>
              <w:left w:val="single" w:sz="4" w:space="0" w:color="FFFFFF"/>
            </w:tcBorders>
            <w:shd w:val="clear" w:color="auto" w:fill="4472C4"/>
            <w:vAlign w:val="bottom"/>
          </w:tcPr>
          <w:p w14:paraId="3134F482"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5794F4A5"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San Diego</w:t>
            </w:r>
          </w:p>
        </w:tc>
        <w:tc>
          <w:tcPr>
            <w:tcW w:w="1559" w:type="dxa"/>
            <w:shd w:val="clear" w:color="auto" w:fill="B4C6E7"/>
            <w:vAlign w:val="bottom"/>
          </w:tcPr>
          <w:p w14:paraId="087A3A7B"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10,6%</w:t>
            </w:r>
          </w:p>
        </w:tc>
        <w:tc>
          <w:tcPr>
            <w:tcW w:w="1418" w:type="dxa"/>
            <w:shd w:val="clear" w:color="auto" w:fill="B4C6E7"/>
            <w:vAlign w:val="bottom"/>
          </w:tcPr>
          <w:p w14:paraId="542240AC"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904" w:type="dxa"/>
            <w:shd w:val="clear" w:color="auto" w:fill="B4C6E7"/>
            <w:vAlign w:val="bottom"/>
          </w:tcPr>
          <w:p w14:paraId="4117E4F8"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-2,6</w:t>
            </w:r>
          </w:p>
        </w:tc>
      </w:tr>
      <w:tr w:rsidR="00E351E0" w14:paraId="316B1273" w14:textId="77777777">
        <w:trPr>
          <w:trHeight w:val="271"/>
        </w:trPr>
        <w:tc>
          <w:tcPr>
            <w:tcW w:w="2127" w:type="dxa"/>
            <w:tcBorders>
              <w:left w:val="single" w:sz="4" w:space="0" w:color="FFFFFF"/>
            </w:tcBorders>
            <w:shd w:val="clear" w:color="auto" w:fill="4472C4"/>
            <w:vAlign w:val="bottom"/>
          </w:tcPr>
          <w:p w14:paraId="442B9A43"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Santander</w:t>
            </w:r>
          </w:p>
        </w:tc>
        <w:tc>
          <w:tcPr>
            <w:tcW w:w="2268" w:type="dxa"/>
            <w:shd w:val="clear" w:color="auto" w:fill="D9E2F3"/>
            <w:vAlign w:val="bottom"/>
          </w:tcPr>
          <w:p w14:paraId="57C9E1CB"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Alisal - San Román</w:t>
            </w:r>
          </w:p>
        </w:tc>
        <w:tc>
          <w:tcPr>
            <w:tcW w:w="1559" w:type="dxa"/>
            <w:shd w:val="clear" w:color="auto" w:fill="D9E2F3"/>
            <w:vAlign w:val="bottom"/>
          </w:tcPr>
          <w:p w14:paraId="76E80056" w14:textId="77777777" w:rsidR="00E351E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6,3%</w:t>
            </w:r>
          </w:p>
        </w:tc>
        <w:tc>
          <w:tcPr>
            <w:tcW w:w="1418" w:type="dxa"/>
            <w:shd w:val="clear" w:color="auto" w:fill="D9E2F3"/>
            <w:vAlign w:val="bottom"/>
          </w:tcPr>
          <w:p w14:paraId="3D61CA0B" w14:textId="77777777" w:rsidR="00E351E0" w:rsidRDefault="00000000">
            <w:pPr>
              <w:jc w:val="center"/>
              <w:rPr>
                <w:rFonts w:ascii="Open Sans" w:eastAsia="Open Sans" w:hAnsi="Open Sans" w:cs="Open Sans"/>
                <w:b/>
                <w:sz w:val="22"/>
                <w:szCs w:val="22"/>
              </w:rPr>
            </w:pPr>
            <w:r>
              <w:rPr>
                <w:rFonts w:ascii="Open Sans" w:eastAsia="Open Sans" w:hAnsi="Open Sans" w:cs="Open Sans"/>
                <w:b/>
                <w:color w:val="000000"/>
                <w:sz w:val="22"/>
                <w:szCs w:val="22"/>
              </w:rPr>
              <w:t>7,9%</w:t>
            </w:r>
          </w:p>
        </w:tc>
        <w:tc>
          <w:tcPr>
            <w:tcW w:w="1904" w:type="dxa"/>
            <w:shd w:val="clear" w:color="auto" w:fill="D9E2F3"/>
            <w:vAlign w:val="bottom"/>
          </w:tcPr>
          <w:p w14:paraId="6B90E9ED" w14:textId="77777777" w:rsidR="00E351E0" w:rsidRDefault="00000000">
            <w:pPr>
              <w:jc w:val="center"/>
              <w:rPr>
                <w:rFonts w:ascii="Open Sans" w:eastAsia="Open Sans" w:hAnsi="Open Sans" w:cs="Open Sans"/>
                <w:b/>
                <w:sz w:val="22"/>
                <w:szCs w:val="22"/>
              </w:rPr>
            </w:pPr>
            <w:r>
              <w:rPr>
                <w:rFonts w:ascii="Open Sans" w:eastAsia="Open Sans" w:hAnsi="Open Sans" w:cs="Open Sans"/>
                <w:color w:val="000000"/>
                <w:sz w:val="22"/>
                <w:szCs w:val="22"/>
              </w:rPr>
              <w:t>1,6</w:t>
            </w:r>
          </w:p>
        </w:tc>
      </w:tr>
      <w:tr w:rsidR="00E351E0" w14:paraId="5585D7E0" w14:textId="77777777">
        <w:trPr>
          <w:trHeight w:val="286"/>
        </w:trPr>
        <w:tc>
          <w:tcPr>
            <w:tcW w:w="2127" w:type="dxa"/>
            <w:tcBorders>
              <w:left w:val="single" w:sz="4" w:space="0" w:color="FFFFFF"/>
            </w:tcBorders>
            <w:shd w:val="clear" w:color="auto" w:fill="4472C4"/>
            <w:vAlign w:val="bottom"/>
          </w:tcPr>
          <w:p w14:paraId="73AF883C"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Murcia capital</w:t>
            </w:r>
          </w:p>
        </w:tc>
        <w:tc>
          <w:tcPr>
            <w:tcW w:w="2268" w:type="dxa"/>
            <w:shd w:val="clear" w:color="auto" w:fill="B4C6E7"/>
            <w:vAlign w:val="bottom"/>
          </w:tcPr>
          <w:p w14:paraId="300A6A6C" w14:textId="77777777" w:rsidR="00E351E0" w:rsidRDefault="00000000">
            <w:pPr>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Espinardo</w:t>
            </w:r>
            <w:proofErr w:type="spellEnd"/>
          </w:p>
        </w:tc>
        <w:tc>
          <w:tcPr>
            <w:tcW w:w="1559" w:type="dxa"/>
            <w:shd w:val="clear" w:color="auto" w:fill="B4C6E7"/>
            <w:vAlign w:val="bottom"/>
          </w:tcPr>
          <w:p w14:paraId="1AA17832"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shd w:val="clear" w:color="auto" w:fill="B4C6E7"/>
            <w:vAlign w:val="bottom"/>
          </w:tcPr>
          <w:p w14:paraId="3F8CCA2A"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c>
          <w:tcPr>
            <w:tcW w:w="1904" w:type="dxa"/>
            <w:shd w:val="clear" w:color="auto" w:fill="B4C6E7"/>
            <w:vAlign w:val="bottom"/>
          </w:tcPr>
          <w:p w14:paraId="17348959"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2,0</w:t>
            </w:r>
          </w:p>
        </w:tc>
      </w:tr>
      <w:tr w:rsidR="00E351E0" w14:paraId="50463D26" w14:textId="77777777">
        <w:trPr>
          <w:trHeight w:val="271"/>
        </w:trPr>
        <w:tc>
          <w:tcPr>
            <w:tcW w:w="2127" w:type="dxa"/>
            <w:tcBorders>
              <w:left w:val="single" w:sz="4" w:space="0" w:color="FFFFFF"/>
            </w:tcBorders>
            <w:shd w:val="clear" w:color="auto" w:fill="4472C4"/>
            <w:vAlign w:val="bottom"/>
          </w:tcPr>
          <w:p w14:paraId="0AB77D3A"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3C4BCD2C" w14:textId="77777777" w:rsidR="00E351E0"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Vista Alegre</w:t>
            </w:r>
          </w:p>
        </w:tc>
        <w:tc>
          <w:tcPr>
            <w:tcW w:w="1559" w:type="dxa"/>
            <w:shd w:val="clear" w:color="auto" w:fill="D9E2F3"/>
            <w:vAlign w:val="bottom"/>
          </w:tcPr>
          <w:p w14:paraId="430AE62E"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418" w:type="dxa"/>
            <w:shd w:val="clear" w:color="auto" w:fill="D9E2F3"/>
            <w:vAlign w:val="bottom"/>
          </w:tcPr>
          <w:p w14:paraId="142D3A58"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7,5%</w:t>
            </w:r>
          </w:p>
        </w:tc>
        <w:tc>
          <w:tcPr>
            <w:tcW w:w="1904" w:type="dxa"/>
            <w:shd w:val="clear" w:color="auto" w:fill="D9E2F3"/>
            <w:vAlign w:val="bottom"/>
          </w:tcPr>
          <w:p w14:paraId="26240E53"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-0,6</w:t>
            </w:r>
          </w:p>
        </w:tc>
      </w:tr>
    </w:tbl>
    <w:p w14:paraId="6B47DD46" w14:textId="54F0D81C"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 xml:space="preserve">Tabla 2. Ranking de los diez barrios españoles menos rentables </w:t>
      </w:r>
    </w:p>
    <w:tbl>
      <w:tblPr>
        <w:tblStyle w:val="a0"/>
        <w:tblW w:w="927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27"/>
        <w:gridCol w:w="2268"/>
        <w:gridCol w:w="1559"/>
        <w:gridCol w:w="1418"/>
        <w:gridCol w:w="1904"/>
      </w:tblGrid>
      <w:tr w:rsidR="00E351E0" w14:paraId="271738D8" w14:textId="77777777">
        <w:trPr>
          <w:trHeight w:val="547"/>
        </w:trPr>
        <w:tc>
          <w:tcPr>
            <w:tcW w:w="2127" w:type="dxa"/>
            <w:tcBorders>
              <w:top w:val="single" w:sz="4" w:space="0" w:color="FFFFFF"/>
              <w:left w:val="single" w:sz="4" w:space="0" w:color="FFFFFF"/>
              <w:right w:val="nil"/>
            </w:tcBorders>
            <w:shd w:val="clear" w:color="auto" w:fill="4472C4"/>
            <w:vAlign w:val="center"/>
          </w:tcPr>
          <w:p w14:paraId="3F00AC7B" w14:textId="77777777" w:rsidR="00E351E0"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Ciudades</w:t>
            </w:r>
          </w:p>
        </w:tc>
        <w:tc>
          <w:tcPr>
            <w:tcW w:w="2268" w:type="dxa"/>
            <w:tcBorders>
              <w:top w:val="single" w:sz="4" w:space="0" w:color="FFFFFF"/>
              <w:left w:val="nil"/>
              <w:right w:val="nil"/>
            </w:tcBorders>
            <w:shd w:val="clear" w:color="auto" w:fill="4472C4"/>
            <w:vAlign w:val="center"/>
          </w:tcPr>
          <w:p w14:paraId="17E5D3D0" w14:textId="77777777" w:rsidR="00E351E0" w:rsidRDefault="00000000">
            <w:pPr>
              <w:pBdr>
                <w:top w:val="nil"/>
                <w:left w:val="nil"/>
                <w:bottom w:val="nil"/>
                <w:right w:val="nil"/>
                <w:between w:val="nil"/>
              </w:pBdr>
              <w:rPr>
                <w:rFonts w:ascii="Open Sans" w:eastAsia="Open Sans" w:hAnsi="Open Sans" w:cs="Open Sans"/>
                <w:color w:val="FFFFFF"/>
                <w:sz w:val="20"/>
                <w:szCs w:val="20"/>
              </w:rPr>
            </w:pPr>
            <w:r>
              <w:rPr>
                <w:rFonts w:ascii="Open Sans" w:eastAsia="Open Sans" w:hAnsi="Open Sans" w:cs="Open Sans"/>
                <w:color w:val="FFFFFF"/>
                <w:sz w:val="20"/>
                <w:szCs w:val="20"/>
              </w:rPr>
              <w:t>Barrios</w:t>
            </w:r>
          </w:p>
        </w:tc>
        <w:tc>
          <w:tcPr>
            <w:tcW w:w="1559" w:type="dxa"/>
            <w:tcBorders>
              <w:top w:val="single" w:sz="4" w:space="0" w:color="FFFFFF"/>
              <w:left w:val="nil"/>
              <w:right w:val="nil"/>
            </w:tcBorders>
            <w:shd w:val="clear" w:color="auto" w:fill="4472C4"/>
            <w:vAlign w:val="center"/>
          </w:tcPr>
          <w:p w14:paraId="66FB7FF8"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596929C7"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3T-2024</w:t>
            </w:r>
          </w:p>
        </w:tc>
        <w:tc>
          <w:tcPr>
            <w:tcW w:w="1418" w:type="dxa"/>
            <w:tcBorders>
              <w:top w:val="single" w:sz="4" w:space="0" w:color="FFFFFF"/>
              <w:left w:val="nil"/>
              <w:right w:val="nil"/>
            </w:tcBorders>
            <w:shd w:val="clear" w:color="auto" w:fill="4472C4"/>
            <w:vAlign w:val="center"/>
          </w:tcPr>
          <w:p w14:paraId="3274AB95"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40E7495F"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3T-2025</w:t>
            </w:r>
          </w:p>
        </w:tc>
        <w:tc>
          <w:tcPr>
            <w:tcW w:w="1904" w:type="dxa"/>
            <w:tcBorders>
              <w:top w:val="single" w:sz="4" w:space="0" w:color="FFFFFF"/>
              <w:left w:val="nil"/>
              <w:right w:val="nil"/>
            </w:tcBorders>
            <w:shd w:val="clear" w:color="auto" w:fill="4472C4"/>
            <w:vAlign w:val="center"/>
          </w:tcPr>
          <w:p w14:paraId="03F69DFA" w14:textId="77777777" w:rsidR="00E351E0"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Diferencia puntos 3T-2025 vs 3T-2024</w:t>
            </w:r>
          </w:p>
        </w:tc>
      </w:tr>
      <w:tr w:rsidR="00E351E0" w14:paraId="21405619" w14:textId="77777777">
        <w:trPr>
          <w:trHeight w:val="271"/>
        </w:trPr>
        <w:tc>
          <w:tcPr>
            <w:tcW w:w="2127" w:type="dxa"/>
            <w:tcBorders>
              <w:left w:val="single" w:sz="4" w:space="0" w:color="FFFFFF"/>
            </w:tcBorders>
            <w:shd w:val="clear" w:color="auto" w:fill="4472C4"/>
            <w:vAlign w:val="bottom"/>
          </w:tcPr>
          <w:p w14:paraId="40EC72B6"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49F98B74"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Lista</w:t>
            </w:r>
          </w:p>
        </w:tc>
        <w:tc>
          <w:tcPr>
            <w:tcW w:w="1559" w:type="dxa"/>
            <w:shd w:val="clear" w:color="auto" w:fill="B4C6E7"/>
            <w:vAlign w:val="bottom"/>
          </w:tcPr>
          <w:p w14:paraId="0567CB18"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18" w:type="dxa"/>
            <w:shd w:val="clear" w:color="auto" w:fill="B4C6E7"/>
            <w:vAlign w:val="bottom"/>
          </w:tcPr>
          <w:p w14:paraId="79E7050C"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shd w:val="clear" w:color="auto" w:fill="B4C6E7"/>
            <w:vAlign w:val="bottom"/>
          </w:tcPr>
          <w:p w14:paraId="2EB99971"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-0,6</w:t>
            </w:r>
          </w:p>
        </w:tc>
      </w:tr>
      <w:tr w:rsidR="00E351E0" w14:paraId="2E6B7A71" w14:textId="77777777">
        <w:trPr>
          <w:trHeight w:val="271"/>
        </w:trPr>
        <w:tc>
          <w:tcPr>
            <w:tcW w:w="2127" w:type="dxa"/>
            <w:tcBorders>
              <w:left w:val="single" w:sz="4" w:space="0" w:color="FFFFFF"/>
            </w:tcBorders>
            <w:shd w:val="clear" w:color="auto" w:fill="4472C4"/>
            <w:vAlign w:val="bottom"/>
          </w:tcPr>
          <w:p w14:paraId="3C33D2F3"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2B309443"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Recoletos</w:t>
            </w:r>
          </w:p>
        </w:tc>
        <w:tc>
          <w:tcPr>
            <w:tcW w:w="1559" w:type="dxa"/>
            <w:shd w:val="clear" w:color="auto" w:fill="D9E2F3"/>
            <w:vAlign w:val="bottom"/>
          </w:tcPr>
          <w:p w14:paraId="01B49BF8"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418" w:type="dxa"/>
            <w:shd w:val="clear" w:color="auto" w:fill="D9E2F3"/>
            <w:vAlign w:val="bottom"/>
          </w:tcPr>
          <w:p w14:paraId="08D03377"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shd w:val="clear" w:color="auto" w:fill="D9E2F3"/>
            <w:vAlign w:val="bottom"/>
          </w:tcPr>
          <w:p w14:paraId="365322D1"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0,0</w:t>
            </w:r>
          </w:p>
        </w:tc>
      </w:tr>
      <w:tr w:rsidR="00E351E0" w14:paraId="62A8B05C" w14:textId="77777777">
        <w:trPr>
          <w:trHeight w:val="286"/>
        </w:trPr>
        <w:tc>
          <w:tcPr>
            <w:tcW w:w="2127" w:type="dxa"/>
            <w:tcBorders>
              <w:left w:val="single" w:sz="4" w:space="0" w:color="FFFFFF"/>
            </w:tcBorders>
            <w:shd w:val="clear" w:color="auto" w:fill="4472C4"/>
            <w:vAlign w:val="bottom"/>
          </w:tcPr>
          <w:p w14:paraId="6C451964"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31EBF116"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Castellana</w:t>
            </w:r>
          </w:p>
        </w:tc>
        <w:tc>
          <w:tcPr>
            <w:tcW w:w="1559" w:type="dxa"/>
            <w:shd w:val="clear" w:color="auto" w:fill="B4C6E7"/>
            <w:vAlign w:val="bottom"/>
          </w:tcPr>
          <w:p w14:paraId="438CB83A"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418" w:type="dxa"/>
            <w:shd w:val="clear" w:color="auto" w:fill="B4C6E7"/>
            <w:vAlign w:val="bottom"/>
          </w:tcPr>
          <w:p w14:paraId="08845DBE"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shd w:val="clear" w:color="auto" w:fill="B4C6E7"/>
            <w:vAlign w:val="bottom"/>
          </w:tcPr>
          <w:p w14:paraId="590CFF3D"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-0,2</w:t>
            </w:r>
          </w:p>
        </w:tc>
      </w:tr>
      <w:tr w:rsidR="00E351E0" w14:paraId="0C514165" w14:textId="77777777">
        <w:trPr>
          <w:trHeight w:val="271"/>
        </w:trPr>
        <w:tc>
          <w:tcPr>
            <w:tcW w:w="2127" w:type="dxa"/>
            <w:tcBorders>
              <w:left w:val="single" w:sz="4" w:space="0" w:color="FFFFFF"/>
            </w:tcBorders>
            <w:shd w:val="clear" w:color="auto" w:fill="4472C4"/>
            <w:vAlign w:val="bottom"/>
          </w:tcPr>
          <w:p w14:paraId="7C829428"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Málaga capital</w:t>
            </w:r>
          </w:p>
        </w:tc>
        <w:tc>
          <w:tcPr>
            <w:tcW w:w="2268" w:type="dxa"/>
            <w:shd w:val="clear" w:color="auto" w:fill="D9E2F3"/>
            <w:vAlign w:val="bottom"/>
          </w:tcPr>
          <w:p w14:paraId="387AC176"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Centro Histórico</w:t>
            </w:r>
          </w:p>
        </w:tc>
        <w:tc>
          <w:tcPr>
            <w:tcW w:w="1559" w:type="dxa"/>
            <w:shd w:val="clear" w:color="auto" w:fill="D9E2F3"/>
            <w:vAlign w:val="bottom"/>
          </w:tcPr>
          <w:p w14:paraId="585C9A51"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418" w:type="dxa"/>
            <w:shd w:val="clear" w:color="auto" w:fill="D9E2F3"/>
            <w:vAlign w:val="bottom"/>
          </w:tcPr>
          <w:p w14:paraId="7398F615"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shd w:val="clear" w:color="auto" w:fill="D9E2F3"/>
            <w:vAlign w:val="bottom"/>
          </w:tcPr>
          <w:p w14:paraId="4E25699B"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-0,1</w:t>
            </w:r>
          </w:p>
        </w:tc>
      </w:tr>
      <w:tr w:rsidR="00E351E0" w14:paraId="39D90DF3" w14:textId="77777777">
        <w:trPr>
          <w:trHeight w:val="271"/>
        </w:trPr>
        <w:tc>
          <w:tcPr>
            <w:tcW w:w="2127" w:type="dxa"/>
            <w:tcBorders>
              <w:left w:val="single" w:sz="4" w:space="0" w:color="FFFFFF"/>
            </w:tcBorders>
            <w:shd w:val="clear" w:color="auto" w:fill="4472C4"/>
            <w:vAlign w:val="bottom"/>
          </w:tcPr>
          <w:p w14:paraId="24466A41"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B4C6E7"/>
            <w:vAlign w:val="bottom"/>
          </w:tcPr>
          <w:p w14:paraId="3C66F9AF"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Almagro</w:t>
            </w:r>
          </w:p>
        </w:tc>
        <w:tc>
          <w:tcPr>
            <w:tcW w:w="1559" w:type="dxa"/>
            <w:shd w:val="clear" w:color="auto" w:fill="B4C6E7"/>
            <w:vAlign w:val="bottom"/>
          </w:tcPr>
          <w:p w14:paraId="55857FA5"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18" w:type="dxa"/>
            <w:shd w:val="clear" w:color="auto" w:fill="B4C6E7"/>
            <w:vAlign w:val="bottom"/>
          </w:tcPr>
          <w:p w14:paraId="7D7ECB4F"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shd w:val="clear" w:color="auto" w:fill="B4C6E7"/>
            <w:vAlign w:val="bottom"/>
          </w:tcPr>
          <w:p w14:paraId="044A84E6"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-0,5</w:t>
            </w:r>
          </w:p>
        </w:tc>
      </w:tr>
      <w:tr w:rsidR="00E351E0" w14:paraId="1BEA6CF7" w14:textId="77777777">
        <w:trPr>
          <w:trHeight w:val="271"/>
        </w:trPr>
        <w:tc>
          <w:tcPr>
            <w:tcW w:w="2127" w:type="dxa"/>
            <w:tcBorders>
              <w:left w:val="single" w:sz="4" w:space="0" w:color="FFFFFF"/>
            </w:tcBorders>
            <w:shd w:val="clear" w:color="auto" w:fill="4472C4"/>
            <w:vAlign w:val="bottom"/>
          </w:tcPr>
          <w:p w14:paraId="56F8E510"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25788316"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Goya</w:t>
            </w:r>
          </w:p>
        </w:tc>
        <w:tc>
          <w:tcPr>
            <w:tcW w:w="1559" w:type="dxa"/>
            <w:shd w:val="clear" w:color="auto" w:fill="D9E2F3"/>
            <w:vAlign w:val="bottom"/>
          </w:tcPr>
          <w:p w14:paraId="1B49A887"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18" w:type="dxa"/>
            <w:shd w:val="clear" w:color="auto" w:fill="D9E2F3"/>
            <w:vAlign w:val="bottom"/>
          </w:tcPr>
          <w:p w14:paraId="73D30C18"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shd w:val="clear" w:color="auto" w:fill="D9E2F3"/>
            <w:vAlign w:val="bottom"/>
          </w:tcPr>
          <w:p w14:paraId="0283F8BF"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-0,2</w:t>
            </w:r>
          </w:p>
        </w:tc>
      </w:tr>
      <w:tr w:rsidR="00E351E0" w14:paraId="54C9BC53" w14:textId="77777777">
        <w:trPr>
          <w:trHeight w:val="271"/>
        </w:trPr>
        <w:tc>
          <w:tcPr>
            <w:tcW w:w="2127" w:type="dxa"/>
            <w:tcBorders>
              <w:left w:val="single" w:sz="4" w:space="0" w:color="FFFFFF"/>
            </w:tcBorders>
            <w:shd w:val="clear" w:color="auto" w:fill="4472C4"/>
            <w:vAlign w:val="bottom"/>
          </w:tcPr>
          <w:p w14:paraId="0B62EE57"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lastRenderedPageBreak/>
              <w:t>Donostia - San Sebastián</w:t>
            </w:r>
          </w:p>
        </w:tc>
        <w:tc>
          <w:tcPr>
            <w:tcW w:w="2268" w:type="dxa"/>
            <w:shd w:val="clear" w:color="auto" w:fill="B4C6E7"/>
            <w:vAlign w:val="bottom"/>
          </w:tcPr>
          <w:p w14:paraId="6D5E4955"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Área Romántica</w:t>
            </w:r>
          </w:p>
        </w:tc>
        <w:tc>
          <w:tcPr>
            <w:tcW w:w="1559" w:type="dxa"/>
            <w:shd w:val="clear" w:color="auto" w:fill="B4C6E7"/>
            <w:vAlign w:val="bottom"/>
          </w:tcPr>
          <w:p w14:paraId="553037E4"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418" w:type="dxa"/>
            <w:shd w:val="clear" w:color="auto" w:fill="B4C6E7"/>
            <w:vAlign w:val="bottom"/>
          </w:tcPr>
          <w:p w14:paraId="35DD02F7"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shd w:val="clear" w:color="auto" w:fill="B4C6E7"/>
            <w:vAlign w:val="bottom"/>
          </w:tcPr>
          <w:p w14:paraId="7AC78F19"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0,5</w:t>
            </w:r>
          </w:p>
        </w:tc>
      </w:tr>
      <w:tr w:rsidR="00E351E0" w14:paraId="43D702DE" w14:textId="77777777">
        <w:trPr>
          <w:trHeight w:val="271"/>
        </w:trPr>
        <w:tc>
          <w:tcPr>
            <w:tcW w:w="2127" w:type="dxa"/>
            <w:tcBorders>
              <w:left w:val="single" w:sz="4" w:space="0" w:color="FFFFFF"/>
            </w:tcBorders>
            <w:shd w:val="clear" w:color="auto" w:fill="4472C4"/>
            <w:vAlign w:val="bottom"/>
          </w:tcPr>
          <w:p w14:paraId="5A4A9AEF"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7B26BA68"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Ibiza de Madrid</w:t>
            </w:r>
          </w:p>
        </w:tc>
        <w:tc>
          <w:tcPr>
            <w:tcW w:w="1559" w:type="dxa"/>
            <w:shd w:val="clear" w:color="auto" w:fill="D9E2F3"/>
            <w:vAlign w:val="bottom"/>
          </w:tcPr>
          <w:p w14:paraId="17CA2417" w14:textId="77777777" w:rsidR="00E351E0" w:rsidRDefault="00000000">
            <w:pPr>
              <w:jc w:val="center"/>
              <w:rPr>
                <w:rFonts w:ascii="Open Sans" w:eastAsia="Open Sans" w:hAnsi="Open Sans" w:cs="Open Sans"/>
                <w:sz w:val="22"/>
                <w:szCs w:val="22"/>
              </w:rPr>
            </w:pPr>
            <w:r>
              <w:rPr>
                <w:rFonts w:ascii="Open Sans" w:eastAsia="Open Sans" w:hAnsi="Open Sans" w:cs="Open Sans"/>
                <w:color w:val="000000"/>
                <w:sz w:val="22"/>
                <w:szCs w:val="22"/>
              </w:rPr>
              <w:t>2,9%</w:t>
            </w:r>
          </w:p>
        </w:tc>
        <w:tc>
          <w:tcPr>
            <w:tcW w:w="1418" w:type="dxa"/>
            <w:shd w:val="clear" w:color="auto" w:fill="D9E2F3"/>
            <w:vAlign w:val="bottom"/>
          </w:tcPr>
          <w:p w14:paraId="40D74705" w14:textId="77777777" w:rsidR="00E351E0" w:rsidRDefault="00000000">
            <w:pPr>
              <w:jc w:val="center"/>
              <w:rPr>
                <w:rFonts w:ascii="Open Sans" w:eastAsia="Open Sans" w:hAnsi="Open Sans" w:cs="Open Sans"/>
                <w:b/>
                <w:sz w:val="22"/>
                <w:szCs w:val="22"/>
              </w:rPr>
            </w:pPr>
            <w:r>
              <w:rPr>
                <w:rFonts w:ascii="Open Sans" w:eastAsia="Open Sans" w:hAnsi="Open Sans" w:cs="Open Sans"/>
                <w:b/>
                <w:color w:val="000000"/>
                <w:sz w:val="22"/>
                <w:szCs w:val="22"/>
              </w:rPr>
              <w:t>2,9%</w:t>
            </w:r>
          </w:p>
        </w:tc>
        <w:tc>
          <w:tcPr>
            <w:tcW w:w="1904" w:type="dxa"/>
            <w:shd w:val="clear" w:color="auto" w:fill="D9E2F3"/>
            <w:vAlign w:val="bottom"/>
          </w:tcPr>
          <w:p w14:paraId="1DCC5B4B" w14:textId="77777777" w:rsidR="00E351E0" w:rsidRDefault="00000000">
            <w:pPr>
              <w:jc w:val="center"/>
              <w:rPr>
                <w:rFonts w:ascii="Open Sans" w:eastAsia="Open Sans" w:hAnsi="Open Sans" w:cs="Open Sans"/>
                <w:b/>
                <w:sz w:val="22"/>
                <w:szCs w:val="22"/>
              </w:rPr>
            </w:pPr>
            <w:r>
              <w:rPr>
                <w:rFonts w:ascii="Open Sans" w:eastAsia="Open Sans" w:hAnsi="Open Sans" w:cs="Open Sans"/>
                <w:color w:val="9C0006"/>
                <w:sz w:val="22"/>
                <w:szCs w:val="22"/>
              </w:rPr>
              <w:t>-0,1</w:t>
            </w:r>
          </w:p>
        </w:tc>
      </w:tr>
      <w:tr w:rsidR="00E351E0" w14:paraId="741CD7CC" w14:textId="77777777">
        <w:trPr>
          <w:trHeight w:val="286"/>
        </w:trPr>
        <w:tc>
          <w:tcPr>
            <w:tcW w:w="2127" w:type="dxa"/>
            <w:tcBorders>
              <w:left w:val="single" w:sz="4" w:space="0" w:color="FFFFFF"/>
            </w:tcBorders>
            <w:shd w:val="clear" w:color="auto" w:fill="4472C4"/>
            <w:vAlign w:val="bottom"/>
          </w:tcPr>
          <w:p w14:paraId="2A95E873"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Granada capital</w:t>
            </w:r>
          </w:p>
        </w:tc>
        <w:tc>
          <w:tcPr>
            <w:tcW w:w="2268" w:type="dxa"/>
            <w:shd w:val="clear" w:color="auto" w:fill="B4C6E7"/>
            <w:vAlign w:val="bottom"/>
          </w:tcPr>
          <w:p w14:paraId="54034989"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Avda. Federico Garcia Lorca - Nueva Estación Autobuses</w:t>
            </w:r>
          </w:p>
        </w:tc>
        <w:tc>
          <w:tcPr>
            <w:tcW w:w="1559" w:type="dxa"/>
            <w:shd w:val="clear" w:color="auto" w:fill="B4C6E7"/>
            <w:vAlign w:val="bottom"/>
          </w:tcPr>
          <w:p w14:paraId="1D28EABB"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418" w:type="dxa"/>
            <w:shd w:val="clear" w:color="auto" w:fill="B4C6E7"/>
            <w:vAlign w:val="bottom"/>
          </w:tcPr>
          <w:p w14:paraId="45C1D93B"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shd w:val="clear" w:color="auto" w:fill="B4C6E7"/>
            <w:vAlign w:val="bottom"/>
          </w:tcPr>
          <w:p w14:paraId="38B78958"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-0,5</w:t>
            </w:r>
          </w:p>
        </w:tc>
      </w:tr>
      <w:tr w:rsidR="00E351E0" w14:paraId="0F322BBD" w14:textId="77777777">
        <w:trPr>
          <w:trHeight w:val="271"/>
        </w:trPr>
        <w:tc>
          <w:tcPr>
            <w:tcW w:w="2127" w:type="dxa"/>
            <w:tcBorders>
              <w:left w:val="single" w:sz="4" w:space="0" w:color="FFFFFF"/>
            </w:tcBorders>
            <w:shd w:val="clear" w:color="auto" w:fill="4472C4"/>
            <w:vAlign w:val="bottom"/>
          </w:tcPr>
          <w:p w14:paraId="118F9D5B" w14:textId="77777777" w:rsidR="00E351E0"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9E2F3"/>
            <w:vAlign w:val="bottom"/>
          </w:tcPr>
          <w:p w14:paraId="4D94636E" w14:textId="77777777" w:rsidR="00E351E0" w:rsidRDefault="00000000">
            <w:pPr>
              <w:rPr>
                <w:rFonts w:ascii="Arial" w:eastAsia="Arial" w:hAnsi="Arial" w:cs="Arial"/>
                <w:color w:val="000000"/>
                <w:sz w:val="22"/>
                <w:szCs w:val="22"/>
              </w:rPr>
            </w:pPr>
            <w:r>
              <w:rPr>
                <w:rFonts w:ascii="Open Sans" w:eastAsia="Open Sans" w:hAnsi="Open Sans" w:cs="Open Sans"/>
                <w:color w:val="000000"/>
                <w:sz w:val="22"/>
                <w:szCs w:val="22"/>
              </w:rPr>
              <w:t>Ríos Rosas - Nuevos Ministerios</w:t>
            </w:r>
          </w:p>
        </w:tc>
        <w:tc>
          <w:tcPr>
            <w:tcW w:w="1559" w:type="dxa"/>
            <w:shd w:val="clear" w:color="auto" w:fill="D9E2F3"/>
            <w:vAlign w:val="bottom"/>
          </w:tcPr>
          <w:p w14:paraId="50B755B7" w14:textId="77777777" w:rsidR="00E351E0"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418" w:type="dxa"/>
            <w:shd w:val="clear" w:color="auto" w:fill="D9E2F3"/>
            <w:vAlign w:val="bottom"/>
          </w:tcPr>
          <w:p w14:paraId="246036C2"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904" w:type="dxa"/>
            <w:shd w:val="clear" w:color="auto" w:fill="D9E2F3"/>
            <w:vAlign w:val="bottom"/>
          </w:tcPr>
          <w:p w14:paraId="1A216BD3" w14:textId="77777777" w:rsidR="00E351E0" w:rsidRDefault="00000000">
            <w:pPr>
              <w:jc w:val="center"/>
              <w:rPr>
                <w:rFonts w:ascii="Open Sans" w:eastAsia="Open Sans" w:hAnsi="Open Sans" w:cs="Open Sans"/>
                <w:b/>
                <w:color w:val="000000"/>
                <w:sz w:val="22"/>
                <w:szCs w:val="22"/>
              </w:rPr>
            </w:pPr>
            <w:r>
              <w:rPr>
                <w:rFonts w:ascii="Open Sans" w:eastAsia="Open Sans" w:hAnsi="Open Sans" w:cs="Open Sans"/>
                <w:color w:val="9C0006"/>
                <w:sz w:val="22"/>
                <w:szCs w:val="22"/>
              </w:rPr>
              <w:t>-0,5</w:t>
            </w:r>
          </w:p>
        </w:tc>
      </w:tr>
    </w:tbl>
    <w:p w14:paraId="12C499FA" w14:textId="77777777"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 xml:space="preserve">Tabla 3. Rentabilidad de la vivienda en Madrid de mayor a menor </w:t>
      </w:r>
    </w:p>
    <w:tbl>
      <w:tblPr>
        <w:tblStyle w:val="a1"/>
        <w:tblW w:w="927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2268"/>
        <w:gridCol w:w="1559"/>
        <w:gridCol w:w="1418"/>
        <w:gridCol w:w="1904"/>
      </w:tblGrid>
      <w:tr w:rsidR="00E351E0" w14:paraId="4168FED6" w14:textId="77777777" w:rsidTr="00E351E0">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B53B4A9" w14:textId="77777777" w:rsidR="00E351E0" w:rsidRDefault="00000000">
            <w:pPr>
              <w:rPr>
                <w:rFonts w:ascii="Open Sans" w:eastAsia="Open Sans" w:hAnsi="Open Sans" w:cs="Open Sans"/>
                <w:sz w:val="20"/>
                <w:szCs w:val="20"/>
              </w:rPr>
            </w:pPr>
            <w:r>
              <w:rPr>
                <w:rFonts w:ascii="Open Sans" w:eastAsia="Open Sans" w:hAnsi="Open Sans" w:cs="Open Sans"/>
                <w:b w:val="0"/>
                <w:sz w:val="20"/>
                <w:szCs w:val="20"/>
              </w:rPr>
              <w:t>Distritos</w:t>
            </w:r>
          </w:p>
        </w:tc>
        <w:tc>
          <w:tcPr>
            <w:tcW w:w="2268" w:type="dxa"/>
            <w:vAlign w:val="center"/>
          </w:tcPr>
          <w:p w14:paraId="75466AA4" w14:textId="77777777" w:rsidR="00E351E0"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Barrios</w:t>
            </w:r>
          </w:p>
        </w:tc>
        <w:tc>
          <w:tcPr>
            <w:tcW w:w="1559" w:type="dxa"/>
            <w:vAlign w:val="center"/>
          </w:tcPr>
          <w:p w14:paraId="29761F13"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3392DB5E"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3T-2024</w:t>
            </w:r>
          </w:p>
        </w:tc>
        <w:tc>
          <w:tcPr>
            <w:tcW w:w="1418" w:type="dxa"/>
            <w:vAlign w:val="center"/>
          </w:tcPr>
          <w:p w14:paraId="23F67938"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41952B8A"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3T-2025</w:t>
            </w:r>
          </w:p>
        </w:tc>
        <w:tc>
          <w:tcPr>
            <w:tcW w:w="1904" w:type="dxa"/>
            <w:vAlign w:val="center"/>
          </w:tcPr>
          <w:p w14:paraId="12B430F1"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 xml:space="preserve">Diferencia puntos 3T-2025 vs </w:t>
            </w:r>
          </w:p>
          <w:p w14:paraId="25C63EEE"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3T-2024</w:t>
            </w:r>
          </w:p>
        </w:tc>
      </w:tr>
      <w:tr w:rsidR="00E351E0" w14:paraId="0E0DC236"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405316E"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06463310"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Villaverde Alto</w:t>
            </w:r>
          </w:p>
        </w:tc>
        <w:tc>
          <w:tcPr>
            <w:tcW w:w="1559" w:type="dxa"/>
            <w:vAlign w:val="bottom"/>
          </w:tcPr>
          <w:p w14:paraId="4E21A81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c>
          <w:tcPr>
            <w:tcW w:w="1418" w:type="dxa"/>
            <w:vAlign w:val="bottom"/>
          </w:tcPr>
          <w:p w14:paraId="7C39FB1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c>
          <w:tcPr>
            <w:tcW w:w="1904" w:type="dxa"/>
            <w:vAlign w:val="bottom"/>
          </w:tcPr>
          <w:p w14:paraId="57630D9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r>
      <w:tr w:rsidR="00E351E0" w14:paraId="49502E30"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E04F5C"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785149AB"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Numancia</w:t>
            </w:r>
          </w:p>
        </w:tc>
        <w:tc>
          <w:tcPr>
            <w:tcW w:w="1559" w:type="dxa"/>
            <w:vAlign w:val="bottom"/>
          </w:tcPr>
          <w:p w14:paraId="61842FB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18" w:type="dxa"/>
            <w:vAlign w:val="bottom"/>
          </w:tcPr>
          <w:p w14:paraId="2728410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c>
          <w:tcPr>
            <w:tcW w:w="1904" w:type="dxa"/>
            <w:vAlign w:val="bottom"/>
          </w:tcPr>
          <w:p w14:paraId="4E52609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r>
      <w:tr w:rsidR="00E351E0" w14:paraId="5B405B88"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08BD28"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7E4D7993"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Lucero</w:t>
            </w:r>
          </w:p>
        </w:tc>
        <w:tc>
          <w:tcPr>
            <w:tcW w:w="1559" w:type="dxa"/>
            <w:vAlign w:val="bottom"/>
          </w:tcPr>
          <w:p w14:paraId="7D3DF8A1"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418" w:type="dxa"/>
            <w:vAlign w:val="bottom"/>
          </w:tcPr>
          <w:p w14:paraId="4D783EF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904" w:type="dxa"/>
            <w:vAlign w:val="bottom"/>
          </w:tcPr>
          <w:p w14:paraId="1915253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r>
      <w:tr w:rsidR="00E351E0" w14:paraId="72D64192"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0459FB"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74FCC966"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Diego</w:t>
            </w:r>
          </w:p>
        </w:tc>
        <w:tc>
          <w:tcPr>
            <w:tcW w:w="1559" w:type="dxa"/>
            <w:vAlign w:val="bottom"/>
          </w:tcPr>
          <w:p w14:paraId="20C7386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c>
          <w:tcPr>
            <w:tcW w:w="1418" w:type="dxa"/>
            <w:vAlign w:val="bottom"/>
          </w:tcPr>
          <w:p w14:paraId="15CAB17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904" w:type="dxa"/>
            <w:vAlign w:val="bottom"/>
          </w:tcPr>
          <w:p w14:paraId="1C07D07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-2,6</w:t>
            </w:r>
          </w:p>
        </w:tc>
      </w:tr>
      <w:tr w:rsidR="00E351E0" w14:paraId="54741988"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9E690A"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783066CB"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Vista Alegre</w:t>
            </w:r>
          </w:p>
        </w:tc>
        <w:tc>
          <w:tcPr>
            <w:tcW w:w="1559" w:type="dxa"/>
            <w:vAlign w:val="bottom"/>
          </w:tcPr>
          <w:p w14:paraId="73E4627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c>
          <w:tcPr>
            <w:tcW w:w="1418" w:type="dxa"/>
            <w:vAlign w:val="bottom"/>
          </w:tcPr>
          <w:p w14:paraId="1BA3799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7,5%</w:t>
            </w:r>
          </w:p>
        </w:tc>
        <w:tc>
          <w:tcPr>
            <w:tcW w:w="1904" w:type="dxa"/>
            <w:vAlign w:val="bottom"/>
          </w:tcPr>
          <w:p w14:paraId="697BFBB4"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5FD3A00B"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045AE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131F8033"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Aluche</w:t>
            </w:r>
          </w:p>
        </w:tc>
        <w:tc>
          <w:tcPr>
            <w:tcW w:w="1559" w:type="dxa"/>
            <w:vAlign w:val="bottom"/>
          </w:tcPr>
          <w:p w14:paraId="3A85CDD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c>
          <w:tcPr>
            <w:tcW w:w="1418" w:type="dxa"/>
            <w:vAlign w:val="bottom"/>
          </w:tcPr>
          <w:p w14:paraId="3A3581A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c>
          <w:tcPr>
            <w:tcW w:w="1904" w:type="dxa"/>
            <w:vAlign w:val="bottom"/>
          </w:tcPr>
          <w:p w14:paraId="31BAA18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1D062E67"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AFA45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vAlign w:val="bottom"/>
          </w:tcPr>
          <w:p w14:paraId="71401EA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Moscardó</w:t>
            </w:r>
          </w:p>
        </w:tc>
        <w:tc>
          <w:tcPr>
            <w:tcW w:w="1559" w:type="dxa"/>
            <w:vAlign w:val="bottom"/>
          </w:tcPr>
          <w:p w14:paraId="43E4DB56"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3DBF570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6,9%</w:t>
            </w:r>
          </w:p>
        </w:tc>
        <w:tc>
          <w:tcPr>
            <w:tcW w:w="1904" w:type="dxa"/>
            <w:vAlign w:val="bottom"/>
          </w:tcPr>
          <w:p w14:paraId="707A406B"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5739A705"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2EDDB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4DFB9296"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Isidro</w:t>
            </w:r>
          </w:p>
        </w:tc>
        <w:tc>
          <w:tcPr>
            <w:tcW w:w="1559" w:type="dxa"/>
            <w:vAlign w:val="bottom"/>
          </w:tcPr>
          <w:p w14:paraId="473362A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418" w:type="dxa"/>
            <w:vAlign w:val="bottom"/>
          </w:tcPr>
          <w:p w14:paraId="195D6D0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904" w:type="dxa"/>
            <w:vAlign w:val="bottom"/>
          </w:tcPr>
          <w:p w14:paraId="302D5C4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-1,4</w:t>
            </w:r>
          </w:p>
        </w:tc>
      </w:tr>
      <w:tr w:rsidR="00E351E0" w14:paraId="4C6EEF7F"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C9507E"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1B21DE46"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Pinar del Rey</w:t>
            </w:r>
          </w:p>
        </w:tc>
        <w:tc>
          <w:tcPr>
            <w:tcW w:w="1559" w:type="dxa"/>
            <w:vAlign w:val="bottom"/>
          </w:tcPr>
          <w:p w14:paraId="7D58D78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418" w:type="dxa"/>
            <w:vAlign w:val="bottom"/>
          </w:tcPr>
          <w:p w14:paraId="545052E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904" w:type="dxa"/>
            <w:vAlign w:val="bottom"/>
          </w:tcPr>
          <w:p w14:paraId="2889E04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w:t>
            </w:r>
          </w:p>
        </w:tc>
      </w:tr>
      <w:tr w:rsidR="00E351E0" w14:paraId="690EC19B"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E6A8D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69E80171"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Ventas</w:t>
            </w:r>
          </w:p>
        </w:tc>
        <w:tc>
          <w:tcPr>
            <w:tcW w:w="1559" w:type="dxa"/>
            <w:vAlign w:val="bottom"/>
          </w:tcPr>
          <w:p w14:paraId="048C34E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18" w:type="dxa"/>
            <w:vAlign w:val="bottom"/>
          </w:tcPr>
          <w:p w14:paraId="11D553A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c>
          <w:tcPr>
            <w:tcW w:w="1904" w:type="dxa"/>
            <w:vAlign w:val="bottom"/>
          </w:tcPr>
          <w:p w14:paraId="3FF65B0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7728947D"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6263BA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33CABE5F"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Valdeacederas</w:t>
            </w:r>
            <w:proofErr w:type="spellEnd"/>
          </w:p>
        </w:tc>
        <w:tc>
          <w:tcPr>
            <w:tcW w:w="1559" w:type="dxa"/>
            <w:vAlign w:val="bottom"/>
          </w:tcPr>
          <w:p w14:paraId="03F61A8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8" w:type="dxa"/>
            <w:vAlign w:val="bottom"/>
          </w:tcPr>
          <w:p w14:paraId="13657D7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5,7%</w:t>
            </w:r>
          </w:p>
        </w:tc>
        <w:tc>
          <w:tcPr>
            <w:tcW w:w="1904" w:type="dxa"/>
            <w:vAlign w:val="bottom"/>
          </w:tcPr>
          <w:p w14:paraId="378B542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70D55886"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D5795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1A9C06A6"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Pueblo Nuevo</w:t>
            </w:r>
          </w:p>
        </w:tc>
        <w:tc>
          <w:tcPr>
            <w:tcW w:w="1559" w:type="dxa"/>
            <w:vAlign w:val="bottom"/>
          </w:tcPr>
          <w:p w14:paraId="6EB7C945"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8" w:type="dxa"/>
            <w:vAlign w:val="bottom"/>
          </w:tcPr>
          <w:p w14:paraId="1BB15A6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904" w:type="dxa"/>
            <w:vAlign w:val="bottom"/>
          </w:tcPr>
          <w:p w14:paraId="7DE5B81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39E749E7"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B1EFCF"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1C49BE0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Tres Olivos - Valverde</w:t>
            </w:r>
          </w:p>
        </w:tc>
        <w:tc>
          <w:tcPr>
            <w:tcW w:w="1559" w:type="dxa"/>
            <w:vAlign w:val="bottom"/>
          </w:tcPr>
          <w:p w14:paraId="540BE69D"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679AE73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904" w:type="dxa"/>
            <w:vAlign w:val="bottom"/>
          </w:tcPr>
          <w:p w14:paraId="3CA5A63D"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4A30C020"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0AF14A"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vAlign w:val="bottom"/>
          </w:tcPr>
          <w:p w14:paraId="33D7A3F0"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Puerta del Ángel</w:t>
            </w:r>
          </w:p>
        </w:tc>
        <w:tc>
          <w:tcPr>
            <w:tcW w:w="1559" w:type="dxa"/>
            <w:vAlign w:val="bottom"/>
          </w:tcPr>
          <w:p w14:paraId="72B8F1F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418" w:type="dxa"/>
            <w:vAlign w:val="bottom"/>
          </w:tcPr>
          <w:p w14:paraId="3C28AC3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904" w:type="dxa"/>
            <w:vAlign w:val="bottom"/>
          </w:tcPr>
          <w:p w14:paraId="7F64698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E351E0" w14:paraId="5E281A22"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47571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0AE470BD"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Palos de Moguer</w:t>
            </w:r>
          </w:p>
        </w:tc>
        <w:tc>
          <w:tcPr>
            <w:tcW w:w="1559" w:type="dxa"/>
            <w:vAlign w:val="bottom"/>
          </w:tcPr>
          <w:p w14:paraId="78C5A74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vAlign w:val="bottom"/>
          </w:tcPr>
          <w:p w14:paraId="51B007F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904" w:type="dxa"/>
            <w:vAlign w:val="bottom"/>
          </w:tcPr>
          <w:p w14:paraId="692F7F0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r>
      <w:tr w:rsidR="00E351E0" w14:paraId="0793A561"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7F833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0DD987EF"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Berruguete</w:t>
            </w:r>
          </w:p>
        </w:tc>
        <w:tc>
          <w:tcPr>
            <w:tcW w:w="1559" w:type="dxa"/>
            <w:vAlign w:val="bottom"/>
          </w:tcPr>
          <w:p w14:paraId="6D40A31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418" w:type="dxa"/>
            <w:vAlign w:val="bottom"/>
          </w:tcPr>
          <w:p w14:paraId="63BD2C8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1904" w:type="dxa"/>
            <w:vAlign w:val="bottom"/>
          </w:tcPr>
          <w:p w14:paraId="6B611C9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r>
      <w:tr w:rsidR="00E351E0" w14:paraId="445FC271"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3C34E8"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0EC68ABE"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Concepción</w:t>
            </w:r>
          </w:p>
        </w:tc>
        <w:tc>
          <w:tcPr>
            <w:tcW w:w="1559" w:type="dxa"/>
            <w:vAlign w:val="bottom"/>
          </w:tcPr>
          <w:p w14:paraId="71C5420F"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37842BA4"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904" w:type="dxa"/>
            <w:vAlign w:val="bottom"/>
          </w:tcPr>
          <w:p w14:paraId="648B0586"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4F517C26"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B33DF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7F5C3F08"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Imperial</w:t>
            </w:r>
          </w:p>
        </w:tc>
        <w:tc>
          <w:tcPr>
            <w:tcW w:w="1559" w:type="dxa"/>
            <w:vAlign w:val="bottom"/>
          </w:tcPr>
          <w:p w14:paraId="10EB191C"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418" w:type="dxa"/>
            <w:vAlign w:val="bottom"/>
          </w:tcPr>
          <w:p w14:paraId="262EFCB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73A3005A"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r>
      <w:tr w:rsidR="00E351E0" w14:paraId="4557DC12"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149699"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24E2286D"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Chopera</w:t>
            </w:r>
          </w:p>
        </w:tc>
        <w:tc>
          <w:tcPr>
            <w:tcW w:w="1559" w:type="dxa"/>
            <w:vAlign w:val="bottom"/>
          </w:tcPr>
          <w:p w14:paraId="1335A3F5"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0BDFB6FD"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c>
          <w:tcPr>
            <w:tcW w:w="1904" w:type="dxa"/>
            <w:vAlign w:val="bottom"/>
          </w:tcPr>
          <w:p w14:paraId="207BB83E"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6ED7BAD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A2653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2F111405"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Quintana</w:t>
            </w:r>
          </w:p>
        </w:tc>
        <w:tc>
          <w:tcPr>
            <w:tcW w:w="1559" w:type="dxa"/>
            <w:vAlign w:val="bottom"/>
          </w:tcPr>
          <w:p w14:paraId="3D39CA0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6D08299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904" w:type="dxa"/>
            <w:vAlign w:val="bottom"/>
          </w:tcPr>
          <w:p w14:paraId="6D303E6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325BE595"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27521F"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308659E3"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Pilar</w:t>
            </w:r>
          </w:p>
        </w:tc>
        <w:tc>
          <w:tcPr>
            <w:tcW w:w="1559" w:type="dxa"/>
            <w:vAlign w:val="bottom"/>
          </w:tcPr>
          <w:p w14:paraId="2D331F26"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1D3ECBCD"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904" w:type="dxa"/>
            <w:vAlign w:val="bottom"/>
          </w:tcPr>
          <w:p w14:paraId="0D1D2688"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0578D5E1"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83451F"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68FF6E61"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Bellas Vistas</w:t>
            </w:r>
          </w:p>
        </w:tc>
        <w:tc>
          <w:tcPr>
            <w:tcW w:w="1559" w:type="dxa"/>
            <w:vAlign w:val="bottom"/>
          </w:tcPr>
          <w:p w14:paraId="2A3A815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217FC07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904" w:type="dxa"/>
            <w:vAlign w:val="bottom"/>
          </w:tcPr>
          <w:p w14:paraId="3D0860D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406B9EBD"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B1D92E"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4CE5754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Embajadores - Lavapiés</w:t>
            </w:r>
          </w:p>
        </w:tc>
        <w:tc>
          <w:tcPr>
            <w:tcW w:w="1559" w:type="dxa"/>
            <w:vAlign w:val="bottom"/>
          </w:tcPr>
          <w:p w14:paraId="19D10E2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041863C2"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904" w:type="dxa"/>
            <w:vAlign w:val="bottom"/>
          </w:tcPr>
          <w:p w14:paraId="36B7B37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E351E0" w14:paraId="4D1DEA48"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B5845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7DA2C29C"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Acacias</w:t>
            </w:r>
          </w:p>
        </w:tc>
        <w:tc>
          <w:tcPr>
            <w:tcW w:w="1559" w:type="dxa"/>
            <w:vAlign w:val="bottom"/>
          </w:tcPr>
          <w:p w14:paraId="6810E61C"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6B58C1B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c>
          <w:tcPr>
            <w:tcW w:w="1904" w:type="dxa"/>
            <w:vAlign w:val="bottom"/>
          </w:tcPr>
          <w:p w14:paraId="470CB23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r>
      <w:tr w:rsidR="00E351E0" w14:paraId="0B14E92A"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B1A12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2C7F21B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Delicias</w:t>
            </w:r>
          </w:p>
        </w:tc>
        <w:tc>
          <w:tcPr>
            <w:tcW w:w="1559" w:type="dxa"/>
            <w:vAlign w:val="bottom"/>
          </w:tcPr>
          <w:p w14:paraId="243D423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5D215466"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c>
          <w:tcPr>
            <w:tcW w:w="1904" w:type="dxa"/>
            <w:vAlign w:val="bottom"/>
          </w:tcPr>
          <w:p w14:paraId="62AFBDE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E351E0" w14:paraId="4A25E895"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41A41C"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Chamartín</w:t>
            </w:r>
          </w:p>
        </w:tc>
        <w:tc>
          <w:tcPr>
            <w:tcW w:w="2268" w:type="dxa"/>
            <w:vAlign w:val="bottom"/>
          </w:tcPr>
          <w:p w14:paraId="3D419453"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Jardín</w:t>
            </w:r>
          </w:p>
        </w:tc>
        <w:tc>
          <w:tcPr>
            <w:tcW w:w="1559" w:type="dxa"/>
            <w:vAlign w:val="bottom"/>
          </w:tcPr>
          <w:p w14:paraId="17E3F8F0"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1FD1DF4A"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904" w:type="dxa"/>
            <w:vAlign w:val="bottom"/>
          </w:tcPr>
          <w:p w14:paraId="516FD407"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r>
      <w:tr w:rsidR="00E351E0" w14:paraId="0AEE8843"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58866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7E280071"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Pacífico</w:t>
            </w:r>
          </w:p>
        </w:tc>
        <w:tc>
          <w:tcPr>
            <w:tcW w:w="1559" w:type="dxa"/>
            <w:vAlign w:val="bottom"/>
          </w:tcPr>
          <w:p w14:paraId="5FA5DAA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78C1E5D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904" w:type="dxa"/>
            <w:vAlign w:val="bottom"/>
          </w:tcPr>
          <w:p w14:paraId="419BA3F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r>
      <w:tr w:rsidR="00E351E0" w14:paraId="7C5D5313"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EE2F07"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7B8F24B0"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Palacio</w:t>
            </w:r>
          </w:p>
        </w:tc>
        <w:tc>
          <w:tcPr>
            <w:tcW w:w="1559" w:type="dxa"/>
            <w:vAlign w:val="bottom"/>
          </w:tcPr>
          <w:p w14:paraId="3D7F6B99"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5C4FA99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77290979"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E351E0" w14:paraId="6E5E5C21"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49044D"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4336D650"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Cuatro Caminos - </w:t>
            </w:r>
            <w:proofErr w:type="spellStart"/>
            <w:r>
              <w:rPr>
                <w:rFonts w:ascii="Open Sans" w:eastAsia="Open Sans" w:hAnsi="Open Sans" w:cs="Open Sans"/>
                <w:color w:val="000000"/>
                <w:sz w:val="22"/>
                <w:szCs w:val="22"/>
              </w:rPr>
              <w:t>Azca</w:t>
            </w:r>
            <w:proofErr w:type="spellEnd"/>
          </w:p>
        </w:tc>
        <w:tc>
          <w:tcPr>
            <w:tcW w:w="1559" w:type="dxa"/>
            <w:vAlign w:val="bottom"/>
          </w:tcPr>
          <w:p w14:paraId="29C89AD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0FE8496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5D53AE9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E351E0" w14:paraId="4DBAF9C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014670"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0CF8189F"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Guindalera</w:t>
            </w:r>
          </w:p>
        </w:tc>
        <w:tc>
          <w:tcPr>
            <w:tcW w:w="1559" w:type="dxa"/>
            <w:vAlign w:val="bottom"/>
          </w:tcPr>
          <w:p w14:paraId="24D54EC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263ADE1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3B65DC2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00E3C3E0"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0C9FE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145E661D"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Castillejos - Cuzco</w:t>
            </w:r>
          </w:p>
        </w:tc>
        <w:tc>
          <w:tcPr>
            <w:tcW w:w="1559" w:type="dxa"/>
            <w:vAlign w:val="bottom"/>
          </w:tcPr>
          <w:p w14:paraId="0480252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431F037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c>
          <w:tcPr>
            <w:tcW w:w="1904" w:type="dxa"/>
            <w:vAlign w:val="bottom"/>
          </w:tcPr>
          <w:p w14:paraId="17D5D1F1"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1307C21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DE1A2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2F9D2ED8"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Universidad - Malasaña</w:t>
            </w:r>
          </w:p>
        </w:tc>
        <w:tc>
          <w:tcPr>
            <w:tcW w:w="1559" w:type="dxa"/>
            <w:vAlign w:val="bottom"/>
          </w:tcPr>
          <w:p w14:paraId="3C1AE50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6ED0AE6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04" w:type="dxa"/>
            <w:vAlign w:val="bottom"/>
          </w:tcPr>
          <w:p w14:paraId="56BFB175"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r>
      <w:tr w:rsidR="00E351E0" w14:paraId="31064E74"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AD3450"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2EBC99A2"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Prosperidad</w:t>
            </w:r>
          </w:p>
        </w:tc>
        <w:tc>
          <w:tcPr>
            <w:tcW w:w="1559" w:type="dxa"/>
            <w:vAlign w:val="bottom"/>
          </w:tcPr>
          <w:p w14:paraId="145EBB0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11392FC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04" w:type="dxa"/>
            <w:vAlign w:val="bottom"/>
          </w:tcPr>
          <w:p w14:paraId="59EB401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4A8ED9DB"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FC966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4A22B43A"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Peñagrande</w:t>
            </w:r>
            <w:proofErr w:type="spellEnd"/>
          </w:p>
        </w:tc>
        <w:tc>
          <w:tcPr>
            <w:tcW w:w="1559" w:type="dxa"/>
            <w:vAlign w:val="bottom"/>
          </w:tcPr>
          <w:p w14:paraId="3068E18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429FA977"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02351C6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E351E0" w14:paraId="532AA1A1"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4882DF"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29D18D7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Gaztambide</w:t>
            </w:r>
          </w:p>
        </w:tc>
        <w:tc>
          <w:tcPr>
            <w:tcW w:w="1559" w:type="dxa"/>
            <w:vAlign w:val="bottom"/>
          </w:tcPr>
          <w:p w14:paraId="672CC9A6"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3C40C0B8"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1B2E1D66"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628BCC30"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877395"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5869E9A7"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Cortes - Huertas</w:t>
            </w:r>
          </w:p>
        </w:tc>
        <w:tc>
          <w:tcPr>
            <w:tcW w:w="1559" w:type="dxa"/>
            <w:vAlign w:val="bottom"/>
          </w:tcPr>
          <w:p w14:paraId="7235934B"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0C60861B"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6E0575F9"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76828C49"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253BA9"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376E7D4A"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Fuente del Berro</w:t>
            </w:r>
          </w:p>
        </w:tc>
        <w:tc>
          <w:tcPr>
            <w:tcW w:w="1559" w:type="dxa"/>
            <w:vAlign w:val="bottom"/>
          </w:tcPr>
          <w:p w14:paraId="24C950E2"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418" w:type="dxa"/>
            <w:vAlign w:val="bottom"/>
          </w:tcPr>
          <w:p w14:paraId="5A30AF2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18BBC508"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E351E0" w14:paraId="07B89348"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4CB83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5F430A63"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Sol</w:t>
            </w:r>
          </w:p>
        </w:tc>
        <w:tc>
          <w:tcPr>
            <w:tcW w:w="1559" w:type="dxa"/>
            <w:vAlign w:val="bottom"/>
          </w:tcPr>
          <w:p w14:paraId="29F268F5"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418" w:type="dxa"/>
            <w:vAlign w:val="bottom"/>
          </w:tcPr>
          <w:p w14:paraId="53B1558C"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904" w:type="dxa"/>
            <w:vAlign w:val="bottom"/>
          </w:tcPr>
          <w:p w14:paraId="552BADD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r>
      <w:tr w:rsidR="00E351E0" w14:paraId="6B3738F1"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F6EEE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7237BACE"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Argüelles</w:t>
            </w:r>
          </w:p>
        </w:tc>
        <w:tc>
          <w:tcPr>
            <w:tcW w:w="1559" w:type="dxa"/>
            <w:vAlign w:val="bottom"/>
          </w:tcPr>
          <w:p w14:paraId="5F065517"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10FB2EB2"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3,5%</w:t>
            </w:r>
          </w:p>
        </w:tc>
        <w:tc>
          <w:tcPr>
            <w:tcW w:w="1904" w:type="dxa"/>
            <w:vAlign w:val="bottom"/>
          </w:tcPr>
          <w:p w14:paraId="0F3B2641"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37F03BFF"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9071A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006425E7"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Nueva España</w:t>
            </w:r>
          </w:p>
        </w:tc>
        <w:tc>
          <w:tcPr>
            <w:tcW w:w="1559" w:type="dxa"/>
            <w:vAlign w:val="bottom"/>
          </w:tcPr>
          <w:p w14:paraId="1D0EBE6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418" w:type="dxa"/>
            <w:vAlign w:val="bottom"/>
          </w:tcPr>
          <w:p w14:paraId="59AC153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39B6E15B"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r>
      <w:tr w:rsidR="00E351E0" w14:paraId="241973FB"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3A7A9C"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5C7E6566"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Vallehermoso</w:t>
            </w:r>
          </w:p>
        </w:tc>
        <w:tc>
          <w:tcPr>
            <w:tcW w:w="1559" w:type="dxa"/>
            <w:vAlign w:val="bottom"/>
          </w:tcPr>
          <w:p w14:paraId="7804D2C4"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418" w:type="dxa"/>
            <w:vAlign w:val="bottom"/>
          </w:tcPr>
          <w:p w14:paraId="6C16ABCD"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3CC9C864"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r>
      <w:tr w:rsidR="00E351E0" w14:paraId="597085A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F831AE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63AB1A81"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Arapiles</w:t>
            </w:r>
          </w:p>
        </w:tc>
        <w:tc>
          <w:tcPr>
            <w:tcW w:w="1559" w:type="dxa"/>
            <w:vAlign w:val="bottom"/>
          </w:tcPr>
          <w:p w14:paraId="3624AEF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vAlign w:val="bottom"/>
          </w:tcPr>
          <w:p w14:paraId="3858127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25CA356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r>
      <w:tr w:rsidR="00E351E0" w14:paraId="7D4F2EB5"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C3C5C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0D8693DF"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Justicia - Chueca</w:t>
            </w:r>
          </w:p>
        </w:tc>
        <w:tc>
          <w:tcPr>
            <w:tcW w:w="1559" w:type="dxa"/>
            <w:vAlign w:val="bottom"/>
          </w:tcPr>
          <w:p w14:paraId="7EE3972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vAlign w:val="bottom"/>
          </w:tcPr>
          <w:p w14:paraId="7C2B3F8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2232435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r>
      <w:tr w:rsidR="00E351E0" w14:paraId="16AE03A6"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BFD37B"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17210E19"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Hispanoamérica - Bernabéu</w:t>
            </w:r>
          </w:p>
        </w:tc>
        <w:tc>
          <w:tcPr>
            <w:tcW w:w="1559" w:type="dxa"/>
            <w:vAlign w:val="bottom"/>
          </w:tcPr>
          <w:p w14:paraId="6A26849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62B94E79"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7A046BF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E351E0" w14:paraId="604DD835"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CEBDF7"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125A6B39"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Trafalgar</w:t>
            </w:r>
          </w:p>
        </w:tc>
        <w:tc>
          <w:tcPr>
            <w:tcW w:w="1559" w:type="dxa"/>
            <w:vAlign w:val="bottom"/>
          </w:tcPr>
          <w:p w14:paraId="31D02FE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1ACB056B"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904" w:type="dxa"/>
            <w:vAlign w:val="bottom"/>
          </w:tcPr>
          <w:p w14:paraId="799B927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42C7B14A"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6C5D78"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494A93DE"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Estrella</w:t>
            </w:r>
          </w:p>
        </w:tc>
        <w:tc>
          <w:tcPr>
            <w:tcW w:w="1559" w:type="dxa"/>
            <w:vAlign w:val="bottom"/>
          </w:tcPr>
          <w:p w14:paraId="4D178C3B"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418" w:type="dxa"/>
            <w:vAlign w:val="bottom"/>
          </w:tcPr>
          <w:p w14:paraId="1B6B9272"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1904" w:type="dxa"/>
            <w:vAlign w:val="bottom"/>
          </w:tcPr>
          <w:p w14:paraId="08DDDF2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r>
      <w:tr w:rsidR="00E351E0" w14:paraId="52B299EE"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E94BF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6E13DB4E"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Ríos Rosas - Nuevos Ministerios</w:t>
            </w:r>
          </w:p>
        </w:tc>
        <w:tc>
          <w:tcPr>
            <w:tcW w:w="1559" w:type="dxa"/>
            <w:vAlign w:val="bottom"/>
          </w:tcPr>
          <w:p w14:paraId="0AD12F5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418" w:type="dxa"/>
            <w:vAlign w:val="bottom"/>
          </w:tcPr>
          <w:p w14:paraId="161295B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1904" w:type="dxa"/>
            <w:vAlign w:val="bottom"/>
          </w:tcPr>
          <w:p w14:paraId="6207722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E351E0" w14:paraId="4665587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C82AE9"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2222F241"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Ibiza de Madrid</w:t>
            </w:r>
          </w:p>
        </w:tc>
        <w:tc>
          <w:tcPr>
            <w:tcW w:w="1559" w:type="dxa"/>
            <w:vAlign w:val="bottom"/>
          </w:tcPr>
          <w:p w14:paraId="31B477A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418" w:type="dxa"/>
            <w:vAlign w:val="bottom"/>
          </w:tcPr>
          <w:p w14:paraId="735E81C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1904" w:type="dxa"/>
            <w:vAlign w:val="bottom"/>
          </w:tcPr>
          <w:p w14:paraId="0BA4A547"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r>
      <w:tr w:rsidR="00E351E0" w14:paraId="37CD2838"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FF34CE"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3199946F"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Goya</w:t>
            </w:r>
          </w:p>
        </w:tc>
        <w:tc>
          <w:tcPr>
            <w:tcW w:w="1559" w:type="dxa"/>
            <w:vAlign w:val="bottom"/>
          </w:tcPr>
          <w:p w14:paraId="6BE038B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418" w:type="dxa"/>
            <w:vAlign w:val="bottom"/>
          </w:tcPr>
          <w:p w14:paraId="13EDC9B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2460FCC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2914331E"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48CB759"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3562A45B"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Almagro</w:t>
            </w:r>
          </w:p>
        </w:tc>
        <w:tc>
          <w:tcPr>
            <w:tcW w:w="1559" w:type="dxa"/>
            <w:vAlign w:val="bottom"/>
          </w:tcPr>
          <w:p w14:paraId="2447F46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18" w:type="dxa"/>
            <w:vAlign w:val="bottom"/>
          </w:tcPr>
          <w:p w14:paraId="7778CA5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904" w:type="dxa"/>
            <w:vAlign w:val="bottom"/>
          </w:tcPr>
          <w:p w14:paraId="6FF8710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r>
      <w:tr w:rsidR="00E351E0" w14:paraId="54F0A376"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F9D43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394E7B40"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Castellana</w:t>
            </w:r>
          </w:p>
        </w:tc>
        <w:tc>
          <w:tcPr>
            <w:tcW w:w="1559" w:type="dxa"/>
            <w:vAlign w:val="bottom"/>
          </w:tcPr>
          <w:p w14:paraId="12DB0E1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418" w:type="dxa"/>
            <w:vAlign w:val="bottom"/>
          </w:tcPr>
          <w:p w14:paraId="78B9031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6CB7742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231962C3"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BBB9DD"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72D61E83"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Recoletos</w:t>
            </w:r>
          </w:p>
        </w:tc>
        <w:tc>
          <w:tcPr>
            <w:tcW w:w="1559" w:type="dxa"/>
            <w:vAlign w:val="bottom"/>
          </w:tcPr>
          <w:p w14:paraId="1B5D6F85"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418" w:type="dxa"/>
            <w:vAlign w:val="bottom"/>
          </w:tcPr>
          <w:p w14:paraId="6A8BF26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15DEE58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r>
      <w:tr w:rsidR="00E351E0" w14:paraId="2A914690"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EE951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1ED9E99F"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Lista</w:t>
            </w:r>
          </w:p>
        </w:tc>
        <w:tc>
          <w:tcPr>
            <w:tcW w:w="1559" w:type="dxa"/>
            <w:vAlign w:val="bottom"/>
          </w:tcPr>
          <w:p w14:paraId="28E44BE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418" w:type="dxa"/>
            <w:vAlign w:val="bottom"/>
          </w:tcPr>
          <w:p w14:paraId="5941DB2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904" w:type="dxa"/>
            <w:vAlign w:val="bottom"/>
          </w:tcPr>
          <w:p w14:paraId="4E80498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bl>
    <w:p w14:paraId="224CD496" w14:textId="77777777" w:rsidR="00E351E0" w:rsidRDefault="00E351E0">
      <w:pPr>
        <w:jc w:val="both"/>
        <w:rPr>
          <w:rFonts w:ascii="Open Sans Light" w:eastAsia="Open Sans Light" w:hAnsi="Open Sans Light" w:cs="Open Sans Light"/>
          <w:color w:val="404040"/>
        </w:rPr>
      </w:pPr>
    </w:p>
    <w:p w14:paraId="2B310969" w14:textId="77777777" w:rsidR="009C28E0" w:rsidRDefault="009C28E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06452DD1" w14:textId="77777777" w:rsidR="009C28E0" w:rsidRDefault="009C28E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788442E6" w14:textId="1342D72A" w:rsidR="00E351E0"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lastRenderedPageBreak/>
        <w:t>Tabla 4. Rentabilidad de la vivienda en Barcelona de mayor a menor</w:t>
      </w:r>
    </w:p>
    <w:tbl>
      <w:tblPr>
        <w:tblStyle w:val="a2"/>
        <w:tblW w:w="927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2268"/>
        <w:gridCol w:w="1559"/>
        <w:gridCol w:w="1418"/>
        <w:gridCol w:w="1904"/>
      </w:tblGrid>
      <w:tr w:rsidR="00E351E0" w14:paraId="54DED294" w14:textId="77777777" w:rsidTr="00E351E0">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5076B8B" w14:textId="77777777" w:rsidR="00E351E0" w:rsidRDefault="00000000">
            <w:pPr>
              <w:rPr>
                <w:rFonts w:ascii="Open Sans" w:eastAsia="Open Sans" w:hAnsi="Open Sans" w:cs="Open Sans"/>
                <w:sz w:val="20"/>
                <w:szCs w:val="20"/>
              </w:rPr>
            </w:pPr>
            <w:r>
              <w:rPr>
                <w:rFonts w:ascii="Open Sans" w:eastAsia="Open Sans" w:hAnsi="Open Sans" w:cs="Open Sans"/>
                <w:b w:val="0"/>
                <w:sz w:val="20"/>
                <w:szCs w:val="20"/>
              </w:rPr>
              <w:t>Distritos</w:t>
            </w:r>
          </w:p>
          <w:p w14:paraId="08B55BE3" w14:textId="77777777" w:rsidR="00E351E0" w:rsidRDefault="00E351E0">
            <w:pPr>
              <w:rPr>
                <w:rFonts w:ascii="Open Sans" w:eastAsia="Open Sans" w:hAnsi="Open Sans" w:cs="Open Sans"/>
                <w:sz w:val="20"/>
                <w:szCs w:val="20"/>
              </w:rPr>
            </w:pPr>
          </w:p>
        </w:tc>
        <w:tc>
          <w:tcPr>
            <w:tcW w:w="2268" w:type="dxa"/>
            <w:vAlign w:val="center"/>
          </w:tcPr>
          <w:p w14:paraId="3092C345" w14:textId="77777777" w:rsidR="00E351E0"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Barrios</w:t>
            </w:r>
          </w:p>
        </w:tc>
        <w:tc>
          <w:tcPr>
            <w:tcW w:w="1559" w:type="dxa"/>
            <w:vAlign w:val="center"/>
          </w:tcPr>
          <w:p w14:paraId="095A0390"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5D476874"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3T-2024</w:t>
            </w:r>
          </w:p>
        </w:tc>
        <w:tc>
          <w:tcPr>
            <w:tcW w:w="1418" w:type="dxa"/>
            <w:vAlign w:val="center"/>
          </w:tcPr>
          <w:p w14:paraId="177F0C60"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00A7760"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3T-2025</w:t>
            </w:r>
          </w:p>
        </w:tc>
        <w:tc>
          <w:tcPr>
            <w:tcW w:w="1904" w:type="dxa"/>
            <w:vAlign w:val="center"/>
          </w:tcPr>
          <w:p w14:paraId="2C924FB4"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 xml:space="preserve">Diferencia puntos 3T-2025 vs </w:t>
            </w:r>
          </w:p>
          <w:p w14:paraId="04087E38" w14:textId="77777777" w:rsidR="00E351E0"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3T-2024</w:t>
            </w:r>
          </w:p>
        </w:tc>
      </w:tr>
      <w:tr w:rsidR="00E351E0" w14:paraId="2E7A20E9"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41665D" w14:textId="77777777" w:rsidR="00E351E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7F00B52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Raval</w:t>
            </w:r>
          </w:p>
        </w:tc>
        <w:tc>
          <w:tcPr>
            <w:tcW w:w="1559" w:type="dxa"/>
            <w:vAlign w:val="bottom"/>
          </w:tcPr>
          <w:p w14:paraId="5932A24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18" w:type="dxa"/>
            <w:vAlign w:val="bottom"/>
          </w:tcPr>
          <w:p w14:paraId="0688CAE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c>
          <w:tcPr>
            <w:tcW w:w="1904" w:type="dxa"/>
            <w:vAlign w:val="bottom"/>
          </w:tcPr>
          <w:p w14:paraId="48DBAC9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0729265F"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4D599F"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vAlign w:val="bottom"/>
          </w:tcPr>
          <w:p w14:paraId="1873ED79"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Andreu de Palomar</w:t>
            </w:r>
          </w:p>
        </w:tc>
        <w:tc>
          <w:tcPr>
            <w:tcW w:w="1559" w:type="dxa"/>
            <w:vAlign w:val="bottom"/>
          </w:tcPr>
          <w:p w14:paraId="326A0417"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282BA49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c>
          <w:tcPr>
            <w:tcW w:w="1904" w:type="dxa"/>
            <w:vAlign w:val="bottom"/>
          </w:tcPr>
          <w:p w14:paraId="2D573F6E"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r>
      <w:tr w:rsidR="00E351E0" w14:paraId="75935E23"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B1C1F5"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4E6ABDBA"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Clot</w:t>
            </w:r>
          </w:p>
        </w:tc>
        <w:tc>
          <w:tcPr>
            <w:tcW w:w="1559" w:type="dxa"/>
            <w:vAlign w:val="bottom"/>
          </w:tcPr>
          <w:p w14:paraId="6FFD6DB9"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6867344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c>
          <w:tcPr>
            <w:tcW w:w="1904" w:type="dxa"/>
            <w:vAlign w:val="bottom"/>
          </w:tcPr>
          <w:p w14:paraId="5A4DCBE1"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31DEDA07"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18F5808"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6330F35C"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Poble </w:t>
            </w:r>
            <w:proofErr w:type="spellStart"/>
            <w:r>
              <w:rPr>
                <w:rFonts w:ascii="Open Sans" w:eastAsia="Open Sans" w:hAnsi="Open Sans" w:cs="Open Sans"/>
                <w:color w:val="000000"/>
                <w:sz w:val="22"/>
                <w:szCs w:val="22"/>
              </w:rPr>
              <w:t>Sec</w:t>
            </w:r>
            <w:proofErr w:type="spellEnd"/>
            <w:r>
              <w:rPr>
                <w:rFonts w:ascii="Open Sans" w:eastAsia="Open Sans" w:hAnsi="Open Sans" w:cs="Open Sans"/>
                <w:color w:val="000000"/>
                <w:sz w:val="22"/>
                <w:szCs w:val="22"/>
              </w:rPr>
              <w:t xml:space="preserve"> - </w:t>
            </w:r>
            <w:proofErr w:type="spellStart"/>
            <w:r>
              <w:rPr>
                <w:rFonts w:ascii="Open Sans" w:eastAsia="Open Sans" w:hAnsi="Open Sans" w:cs="Open Sans"/>
                <w:color w:val="000000"/>
                <w:sz w:val="22"/>
                <w:szCs w:val="22"/>
              </w:rPr>
              <w:t>Parc</w:t>
            </w:r>
            <w:proofErr w:type="spellEnd"/>
            <w:r>
              <w:rPr>
                <w:rFonts w:ascii="Open Sans" w:eastAsia="Open Sans" w:hAnsi="Open Sans" w:cs="Open Sans"/>
                <w:color w:val="000000"/>
                <w:sz w:val="22"/>
                <w:szCs w:val="22"/>
              </w:rPr>
              <w:t xml:space="preserve"> de Montjuïc</w:t>
            </w:r>
          </w:p>
        </w:tc>
        <w:tc>
          <w:tcPr>
            <w:tcW w:w="1559" w:type="dxa"/>
            <w:vAlign w:val="bottom"/>
          </w:tcPr>
          <w:p w14:paraId="67F5030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418" w:type="dxa"/>
            <w:vAlign w:val="bottom"/>
          </w:tcPr>
          <w:p w14:paraId="3D835335"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904" w:type="dxa"/>
            <w:vAlign w:val="bottom"/>
          </w:tcPr>
          <w:p w14:paraId="721BDC49"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r>
      <w:tr w:rsidR="00E351E0" w14:paraId="2F8523A9"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5EFB9C"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4FE76AEF"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Sants-Badal</w:t>
            </w:r>
          </w:p>
        </w:tc>
        <w:tc>
          <w:tcPr>
            <w:tcW w:w="1559" w:type="dxa"/>
            <w:vAlign w:val="bottom"/>
          </w:tcPr>
          <w:p w14:paraId="7BFE35CD"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6262F7A6"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5,9%</w:t>
            </w:r>
          </w:p>
        </w:tc>
        <w:tc>
          <w:tcPr>
            <w:tcW w:w="1904" w:type="dxa"/>
            <w:vAlign w:val="bottom"/>
          </w:tcPr>
          <w:p w14:paraId="09C39704"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7F4C85AE"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1B5CE82"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56C008F9"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Camp de </w:t>
            </w:r>
            <w:proofErr w:type="spellStart"/>
            <w:r>
              <w:rPr>
                <w:rFonts w:ascii="Open Sans" w:eastAsia="Open Sans" w:hAnsi="Open Sans" w:cs="Open Sans"/>
                <w:color w:val="000000"/>
                <w:sz w:val="22"/>
                <w:szCs w:val="22"/>
              </w:rPr>
              <w:t>l'Arpa</w:t>
            </w:r>
            <w:proofErr w:type="spellEnd"/>
            <w:r>
              <w:rPr>
                <w:rFonts w:ascii="Open Sans" w:eastAsia="Open Sans" w:hAnsi="Open Sans" w:cs="Open Sans"/>
                <w:color w:val="000000"/>
                <w:sz w:val="22"/>
                <w:szCs w:val="22"/>
              </w:rPr>
              <w:t xml:space="preserve"> del Clot</w:t>
            </w:r>
          </w:p>
        </w:tc>
        <w:tc>
          <w:tcPr>
            <w:tcW w:w="1559" w:type="dxa"/>
            <w:vAlign w:val="bottom"/>
          </w:tcPr>
          <w:p w14:paraId="202517B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4A0AB5F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5,8%</w:t>
            </w:r>
          </w:p>
        </w:tc>
        <w:tc>
          <w:tcPr>
            <w:tcW w:w="1904" w:type="dxa"/>
            <w:vAlign w:val="bottom"/>
          </w:tcPr>
          <w:p w14:paraId="17F3CEA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r>
      <w:tr w:rsidR="00E351E0" w14:paraId="4A58912A"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B16550" w14:textId="77777777" w:rsidR="00E351E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718886B3"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Pere, Sta. Caterina i la Ribera</w:t>
            </w:r>
          </w:p>
        </w:tc>
        <w:tc>
          <w:tcPr>
            <w:tcW w:w="1559" w:type="dxa"/>
            <w:vAlign w:val="bottom"/>
          </w:tcPr>
          <w:p w14:paraId="1DA47CA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vAlign w:val="bottom"/>
          </w:tcPr>
          <w:p w14:paraId="4A4F2E2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904" w:type="dxa"/>
            <w:vAlign w:val="bottom"/>
          </w:tcPr>
          <w:p w14:paraId="5AAA179C"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r>
      <w:tr w:rsidR="00E351E0" w14:paraId="164F8915"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2C5DBC3"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3B8CAA12"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Hostafrancs</w:t>
            </w:r>
            <w:proofErr w:type="spellEnd"/>
          </w:p>
        </w:tc>
        <w:tc>
          <w:tcPr>
            <w:tcW w:w="1559" w:type="dxa"/>
            <w:vAlign w:val="bottom"/>
          </w:tcPr>
          <w:p w14:paraId="1E655367"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303D483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904" w:type="dxa"/>
            <w:vAlign w:val="bottom"/>
          </w:tcPr>
          <w:p w14:paraId="3A096AB6"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r>
      <w:tr w:rsidR="00E351E0" w14:paraId="4E90B60A"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4AB09E"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4066438A"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Baix Guinardó</w:t>
            </w:r>
          </w:p>
        </w:tc>
        <w:tc>
          <w:tcPr>
            <w:tcW w:w="1559" w:type="dxa"/>
            <w:vAlign w:val="bottom"/>
          </w:tcPr>
          <w:p w14:paraId="2E39CA11"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7A09CC3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904" w:type="dxa"/>
            <w:vAlign w:val="bottom"/>
          </w:tcPr>
          <w:p w14:paraId="64EC0BE1"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3ED4B3ED"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A48EC7"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64062668"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Guinardó</w:t>
            </w:r>
          </w:p>
        </w:tc>
        <w:tc>
          <w:tcPr>
            <w:tcW w:w="1559" w:type="dxa"/>
            <w:vAlign w:val="bottom"/>
          </w:tcPr>
          <w:p w14:paraId="5AFC53D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418" w:type="dxa"/>
            <w:vAlign w:val="bottom"/>
          </w:tcPr>
          <w:p w14:paraId="1D2A8807"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904" w:type="dxa"/>
            <w:vAlign w:val="bottom"/>
          </w:tcPr>
          <w:p w14:paraId="03B12B3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r>
      <w:tr w:rsidR="00E351E0" w14:paraId="5D2CA1B9"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07731A"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15D7646B"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Sants</w:t>
            </w:r>
          </w:p>
        </w:tc>
        <w:tc>
          <w:tcPr>
            <w:tcW w:w="1559" w:type="dxa"/>
            <w:vAlign w:val="bottom"/>
          </w:tcPr>
          <w:p w14:paraId="03342AA7"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8" w:type="dxa"/>
            <w:vAlign w:val="bottom"/>
          </w:tcPr>
          <w:p w14:paraId="0354F61E"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5,4%</w:t>
            </w:r>
          </w:p>
        </w:tc>
        <w:tc>
          <w:tcPr>
            <w:tcW w:w="1904" w:type="dxa"/>
            <w:vAlign w:val="bottom"/>
          </w:tcPr>
          <w:p w14:paraId="6D728386"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E351E0" w14:paraId="4EB46549"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4452255"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3B42CE7A"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Fort </w:t>
            </w:r>
            <w:proofErr w:type="spellStart"/>
            <w:r>
              <w:rPr>
                <w:rFonts w:ascii="Open Sans" w:eastAsia="Open Sans" w:hAnsi="Open Sans" w:cs="Open Sans"/>
                <w:color w:val="000000"/>
                <w:sz w:val="22"/>
                <w:szCs w:val="22"/>
              </w:rPr>
              <w:t>Pienc</w:t>
            </w:r>
            <w:proofErr w:type="spellEnd"/>
          </w:p>
        </w:tc>
        <w:tc>
          <w:tcPr>
            <w:tcW w:w="1559" w:type="dxa"/>
            <w:vAlign w:val="bottom"/>
          </w:tcPr>
          <w:p w14:paraId="0CF7EF9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418" w:type="dxa"/>
            <w:vAlign w:val="bottom"/>
          </w:tcPr>
          <w:p w14:paraId="1EB05D5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c>
          <w:tcPr>
            <w:tcW w:w="1904" w:type="dxa"/>
            <w:vAlign w:val="bottom"/>
          </w:tcPr>
          <w:p w14:paraId="6EF88287"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4791F0B8"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99E7F40"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5084C35E"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 de Gràcia</w:t>
            </w:r>
          </w:p>
        </w:tc>
        <w:tc>
          <w:tcPr>
            <w:tcW w:w="1559" w:type="dxa"/>
            <w:vAlign w:val="bottom"/>
          </w:tcPr>
          <w:p w14:paraId="1047D69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418" w:type="dxa"/>
            <w:vAlign w:val="bottom"/>
          </w:tcPr>
          <w:p w14:paraId="2EFF8EA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1D119BC7"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r>
      <w:tr w:rsidR="00E351E0" w14:paraId="6FCC42FC"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CC8B00"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75FD55C4" w14:textId="77777777" w:rsidR="00E351E0" w:rsidRPr="000F14CF"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lang w:val="en-US"/>
              </w:rPr>
            </w:pPr>
            <w:r w:rsidRPr="000F14CF">
              <w:rPr>
                <w:rFonts w:ascii="Open Sans" w:eastAsia="Open Sans" w:hAnsi="Open Sans" w:cs="Open Sans"/>
                <w:color w:val="000000"/>
                <w:sz w:val="22"/>
                <w:szCs w:val="22"/>
                <w:lang w:val="en-US"/>
              </w:rPr>
              <w:t xml:space="preserve">La </w:t>
            </w:r>
            <w:proofErr w:type="spellStart"/>
            <w:r w:rsidRPr="000F14CF">
              <w:rPr>
                <w:rFonts w:ascii="Open Sans" w:eastAsia="Open Sans" w:hAnsi="Open Sans" w:cs="Open Sans"/>
                <w:color w:val="000000"/>
                <w:sz w:val="22"/>
                <w:szCs w:val="22"/>
                <w:lang w:val="en-US"/>
              </w:rPr>
              <w:t>Maternitat</w:t>
            </w:r>
            <w:proofErr w:type="spellEnd"/>
            <w:r w:rsidRPr="000F14CF">
              <w:rPr>
                <w:rFonts w:ascii="Open Sans" w:eastAsia="Open Sans" w:hAnsi="Open Sans" w:cs="Open Sans"/>
                <w:color w:val="000000"/>
                <w:sz w:val="22"/>
                <w:szCs w:val="22"/>
                <w:lang w:val="en-US"/>
              </w:rPr>
              <w:t xml:space="preserve"> </w:t>
            </w:r>
            <w:proofErr w:type="spellStart"/>
            <w:r w:rsidRPr="000F14CF">
              <w:rPr>
                <w:rFonts w:ascii="Open Sans" w:eastAsia="Open Sans" w:hAnsi="Open Sans" w:cs="Open Sans"/>
                <w:color w:val="000000"/>
                <w:sz w:val="22"/>
                <w:szCs w:val="22"/>
                <w:lang w:val="en-US"/>
              </w:rPr>
              <w:t>i</w:t>
            </w:r>
            <w:proofErr w:type="spellEnd"/>
            <w:r w:rsidRPr="000F14CF">
              <w:rPr>
                <w:rFonts w:ascii="Open Sans" w:eastAsia="Open Sans" w:hAnsi="Open Sans" w:cs="Open Sans"/>
                <w:color w:val="000000"/>
                <w:sz w:val="22"/>
                <w:szCs w:val="22"/>
                <w:lang w:val="en-US"/>
              </w:rPr>
              <w:t xml:space="preserve"> Sant Ramon</w:t>
            </w:r>
          </w:p>
        </w:tc>
        <w:tc>
          <w:tcPr>
            <w:tcW w:w="1559" w:type="dxa"/>
            <w:vAlign w:val="bottom"/>
          </w:tcPr>
          <w:p w14:paraId="12D02715"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418" w:type="dxa"/>
            <w:vAlign w:val="bottom"/>
          </w:tcPr>
          <w:p w14:paraId="5678133D"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5786F75B"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r>
      <w:tr w:rsidR="00E351E0" w14:paraId="0BEE234F"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32B117" w14:textId="77777777" w:rsidR="00E351E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55C0766D"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Barri</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Gòtic</w:t>
            </w:r>
            <w:proofErr w:type="spellEnd"/>
          </w:p>
        </w:tc>
        <w:tc>
          <w:tcPr>
            <w:tcW w:w="1559" w:type="dxa"/>
            <w:vAlign w:val="bottom"/>
          </w:tcPr>
          <w:p w14:paraId="538C20D8"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41D4D1DD"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1C83EB7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r>
      <w:tr w:rsidR="00E351E0" w14:paraId="00AB4380"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CD3BB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61785675"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Nova Esquerra de l'Eixample</w:t>
            </w:r>
          </w:p>
        </w:tc>
        <w:tc>
          <w:tcPr>
            <w:tcW w:w="1559" w:type="dxa"/>
            <w:vAlign w:val="bottom"/>
          </w:tcPr>
          <w:p w14:paraId="6099C03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418" w:type="dxa"/>
            <w:vAlign w:val="bottom"/>
          </w:tcPr>
          <w:p w14:paraId="056ECAAE"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904" w:type="dxa"/>
            <w:vAlign w:val="bottom"/>
          </w:tcPr>
          <w:p w14:paraId="0662358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r>
      <w:tr w:rsidR="00E351E0" w14:paraId="4EA044B7"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492A5D"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22EB19B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Sagrada </w:t>
            </w:r>
            <w:proofErr w:type="spellStart"/>
            <w:r>
              <w:rPr>
                <w:rFonts w:ascii="Open Sans" w:eastAsia="Open Sans" w:hAnsi="Open Sans" w:cs="Open Sans"/>
                <w:color w:val="000000"/>
                <w:sz w:val="22"/>
                <w:szCs w:val="22"/>
              </w:rPr>
              <w:t>Família</w:t>
            </w:r>
            <w:proofErr w:type="spellEnd"/>
          </w:p>
        </w:tc>
        <w:tc>
          <w:tcPr>
            <w:tcW w:w="1559" w:type="dxa"/>
            <w:vAlign w:val="bottom"/>
          </w:tcPr>
          <w:p w14:paraId="30463DF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11C35D2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c>
          <w:tcPr>
            <w:tcW w:w="1904" w:type="dxa"/>
            <w:vAlign w:val="bottom"/>
          </w:tcPr>
          <w:p w14:paraId="0ED9A51F"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E351E0" w14:paraId="50BF21C2"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7911FE"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40B44498"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w:t>
            </w:r>
            <w:proofErr w:type="spellStart"/>
            <w:r>
              <w:rPr>
                <w:rFonts w:ascii="Open Sans" w:eastAsia="Open Sans" w:hAnsi="Open Sans" w:cs="Open Sans"/>
                <w:color w:val="000000"/>
                <w:sz w:val="22"/>
                <w:szCs w:val="22"/>
              </w:rPr>
              <w:t>Parc</w:t>
            </w:r>
            <w:proofErr w:type="spellEnd"/>
            <w:r>
              <w:rPr>
                <w:rFonts w:ascii="Open Sans" w:eastAsia="Open Sans" w:hAnsi="Open Sans" w:cs="Open Sans"/>
                <w:color w:val="000000"/>
                <w:sz w:val="22"/>
                <w:szCs w:val="22"/>
              </w:rPr>
              <w:t xml:space="preserve"> i la Llacuna del Poblenou</w:t>
            </w:r>
          </w:p>
        </w:tc>
        <w:tc>
          <w:tcPr>
            <w:tcW w:w="1559" w:type="dxa"/>
            <w:vAlign w:val="bottom"/>
          </w:tcPr>
          <w:p w14:paraId="5EB856DB"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60E8EF0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1904" w:type="dxa"/>
            <w:vAlign w:val="bottom"/>
          </w:tcPr>
          <w:p w14:paraId="63265606" w14:textId="77777777" w:rsidR="00E351E0" w:rsidRDefault="00E351E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r>
      <w:tr w:rsidR="00E351E0" w14:paraId="0720F07D"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7EF9CD"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5541FDA5"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Camp </w:t>
            </w:r>
            <w:proofErr w:type="spellStart"/>
            <w:r>
              <w:rPr>
                <w:rFonts w:ascii="Open Sans" w:eastAsia="Open Sans" w:hAnsi="Open Sans" w:cs="Open Sans"/>
                <w:color w:val="000000"/>
                <w:sz w:val="22"/>
                <w:szCs w:val="22"/>
              </w:rPr>
              <w:t>d'en</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Grassot</w:t>
            </w:r>
            <w:proofErr w:type="spellEnd"/>
            <w:r>
              <w:rPr>
                <w:rFonts w:ascii="Open Sans" w:eastAsia="Open Sans" w:hAnsi="Open Sans" w:cs="Open Sans"/>
                <w:color w:val="000000"/>
                <w:sz w:val="22"/>
                <w:szCs w:val="22"/>
              </w:rPr>
              <w:t xml:space="preserve"> i Gràcia Nova</w:t>
            </w:r>
          </w:p>
        </w:tc>
        <w:tc>
          <w:tcPr>
            <w:tcW w:w="1559" w:type="dxa"/>
            <w:vAlign w:val="bottom"/>
          </w:tcPr>
          <w:p w14:paraId="5FAC8A6A"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8" w:type="dxa"/>
            <w:vAlign w:val="bottom"/>
          </w:tcPr>
          <w:p w14:paraId="7946FEC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904" w:type="dxa"/>
            <w:vAlign w:val="bottom"/>
          </w:tcPr>
          <w:p w14:paraId="33A97602" w14:textId="77777777" w:rsidR="00E351E0" w:rsidRDefault="00E351E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p>
        </w:tc>
      </w:tr>
      <w:tr w:rsidR="00E351E0" w14:paraId="435E2103"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5B6A303" w14:textId="77777777" w:rsidR="00E351E0"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1A985507"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Barceloneta</w:t>
            </w:r>
          </w:p>
        </w:tc>
        <w:tc>
          <w:tcPr>
            <w:tcW w:w="1559" w:type="dxa"/>
            <w:vAlign w:val="bottom"/>
          </w:tcPr>
          <w:p w14:paraId="6102A417"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3D5DE930"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c>
          <w:tcPr>
            <w:tcW w:w="1904" w:type="dxa"/>
            <w:vAlign w:val="bottom"/>
          </w:tcPr>
          <w:p w14:paraId="56C7A05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r>
      <w:tr w:rsidR="00E351E0" w14:paraId="262CAB9C"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2544E9"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69D169CC"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Antoni</w:t>
            </w:r>
          </w:p>
        </w:tc>
        <w:tc>
          <w:tcPr>
            <w:tcW w:w="1559" w:type="dxa"/>
            <w:vAlign w:val="bottom"/>
          </w:tcPr>
          <w:p w14:paraId="21D49812"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418" w:type="dxa"/>
            <w:vAlign w:val="bottom"/>
          </w:tcPr>
          <w:p w14:paraId="73DA9FA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904" w:type="dxa"/>
            <w:vAlign w:val="bottom"/>
          </w:tcPr>
          <w:p w14:paraId="252C0E48"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r>
      <w:tr w:rsidR="00E351E0" w14:paraId="433B44A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C05624"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5FB56E14"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El </w:t>
            </w:r>
            <w:proofErr w:type="spellStart"/>
            <w:r>
              <w:rPr>
                <w:rFonts w:ascii="Open Sans" w:eastAsia="Open Sans" w:hAnsi="Open Sans" w:cs="Open Sans"/>
                <w:color w:val="000000"/>
                <w:sz w:val="22"/>
                <w:szCs w:val="22"/>
              </w:rPr>
              <w:t>Putget</w:t>
            </w:r>
            <w:proofErr w:type="spellEnd"/>
            <w:r>
              <w:rPr>
                <w:rFonts w:ascii="Open Sans" w:eastAsia="Open Sans" w:hAnsi="Open Sans" w:cs="Open Sans"/>
                <w:color w:val="000000"/>
                <w:sz w:val="22"/>
                <w:szCs w:val="22"/>
              </w:rPr>
              <w:t xml:space="preserve"> i el </w:t>
            </w:r>
            <w:proofErr w:type="spellStart"/>
            <w:r>
              <w:rPr>
                <w:rFonts w:ascii="Open Sans" w:eastAsia="Open Sans" w:hAnsi="Open Sans" w:cs="Open Sans"/>
                <w:color w:val="000000"/>
                <w:sz w:val="22"/>
                <w:szCs w:val="22"/>
              </w:rPr>
              <w:t>Farró</w:t>
            </w:r>
            <w:proofErr w:type="spellEnd"/>
          </w:p>
        </w:tc>
        <w:tc>
          <w:tcPr>
            <w:tcW w:w="1559" w:type="dxa"/>
            <w:vAlign w:val="bottom"/>
          </w:tcPr>
          <w:p w14:paraId="4E4CEEA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18" w:type="dxa"/>
            <w:vAlign w:val="bottom"/>
          </w:tcPr>
          <w:p w14:paraId="786C3A0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1904" w:type="dxa"/>
            <w:vAlign w:val="bottom"/>
          </w:tcPr>
          <w:p w14:paraId="6AFB3C0A"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r>
      <w:tr w:rsidR="00E351E0" w14:paraId="79078438"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3C52EE7"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4EA54044"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Barri</w:t>
            </w:r>
            <w:proofErr w:type="spellEnd"/>
            <w:r>
              <w:rPr>
                <w:rFonts w:ascii="Open Sans" w:eastAsia="Open Sans" w:hAnsi="Open Sans" w:cs="Open Sans"/>
                <w:color w:val="000000"/>
                <w:sz w:val="22"/>
                <w:szCs w:val="22"/>
              </w:rPr>
              <w:t xml:space="preserve"> de les Corts</w:t>
            </w:r>
          </w:p>
        </w:tc>
        <w:tc>
          <w:tcPr>
            <w:tcW w:w="1559" w:type="dxa"/>
            <w:vAlign w:val="bottom"/>
          </w:tcPr>
          <w:p w14:paraId="349F3D3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5BFBDF3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1904" w:type="dxa"/>
            <w:vAlign w:val="bottom"/>
          </w:tcPr>
          <w:p w14:paraId="68AE1278"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r>
      <w:tr w:rsidR="00E351E0" w14:paraId="1B2DED4C"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685780"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2DF1866B"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Poblenou</w:t>
            </w:r>
          </w:p>
        </w:tc>
        <w:tc>
          <w:tcPr>
            <w:tcW w:w="1559" w:type="dxa"/>
            <w:vAlign w:val="bottom"/>
          </w:tcPr>
          <w:p w14:paraId="25BE843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418" w:type="dxa"/>
            <w:vAlign w:val="bottom"/>
          </w:tcPr>
          <w:p w14:paraId="18E25D64"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c>
          <w:tcPr>
            <w:tcW w:w="1904" w:type="dxa"/>
            <w:vAlign w:val="bottom"/>
          </w:tcPr>
          <w:p w14:paraId="3F25760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r>
      <w:tr w:rsidR="00E351E0" w14:paraId="2406AA27"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F52EA9"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180BF020"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L'Antiga</w:t>
            </w:r>
            <w:proofErr w:type="spellEnd"/>
            <w:r>
              <w:rPr>
                <w:rFonts w:ascii="Open Sans" w:eastAsia="Open Sans" w:hAnsi="Open Sans" w:cs="Open Sans"/>
                <w:color w:val="000000"/>
                <w:sz w:val="22"/>
                <w:szCs w:val="22"/>
              </w:rPr>
              <w:t xml:space="preserve"> Esquerra de l'Eixample</w:t>
            </w:r>
          </w:p>
        </w:tc>
        <w:tc>
          <w:tcPr>
            <w:tcW w:w="1559" w:type="dxa"/>
            <w:vAlign w:val="bottom"/>
          </w:tcPr>
          <w:p w14:paraId="1D07B03A"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418" w:type="dxa"/>
            <w:vAlign w:val="bottom"/>
          </w:tcPr>
          <w:p w14:paraId="4B00682D"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1904" w:type="dxa"/>
            <w:vAlign w:val="bottom"/>
          </w:tcPr>
          <w:p w14:paraId="69A96EA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r w:rsidR="00E351E0" w14:paraId="28553F81"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BA5776"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3DBA13AC"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Gervasi i la Bonanova</w:t>
            </w:r>
          </w:p>
        </w:tc>
        <w:tc>
          <w:tcPr>
            <w:tcW w:w="1559" w:type="dxa"/>
            <w:vAlign w:val="bottom"/>
          </w:tcPr>
          <w:p w14:paraId="2691841A"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418" w:type="dxa"/>
            <w:vAlign w:val="bottom"/>
          </w:tcPr>
          <w:p w14:paraId="3785B26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c>
          <w:tcPr>
            <w:tcW w:w="1904" w:type="dxa"/>
            <w:vAlign w:val="bottom"/>
          </w:tcPr>
          <w:p w14:paraId="1F194ABF"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r>
      <w:tr w:rsidR="00E351E0" w14:paraId="2F6F37A2"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720197"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55B3F3DE"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Sarrià</w:t>
            </w:r>
          </w:p>
        </w:tc>
        <w:tc>
          <w:tcPr>
            <w:tcW w:w="1559" w:type="dxa"/>
            <w:vAlign w:val="bottom"/>
          </w:tcPr>
          <w:p w14:paraId="739F68B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418" w:type="dxa"/>
            <w:vAlign w:val="bottom"/>
          </w:tcPr>
          <w:p w14:paraId="4580D88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1904" w:type="dxa"/>
            <w:vAlign w:val="bottom"/>
          </w:tcPr>
          <w:p w14:paraId="7AFF4E63"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r>
      <w:tr w:rsidR="00E351E0" w14:paraId="674F3714"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8B60B81"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Les Corts</w:t>
            </w:r>
          </w:p>
        </w:tc>
        <w:tc>
          <w:tcPr>
            <w:tcW w:w="2268" w:type="dxa"/>
            <w:vAlign w:val="bottom"/>
          </w:tcPr>
          <w:p w14:paraId="5AE442E8"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Pedralbes</w:t>
            </w:r>
          </w:p>
        </w:tc>
        <w:tc>
          <w:tcPr>
            <w:tcW w:w="1559" w:type="dxa"/>
            <w:vAlign w:val="bottom"/>
          </w:tcPr>
          <w:p w14:paraId="01E79F78"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2DDD6243"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1904" w:type="dxa"/>
            <w:vAlign w:val="bottom"/>
          </w:tcPr>
          <w:p w14:paraId="210F6981"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r>
      <w:tr w:rsidR="00E351E0" w14:paraId="56AE8D9A"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500E377"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6E2326F7"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Dreta</w:t>
            </w:r>
            <w:proofErr w:type="spellEnd"/>
            <w:r>
              <w:rPr>
                <w:rFonts w:ascii="Open Sans" w:eastAsia="Open Sans" w:hAnsi="Open Sans" w:cs="Open Sans"/>
                <w:color w:val="000000"/>
                <w:sz w:val="22"/>
                <w:szCs w:val="22"/>
              </w:rPr>
              <w:t xml:space="preserve"> de l'Eixample</w:t>
            </w:r>
          </w:p>
        </w:tc>
        <w:tc>
          <w:tcPr>
            <w:tcW w:w="1559" w:type="dxa"/>
            <w:vAlign w:val="bottom"/>
          </w:tcPr>
          <w:p w14:paraId="559AD0A8"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418" w:type="dxa"/>
            <w:vAlign w:val="bottom"/>
          </w:tcPr>
          <w:p w14:paraId="2F43B1D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1904" w:type="dxa"/>
            <w:vAlign w:val="bottom"/>
          </w:tcPr>
          <w:p w14:paraId="530A8C20"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r>
      <w:tr w:rsidR="00E351E0" w14:paraId="3C5EA90D" w14:textId="77777777" w:rsidTr="00E351E0">
        <w:trPr>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7B2EF5"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6DC51098" w14:textId="77777777" w:rsidR="00E351E0"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Sant Gervasi- </w:t>
            </w:r>
            <w:proofErr w:type="spellStart"/>
            <w:r>
              <w:rPr>
                <w:rFonts w:ascii="Open Sans" w:eastAsia="Open Sans" w:hAnsi="Open Sans" w:cs="Open Sans"/>
                <w:color w:val="000000"/>
                <w:sz w:val="22"/>
                <w:szCs w:val="22"/>
              </w:rPr>
              <w:t>Galvany</w:t>
            </w:r>
            <w:proofErr w:type="spellEnd"/>
          </w:p>
        </w:tc>
        <w:tc>
          <w:tcPr>
            <w:tcW w:w="1559" w:type="dxa"/>
            <w:vAlign w:val="bottom"/>
          </w:tcPr>
          <w:p w14:paraId="3C1A7BC6"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418" w:type="dxa"/>
            <w:vAlign w:val="bottom"/>
          </w:tcPr>
          <w:p w14:paraId="5F0B372A"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1904" w:type="dxa"/>
            <w:vAlign w:val="bottom"/>
          </w:tcPr>
          <w:p w14:paraId="4C503719" w14:textId="77777777" w:rsidR="00E351E0"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E351E0" w14:paraId="6B290222" w14:textId="77777777" w:rsidTr="00E351E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8831F0" w14:textId="77777777" w:rsidR="00E351E0"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01F09258" w14:textId="77777777" w:rsidR="00E351E0"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Diagonal Mar i el Front </w:t>
            </w:r>
            <w:proofErr w:type="spellStart"/>
            <w:r>
              <w:rPr>
                <w:rFonts w:ascii="Open Sans" w:eastAsia="Open Sans" w:hAnsi="Open Sans" w:cs="Open Sans"/>
                <w:color w:val="000000"/>
                <w:sz w:val="22"/>
                <w:szCs w:val="22"/>
              </w:rPr>
              <w:t>Marítim</w:t>
            </w:r>
            <w:proofErr w:type="spellEnd"/>
            <w:r>
              <w:rPr>
                <w:rFonts w:ascii="Open Sans" w:eastAsia="Open Sans" w:hAnsi="Open Sans" w:cs="Open Sans"/>
                <w:color w:val="000000"/>
                <w:sz w:val="22"/>
                <w:szCs w:val="22"/>
              </w:rPr>
              <w:t xml:space="preserve"> del Poblenou</w:t>
            </w:r>
          </w:p>
        </w:tc>
        <w:tc>
          <w:tcPr>
            <w:tcW w:w="1559" w:type="dxa"/>
            <w:vAlign w:val="bottom"/>
          </w:tcPr>
          <w:p w14:paraId="052AD865"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418" w:type="dxa"/>
            <w:vAlign w:val="bottom"/>
          </w:tcPr>
          <w:p w14:paraId="57BC446D"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3,3%</w:t>
            </w:r>
          </w:p>
        </w:tc>
        <w:tc>
          <w:tcPr>
            <w:tcW w:w="1904" w:type="dxa"/>
            <w:vAlign w:val="bottom"/>
          </w:tcPr>
          <w:p w14:paraId="6C9A0119" w14:textId="77777777" w:rsidR="00E351E0"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r>
    </w:tbl>
    <w:p w14:paraId="1F43BB7A" w14:textId="77777777" w:rsidR="00E351E0" w:rsidRDefault="00E351E0">
      <w:pPr>
        <w:spacing w:line="276" w:lineRule="auto"/>
        <w:ind w:right="-574"/>
        <w:jc w:val="right"/>
        <w:rPr>
          <w:rFonts w:ascii="Open Sans Light" w:eastAsia="Open Sans Light" w:hAnsi="Open Sans Light" w:cs="Open Sans Light"/>
          <w:b/>
          <w:color w:val="303AB2"/>
        </w:rPr>
      </w:pPr>
    </w:p>
    <w:p w14:paraId="05EFB416" w14:textId="77777777" w:rsidR="000F14CF" w:rsidRDefault="000F14CF" w:rsidP="000F14CF">
      <w:pPr>
        <w:spacing w:line="276" w:lineRule="auto"/>
        <w:ind w:right="-716"/>
        <w:jc w:val="right"/>
        <w:rPr>
          <w:rFonts w:ascii="Open Sans Light" w:eastAsia="Open Sans Light" w:hAnsi="Open Sans Light" w:cs="Open Sans Light"/>
          <w:b/>
          <w:color w:val="303AB2"/>
        </w:rPr>
      </w:pPr>
    </w:p>
    <w:p w14:paraId="3DFD5776" w14:textId="77777777" w:rsidR="000F14CF" w:rsidRDefault="000F14CF" w:rsidP="000F14CF">
      <w:pPr>
        <w:spacing w:line="276" w:lineRule="auto"/>
        <w:ind w:right="-716"/>
        <w:jc w:val="right"/>
        <w:rPr>
          <w:rFonts w:ascii="Open Sans Light" w:eastAsia="Open Sans Light" w:hAnsi="Open Sans Light" w:cs="Open Sans Light"/>
          <w:b/>
          <w:color w:val="303AB2"/>
        </w:rPr>
      </w:pPr>
    </w:p>
    <w:p w14:paraId="047C0B2B" w14:textId="57DC6AE2" w:rsidR="00E351E0" w:rsidRDefault="00000000" w:rsidP="000F14CF">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5C52DEA" w14:textId="77777777" w:rsidR="00E351E0" w:rsidRDefault="00000000" w:rsidP="000F14CF">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1">
        <w:r w:rsidR="00E351E0">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87F33D1" w14:textId="77777777" w:rsidR="00E351E0" w:rsidRDefault="00000000" w:rsidP="000F14CF">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2">
        <w:r w:rsidR="00E351E0">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62F3892E" w14:textId="77777777" w:rsidR="00E351E0" w:rsidRDefault="00E351E0" w:rsidP="000F14CF">
      <w:pPr>
        <w:shd w:val="clear" w:color="auto" w:fill="FFFFFF"/>
        <w:spacing w:before="280" w:after="280" w:line="276" w:lineRule="auto"/>
        <w:ind w:right="-716"/>
        <w:jc w:val="both"/>
        <w:rPr>
          <w:rFonts w:ascii="Open Sans" w:eastAsia="Open Sans" w:hAnsi="Open Sans" w:cs="Open Sans"/>
          <w:sz w:val="22"/>
          <w:szCs w:val="22"/>
        </w:rPr>
      </w:pPr>
      <w:hyperlink r:id="rId13">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33E282A7" w14:textId="77777777" w:rsidR="00E351E0" w:rsidRDefault="00E351E0" w:rsidP="000F14CF">
      <w:pPr>
        <w:spacing w:line="276" w:lineRule="auto"/>
        <w:ind w:right="-716"/>
        <w:rPr>
          <w:rFonts w:ascii="Open Sans Light" w:eastAsia="Open Sans Light" w:hAnsi="Open Sans Light" w:cs="Open Sans Light"/>
          <w:b/>
          <w:color w:val="303AB2"/>
        </w:rPr>
      </w:pPr>
    </w:p>
    <w:p w14:paraId="13BB0B73" w14:textId="37888E42" w:rsidR="00E351E0" w:rsidRDefault="00000000" w:rsidP="000F14CF">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9B2F8E6" w14:textId="77777777" w:rsidR="00E351E0" w:rsidRDefault="00000000" w:rsidP="000F14CF">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sidR="00E351E0">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sidR="00E351E0">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sidR="00E351E0">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sidR="00E351E0">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E351E0">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20332EC" w14:textId="77777777" w:rsidR="00E351E0" w:rsidRDefault="00000000" w:rsidP="000F14CF">
      <w:pPr>
        <w:spacing w:before="143" w:after="200"/>
        <w:ind w:right="-71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FC55762" w14:textId="77777777" w:rsidR="00E351E0" w:rsidRDefault="00000000" w:rsidP="000F14CF">
      <w:pPr>
        <w:spacing w:before="143" w:after="200"/>
        <w:ind w:right="-71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0B627AA" w14:textId="77777777" w:rsidR="00E351E0" w:rsidRDefault="00000000" w:rsidP="000F14CF">
      <w:pPr>
        <w:spacing w:before="143" w:after="200"/>
        <w:ind w:right="-716"/>
        <w:jc w:val="both"/>
      </w:pPr>
      <w:r>
        <w:rPr>
          <w:rFonts w:ascii="Open Sans" w:eastAsia="Open Sans" w:hAnsi="Open Sans" w:cs="Open Sans"/>
          <w:sz w:val="22"/>
          <w:szCs w:val="22"/>
        </w:rPr>
        <w:t xml:space="preserve">Más información en </w:t>
      </w:r>
      <w:hyperlink r:id="rId19">
        <w:r w:rsidR="00E351E0">
          <w:rPr>
            <w:rFonts w:ascii="Open Sans" w:eastAsia="Open Sans" w:hAnsi="Open Sans" w:cs="Open Sans"/>
            <w:color w:val="1155CC"/>
            <w:sz w:val="22"/>
            <w:szCs w:val="22"/>
            <w:u w:val="single"/>
          </w:rPr>
          <w:t>adevinta.es</w:t>
        </w:r>
      </w:hyperlink>
    </w:p>
    <w:p w14:paraId="371C6F2A" w14:textId="77777777" w:rsidR="00E351E0" w:rsidRDefault="00E351E0" w:rsidP="000F14CF">
      <w:pPr>
        <w:spacing w:before="143" w:after="200"/>
        <w:ind w:right="-716"/>
        <w:jc w:val="both"/>
        <w:rPr>
          <w:rFonts w:ascii="Open Sans" w:eastAsia="Open Sans" w:hAnsi="Open Sans" w:cs="Open Sans"/>
        </w:rPr>
      </w:pPr>
    </w:p>
    <w:p w14:paraId="1710682F" w14:textId="77777777" w:rsidR="009C28E0" w:rsidRDefault="009C28E0" w:rsidP="000F14CF">
      <w:pPr>
        <w:spacing w:before="143" w:after="200"/>
        <w:ind w:right="-716"/>
        <w:jc w:val="both"/>
        <w:rPr>
          <w:rFonts w:ascii="Open Sans" w:eastAsia="Open Sans" w:hAnsi="Open Sans" w:cs="Open Sans"/>
        </w:rPr>
      </w:pPr>
    </w:p>
    <w:p w14:paraId="58E15FE5" w14:textId="77777777" w:rsidR="00E351E0" w:rsidRDefault="00000000" w:rsidP="000F14CF">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5928B286" w14:textId="77777777" w:rsidR="00E351E0" w:rsidRDefault="00000000" w:rsidP="000F14CF">
      <w:pPr>
        <w:shd w:val="clear" w:color="auto" w:fill="FFFFFF"/>
        <w:spacing w:line="276" w:lineRule="auto"/>
        <w:ind w:right="-716"/>
        <w:rPr>
          <w:rFonts w:ascii="Open Sans" w:eastAsia="Open Sans" w:hAnsi="Open Sans" w:cs="Open Sans"/>
          <w:b/>
          <w:sz w:val="22"/>
          <w:szCs w:val="22"/>
        </w:rPr>
      </w:pPr>
      <w:r>
        <w:rPr>
          <w:rFonts w:ascii="Open Sans" w:eastAsia="Open Sans" w:hAnsi="Open Sans" w:cs="Open Sans"/>
          <w:b/>
          <w:sz w:val="22"/>
          <w:szCs w:val="22"/>
        </w:rPr>
        <w:t>Anaïs López</w:t>
      </w:r>
    </w:p>
    <w:p w14:paraId="0955B2D2" w14:textId="77777777" w:rsidR="00E351E0" w:rsidRDefault="00E351E0" w:rsidP="000F14CF">
      <w:pPr>
        <w:shd w:val="clear" w:color="auto" w:fill="FFFFFF"/>
        <w:spacing w:line="276" w:lineRule="auto"/>
        <w:ind w:right="-716"/>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37B9EA98" w14:textId="77777777" w:rsidR="00E351E0" w:rsidRDefault="00000000" w:rsidP="000F14CF">
      <w:pPr>
        <w:shd w:val="clear" w:color="auto" w:fill="FFFFFF"/>
        <w:spacing w:line="276" w:lineRule="auto"/>
        <w:ind w:right="-716"/>
        <w:rPr>
          <w:rFonts w:ascii="Open Sans Light" w:eastAsia="Open Sans Light" w:hAnsi="Open Sans Light" w:cs="Open Sans Light"/>
          <w:b/>
          <w:color w:val="303AB2"/>
        </w:rPr>
      </w:pPr>
      <w:r>
        <w:rPr>
          <w:rFonts w:ascii="Open Sans" w:eastAsia="Open Sans" w:hAnsi="Open Sans" w:cs="Open Sans"/>
          <w:sz w:val="22"/>
          <w:szCs w:val="22"/>
        </w:rPr>
        <w:t>620 66 29 26</w:t>
      </w:r>
    </w:p>
    <w:p w14:paraId="7269ADEB" w14:textId="77777777" w:rsidR="00E351E0" w:rsidRDefault="00E351E0">
      <w:pPr>
        <w:spacing w:line="276" w:lineRule="auto"/>
        <w:ind w:right="-574"/>
        <w:jc w:val="right"/>
        <w:rPr>
          <w:rFonts w:ascii="Open Sans" w:eastAsia="Open Sans" w:hAnsi="Open Sans" w:cs="Open Sans"/>
          <w:color w:val="000000"/>
          <w:sz w:val="21"/>
          <w:szCs w:val="21"/>
        </w:rPr>
      </w:pPr>
    </w:p>
    <w:sectPr w:rsidR="00E351E0">
      <w:pgSz w:w="11900" w:h="16840"/>
      <w:pgMar w:top="1418" w:right="1701" w:bottom="1418"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A88619-5C30-4C0E-BF73-26BEC6D309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6CF2BC-BA48-4414-847E-20103EC5554C}"/>
    <w:embedBold r:id="rId3" w:fontKey="{26452450-A47A-4CEE-840E-2C5F8973E5A3}"/>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ACAF2996-5B80-457B-8B98-114AB03577A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D378194-3997-467B-83C6-ABEE4DDF68C9}"/>
    <w:embedItalic r:id="rId6" w:fontKey="{77ECB544-ADEF-4212-B3A7-B2B1BDD46E18}"/>
  </w:font>
  <w:font w:name="National">
    <w:altName w:val="Calibri"/>
    <w:panose1 w:val="00000000000000000000"/>
    <w:charset w:val="4D"/>
    <w:family w:val="auto"/>
    <w:notTrueType/>
    <w:pitch w:val="variable"/>
    <w:sig w:usb0="00000001" w:usb1="5000207B" w:usb2="00000010" w:usb3="00000000" w:csb0="0000009B" w:csb1="00000000"/>
  </w:font>
  <w:font w:name="Open Sans">
    <w:charset w:val="00"/>
    <w:family w:val="swiss"/>
    <w:pitch w:val="variable"/>
    <w:sig w:usb0="E00002EF" w:usb1="4000205B" w:usb2="00000028" w:usb3="00000000" w:csb0="0000019F" w:csb1="00000000"/>
    <w:embedRegular r:id="rId7" w:fontKey="{A68D5EEE-708B-4BF2-A37F-7EC8ED94D8DE}"/>
    <w:embedBold r:id="rId8" w:fontKey="{178E8EDE-DD6D-4065-9EB7-3CA65C6D4684}"/>
    <w:embedBoldItalic r:id="rId9" w:fontKey="{31D3A87C-702E-4A34-9452-B0BD0A1C7BAB}"/>
  </w:font>
  <w:font w:name="Open Sans Light">
    <w:charset w:val="00"/>
    <w:family w:val="swiss"/>
    <w:pitch w:val="variable"/>
    <w:sig w:usb0="E00002EF" w:usb1="4000205B" w:usb2="00000028" w:usb3="00000000" w:csb0="0000019F" w:csb1="00000000"/>
    <w:embedRegular r:id="rId10" w:fontKey="{8495E2FD-0EFF-4661-8E6A-920C970E2822}"/>
    <w:embedBold r:id="rId11" w:fontKey="{4FCFC135-F402-4636-87F8-5B9FAD26A6C9}"/>
  </w:font>
  <w:font w:name="Calibri Light">
    <w:panose1 w:val="020F0302020204030204"/>
    <w:charset w:val="00"/>
    <w:family w:val="swiss"/>
    <w:pitch w:val="variable"/>
    <w:sig w:usb0="E4002EFF" w:usb1="C200247B" w:usb2="00000009" w:usb3="00000000" w:csb0="000001FF" w:csb1="00000000"/>
    <w:embedRegular r:id="rId12" w:fontKey="{E454BE7C-A9C8-43F0-BC1F-6B4BFA24FF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EC4"/>
    <w:multiLevelType w:val="multilevel"/>
    <w:tmpl w:val="2696B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4479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1E0"/>
    <w:rsid w:val="000F14CF"/>
    <w:rsid w:val="00176AEF"/>
    <w:rsid w:val="00233D24"/>
    <w:rsid w:val="006F3C57"/>
    <w:rsid w:val="0076359D"/>
    <w:rsid w:val="009C28E0"/>
    <w:rsid w:val="00E351E0"/>
    <w:rsid w:val="00E36E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8E1B2"/>
  <w15:docId w15:val="{05CBB02F-238E-4068-BDE9-CE4ACE20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otocasa.es" TargetMode="External"/><Relationship Id="rId13" Type="http://schemas.openxmlformats.org/officeDocument/2006/relationships/hyperlink" Target="https://www.fotocasa.es/es/quienes-somo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fotocasa.es" TargetMode="External"/><Relationship Id="rId12" Type="http://schemas.openxmlformats.org/officeDocument/2006/relationships/hyperlink" Target="http://prensa.fotocasa.es"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10" Type="http://schemas.openxmlformats.org/officeDocument/2006/relationships/hyperlink" Target="http://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fotocasa.es/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RENTABILIDAD\NOTAS%20DE%20PRENSA\2025\BARRIOS\Prensa%20Rentabilidad%203T%202025.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964035286696731E-2"/>
          <c:y val="5.8642170443609046E-2"/>
          <c:w val="0.94760479238960038"/>
          <c:h val="0.53721787299413137"/>
        </c:manualLayout>
      </c:layout>
      <c:barChart>
        <c:barDir val="col"/>
        <c:grouping val="clustered"/>
        <c:varyColors val="0"/>
        <c:ser>
          <c:idx val="0"/>
          <c:order val="0"/>
          <c:tx>
            <c:strRef>
              <c:f>'Gra barrio'!$G$39</c:f>
              <c:strCache>
                <c:ptCount val="1"/>
                <c:pt idx="0">
                  <c:v>Precio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 barrio'!$E$40:$F$49</c:f>
              <c:multiLvlStrCache>
                <c:ptCount val="10"/>
                <c:lvl>
                  <c:pt idx="0">
                    <c:v>Villaverde Alto</c:v>
                  </c:pt>
                  <c:pt idx="1">
                    <c:v>El Torrejón - El Cerezo</c:v>
                  </c:pt>
                  <c:pt idx="2">
                    <c:v>Lucero</c:v>
                  </c:pt>
                  <c:pt idx="3">
                    <c:v>San Diego</c:v>
                  </c:pt>
                  <c:pt idx="4">
                    <c:v>Vista Alegre</c:v>
                  </c:pt>
                  <c:pt idx="5">
                    <c:v>Torrefiel</c:v>
                  </c:pt>
                  <c:pt idx="6">
                    <c:v>Centro - Plaza Mayor</c:v>
                  </c:pt>
                  <c:pt idx="7">
                    <c:v>Aluche</c:v>
                  </c:pt>
                  <c:pt idx="8">
                    <c:v>Carolinas Bajas</c:v>
                  </c:pt>
                  <c:pt idx="9">
                    <c:v>Plaza Illes Columbretes</c:v>
                  </c:pt>
                </c:lvl>
                <c:lvl>
                  <c:pt idx="0">
                    <c:v>Madrid Capital</c:v>
                  </c:pt>
                  <c:pt idx="1">
                    <c:v>Sevilla Capital</c:v>
                  </c:pt>
                  <c:pt idx="2">
                    <c:v>Madrid Capital</c:v>
                  </c:pt>
                  <c:pt idx="3">
                    <c:v>Madrid Capital</c:v>
                  </c:pt>
                  <c:pt idx="4">
                    <c:v>Madrid Capital</c:v>
                  </c:pt>
                  <c:pt idx="5">
                    <c:v>Valencia Capital</c:v>
                  </c:pt>
                  <c:pt idx="6">
                    <c:v>Ciudad Real Capital</c:v>
                  </c:pt>
                  <c:pt idx="7">
                    <c:v>Madrid Capital</c:v>
                  </c:pt>
                  <c:pt idx="8">
                    <c:v>Alicante / Alacant</c:v>
                  </c:pt>
                  <c:pt idx="9">
                    <c:v>Castellón de la Plana / Castelló de la Plana</c:v>
                  </c:pt>
                </c:lvl>
              </c:multiLvlStrCache>
            </c:multiLvlStrRef>
          </c:cat>
          <c:val>
            <c:numRef>
              <c:f>'Gra barrio'!$G$40:$G$49</c:f>
              <c:numCache>
                <c:formatCode>0.0%</c:formatCode>
                <c:ptCount val="10"/>
                <c:pt idx="0">
                  <c:v>0.10877708189745587</c:v>
                </c:pt>
                <c:pt idx="1">
                  <c:v>8.8981069643092631E-2</c:v>
                </c:pt>
                <c:pt idx="2">
                  <c:v>8.0376995928077968E-2</c:v>
                </c:pt>
                <c:pt idx="3">
                  <c:v>7.9676364467681171E-2</c:v>
                </c:pt>
                <c:pt idx="4">
                  <c:v>7.5463531688191018E-2</c:v>
                </c:pt>
                <c:pt idx="5">
                  <c:v>7.3025236540787769E-2</c:v>
                </c:pt>
                <c:pt idx="6">
                  <c:v>7.2239704473936253E-2</c:v>
                </c:pt>
                <c:pt idx="7">
                  <c:v>7.1835832800182617E-2</c:v>
                </c:pt>
                <c:pt idx="8">
                  <c:v>7.0417975642785152E-2</c:v>
                </c:pt>
                <c:pt idx="9">
                  <c:v>6.9172238874798259E-2</c:v>
                </c:pt>
              </c:numCache>
            </c:numRef>
          </c:val>
          <c:extLst>
            <c:ext xmlns:c16="http://schemas.microsoft.com/office/drawing/2014/chart" uri="{C3380CC4-5D6E-409C-BE32-E72D297353CC}">
              <c16:uniqueId val="{00000000-293B-4991-AC5D-8D7F1B302699}"/>
            </c:ext>
          </c:extLst>
        </c:ser>
        <c:dLbls>
          <c:showLegendKey val="0"/>
          <c:showVal val="0"/>
          <c:showCatName val="0"/>
          <c:showSerName val="0"/>
          <c:showPercent val="0"/>
          <c:showBubbleSize val="0"/>
        </c:dLbls>
        <c:gapWidth val="219"/>
        <c:overlap val="-27"/>
        <c:axId val="1636558911"/>
        <c:axId val="1636552671"/>
      </c:barChart>
      <c:catAx>
        <c:axId val="1636558911"/>
        <c:scaling>
          <c:orientation val="minMax"/>
        </c:scaling>
        <c:delete val="0"/>
        <c:axPos val="b"/>
        <c:numFmt formatCode="General" sourceLinked="1"/>
        <c:majorTickMark val="cross"/>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636552671"/>
        <c:crosses val="autoZero"/>
        <c:auto val="1"/>
        <c:lblAlgn val="ctr"/>
        <c:lblOffset val="100"/>
        <c:noMultiLvlLbl val="0"/>
      </c:catAx>
      <c:valAx>
        <c:axId val="1636552671"/>
        <c:scaling>
          <c:orientation val="minMax"/>
        </c:scaling>
        <c:delete val="1"/>
        <c:axPos val="l"/>
        <c:numFmt formatCode="0.0%" sourceLinked="1"/>
        <c:majorTickMark val="none"/>
        <c:minorTickMark val="none"/>
        <c:tickLblPos val="nextTo"/>
        <c:crossAx val="16365589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OCHmmOO12hnhk+PpOCd+ZbcVQ==">CgMxLjAyDmguZWZ5ajl1eDhxajI1Mg1oLmd2NTFxZzdjZzYyMg5oLnU1Z2pyMDdnaW1xOTIOaC43NXVyY2R1enRxbGk4AHIhMW1TQTFfR2E1Z2c5RGNEY1J0elpHTzFwTHE2RWZvTE12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1994</Words>
  <Characters>10972</Characters>
  <Application>Microsoft Office Word</Application>
  <DocSecurity>0</DocSecurity>
  <Lines>91</Lines>
  <Paragraphs>25</Paragraphs>
  <ScaleCrop>false</ScaleCrop>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cp:lastPrinted>2025-10-13T14:13:00Z</cp:lastPrinted>
  <dcterms:created xsi:type="dcterms:W3CDTF">2024-04-23T09:02:00Z</dcterms:created>
  <dcterms:modified xsi:type="dcterms:W3CDTF">2025-10-13T14:15:00Z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2024-01-19T15:19:58Z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82eb5872-edaf-4469-8a4f-0c79d20d794a</vt:lpwstr>
  </property>
  <property fmtid="{D5CDD505-2E9C-101B-9397-08002B2CF9AE}" pid="8" name="MSIP_Label_defa4170-0d19-0005-0004-bc88714345d2_ContentBits">
    <vt:lpwstr>0</vt:lpwstr>
  </property>
</Properties>
</file>