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EFB2D1" w14:textId="77777777" w:rsidR="00965501" w:rsidRDefault="00000000">
      <w:r>
        <w:rPr>
          <w:noProof/>
        </w:rPr>
        <w:drawing>
          <wp:anchor distT="0" distB="0" distL="114300" distR="114300" simplePos="0" relativeHeight="251658240" behindDoc="0" locked="0" layoutInCell="1" hidden="0" allowOverlap="1" wp14:anchorId="7F46AA45" wp14:editId="54FF1B84">
            <wp:simplePos x="0" y="0"/>
            <wp:positionH relativeFrom="column">
              <wp:posOffset>-1080118</wp:posOffset>
            </wp:positionH>
            <wp:positionV relativeFrom="paragraph">
              <wp:posOffset>-654667</wp:posOffset>
            </wp:positionV>
            <wp:extent cx="7581265" cy="1019175"/>
            <wp:effectExtent l="0" t="0" r="0" b="0"/>
            <wp:wrapNone/>
            <wp:docPr id="20668166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7BABEE43" w14:textId="77777777" w:rsidR="00965501" w:rsidRDefault="00965501">
      <w:pPr>
        <w:jc w:val="right"/>
        <w:rPr>
          <w:rFonts w:ascii="National" w:eastAsia="National" w:hAnsi="National" w:cs="National"/>
          <w:color w:val="303AB2"/>
          <w:sz w:val="36"/>
          <w:szCs w:val="36"/>
        </w:rPr>
      </w:pPr>
    </w:p>
    <w:p w14:paraId="0DE087BD" w14:textId="77777777" w:rsidR="00965501" w:rsidRDefault="00965501">
      <w:pPr>
        <w:rPr>
          <w:rFonts w:ascii="National" w:eastAsia="National" w:hAnsi="National" w:cs="National"/>
          <w:color w:val="303AB2"/>
          <w:sz w:val="18"/>
          <w:szCs w:val="18"/>
        </w:rPr>
      </w:pPr>
    </w:p>
    <w:p w14:paraId="79C419D3" w14:textId="77777777" w:rsidR="00965501" w:rsidRDefault="00965501">
      <w:pPr>
        <w:jc w:val="center"/>
        <w:rPr>
          <w:rFonts w:ascii="National" w:eastAsia="National" w:hAnsi="National" w:cs="National"/>
          <w:b/>
          <w:color w:val="1DBDC5"/>
          <w:sz w:val="34"/>
          <w:szCs w:val="34"/>
        </w:rPr>
      </w:pPr>
    </w:p>
    <w:p w14:paraId="731FAE62" w14:textId="77777777" w:rsidR="00965501" w:rsidRDefault="00000000">
      <w:pPr>
        <w:jc w:val="center"/>
        <w:rPr>
          <w:rFonts w:ascii="National" w:eastAsia="National" w:hAnsi="National" w:cs="National"/>
          <w:b/>
          <w:color w:val="1DBDC5"/>
          <w:sz w:val="44"/>
          <w:szCs w:val="44"/>
        </w:rPr>
      </w:pPr>
      <w:r>
        <w:rPr>
          <w:rFonts w:ascii="National" w:eastAsia="National" w:hAnsi="National" w:cs="National"/>
          <w:b/>
          <w:color w:val="1DBDC5"/>
          <w:sz w:val="44"/>
          <w:szCs w:val="44"/>
        </w:rPr>
        <w:t>11 DE NOVIEMBRE: DÍA DEL SOLTERO</w:t>
      </w:r>
    </w:p>
    <w:p w14:paraId="2171D3D3" w14:textId="0877372F" w:rsidR="00965501" w:rsidRDefault="00000000">
      <w:pPr>
        <w:jc w:val="center"/>
        <w:rPr>
          <w:rFonts w:ascii="National" w:eastAsia="National" w:hAnsi="National" w:cs="National"/>
          <w:b/>
          <w:color w:val="303AB2"/>
          <w:sz w:val="52"/>
          <w:szCs w:val="52"/>
        </w:rPr>
      </w:pPr>
      <w:r>
        <w:rPr>
          <w:rFonts w:ascii="National" w:eastAsia="National" w:hAnsi="National" w:cs="National"/>
          <w:b/>
          <w:color w:val="303AB2"/>
          <w:sz w:val="52"/>
          <w:szCs w:val="52"/>
        </w:rPr>
        <w:t xml:space="preserve">Los solteros ganan peso en el mercado inmobiliario español y crece su presencia </w:t>
      </w:r>
      <w:r w:rsidR="003F09E4">
        <w:rPr>
          <w:rFonts w:ascii="National" w:eastAsia="National" w:hAnsi="National" w:cs="National"/>
          <w:b/>
          <w:color w:val="303AB2"/>
          <w:sz w:val="52"/>
          <w:szCs w:val="52"/>
        </w:rPr>
        <w:t>en la compra de vivienda</w:t>
      </w:r>
    </w:p>
    <w:p w14:paraId="26D8009F" w14:textId="77777777" w:rsidR="00965501" w:rsidRDefault="00965501">
      <w:pPr>
        <w:jc w:val="center"/>
        <w:rPr>
          <w:rFonts w:ascii="Open Sans" w:eastAsia="Open Sans" w:hAnsi="Open Sans" w:cs="Open Sans"/>
          <w:color w:val="303AB2"/>
        </w:rPr>
      </w:pPr>
    </w:p>
    <w:p w14:paraId="479CABBA" w14:textId="77777777" w:rsidR="00965501"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Casi un tercio (32%) de los compradores de vivienda son personas solteras, siete puntos porcentuales más que hace dos años</w:t>
      </w:r>
    </w:p>
    <w:p w14:paraId="6074E1D9" w14:textId="77777777" w:rsidR="00965501"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La proporción de vendedores de inmuebles se mantiene estable durante los últimos años, alrededor del 13% del total</w:t>
      </w:r>
    </w:p>
    <w:p w14:paraId="7F093585" w14:textId="77777777" w:rsidR="00965501"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El 31% de los demandantes de hipotecas son solteros, seis puntos más que en el año 2024</w:t>
      </w:r>
    </w:p>
    <w:p w14:paraId="1F571A8B" w14:textId="77777777" w:rsidR="00965501"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El porcentaje de inquilinos que viven solos aumentó tras la pandemia, pero se ha reducido en la actualidad</w:t>
      </w:r>
    </w:p>
    <w:p w14:paraId="6BA1F746" w14:textId="77777777" w:rsidR="00965501" w:rsidRDefault="00965501">
      <w:pPr>
        <w:pBdr>
          <w:top w:val="nil"/>
          <w:left w:val="nil"/>
          <w:bottom w:val="nil"/>
          <w:right w:val="nil"/>
          <w:between w:val="nil"/>
        </w:pBdr>
        <w:spacing w:line="276" w:lineRule="auto"/>
        <w:ind w:left="720"/>
        <w:jc w:val="both"/>
        <w:rPr>
          <w:rFonts w:ascii="Open Sans Light" w:eastAsia="Open Sans Light" w:hAnsi="Open Sans Light" w:cs="Open Sans Light"/>
          <w:b/>
          <w:color w:val="303AB2"/>
        </w:rPr>
      </w:pPr>
    </w:p>
    <w:p w14:paraId="3F981BC9" w14:textId="77777777" w:rsidR="00965501" w:rsidRDefault="00000000">
      <w:pPr>
        <w:pBdr>
          <w:top w:val="nil"/>
          <w:left w:val="nil"/>
          <w:bottom w:val="nil"/>
          <w:right w:val="nil"/>
          <w:between w:val="nil"/>
        </w:pBdr>
        <w:tabs>
          <w:tab w:val="left" w:pos="6589"/>
        </w:tabs>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11 de noviembre de 2025</w:t>
      </w:r>
      <w:r>
        <w:rPr>
          <w:rFonts w:ascii="Open Sans Light" w:eastAsia="Open Sans Light" w:hAnsi="Open Sans Light" w:cs="Open Sans Light"/>
          <w:b/>
          <w:color w:val="303AB2"/>
        </w:rPr>
        <w:tab/>
      </w:r>
    </w:p>
    <w:p w14:paraId="496EC277" w14:textId="77777777" w:rsidR="00965501" w:rsidRDefault="00965501">
      <w:pPr>
        <w:pBdr>
          <w:top w:val="nil"/>
          <w:left w:val="nil"/>
          <w:bottom w:val="nil"/>
          <w:right w:val="nil"/>
          <w:between w:val="nil"/>
        </w:pBdr>
        <w:tabs>
          <w:tab w:val="left" w:pos="6589"/>
        </w:tabs>
        <w:spacing w:line="276" w:lineRule="auto"/>
        <w:jc w:val="both"/>
        <w:rPr>
          <w:rFonts w:ascii="Open Sans Light" w:eastAsia="Open Sans Light" w:hAnsi="Open Sans Light" w:cs="Open Sans Light"/>
          <w:b/>
          <w:color w:val="303AB2"/>
        </w:rPr>
      </w:pPr>
    </w:p>
    <w:p w14:paraId="39271DE8" w14:textId="77777777" w:rsidR="0096550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Los solteros alcanzan actualmente la cifra de casi 15 millones de personas en España, según datos del Instituto Nacional de Estadística (INE). Se trata de una cifra creciente durante los últimos años y que representa aproximadamente un tercio de la población del país. Por ello, no es de extrañar que su fuerza en el mercado inmobiliario español haya ido creciendo durante los últimos años. Por ejemplo, en el segmento de la vivienda en propiedad, el peso de los solteros ha ido en claro aumento desde 2023: aquel año, este colectivo representaba al 25% de los demandantes de vivienda de compra, un porcentaje que se elevó hasta el 31% en 2024, y que este 2025 ya alcanza el 32% de los compradores, </w:t>
      </w:r>
      <w:r>
        <w:rPr>
          <w:rFonts w:ascii="Open Sans" w:eastAsia="Open Sans" w:hAnsi="Open Sans" w:cs="Open Sans"/>
          <w:b/>
        </w:rPr>
        <w:t xml:space="preserve">según los datos de </w:t>
      </w:r>
      <w:hyperlink r:id="rId9">
        <w:r>
          <w:rPr>
            <w:rFonts w:ascii="Open Sans" w:eastAsia="Open Sans" w:hAnsi="Open Sans" w:cs="Open Sans"/>
            <w:b/>
            <w:color w:val="0000FF"/>
            <w:u w:val="single"/>
          </w:rPr>
          <w:t>Fotocasa Research</w:t>
        </w:r>
      </w:hyperlink>
      <w:r>
        <w:rPr>
          <w:rFonts w:ascii="Open Sans" w:eastAsia="Open Sans" w:hAnsi="Open Sans" w:cs="Open Sans"/>
          <w:b/>
        </w:rPr>
        <w:t xml:space="preserve">. </w:t>
      </w:r>
      <w:r>
        <w:rPr>
          <w:rFonts w:ascii="Open Sans" w:eastAsia="Open Sans" w:hAnsi="Open Sans" w:cs="Open Sans"/>
        </w:rPr>
        <w:t>Por su lado, la proporción de vendedores de vivienda solteros se ha mantenido muy estable durante los últimos años, alrededor del 13-14%.</w:t>
      </w:r>
    </w:p>
    <w:p w14:paraId="2CB31C7B" w14:textId="77777777" w:rsidR="00965501" w:rsidRDefault="00965501">
      <w:pPr>
        <w:pBdr>
          <w:top w:val="nil"/>
          <w:left w:val="nil"/>
          <w:bottom w:val="nil"/>
          <w:right w:val="nil"/>
          <w:between w:val="nil"/>
        </w:pBdr>
        <w:spacing w:line="276" w:lineRule="auto"/>
        <w:jc w:val="both"/>
        <w:rPr>
          <w:rFonts w:ascii="Open Sans" w:eastAsia="Open Sans" w:hAnsi="Open Sans" w:cs="Open Sans"/>
        </w:rPr>
      </w:pPr>
    </w:p>
    <w:p w14:paraId="4CC3135E" w14:textId="77777777" w:rsidR="00BD29FE" w:rsidRDefault="00BD29FE">
      <w:pPr>
        <w:pBdr>
          <w:top w:val="nil"/>
          <w:left w:val="nil"/>
          <w:bottom w:val="nil"/>
          <w:right w:val="nil"/>
          <w:between w:val="nil"/>
        </w:pBdr>
        <w:spacing w:line="276" w:lineRule="auto"/>
        <w:jc w:val="both"/>
        <w:rPr>
          <w:rFonts w:ascii="Open Sans" w:eastAsia="Open Sans" w:hAnsi="Open Sans" w:cs="Open Sans"/>
        </w:rPr>
      </w:pPr>
    </w:p>
    <w:p w14:paraId="6E58744C" w14:textId="77777777" w:rsidR="00965501" w:rsidRDefault="00000000">
      <w:pPr>
        <w:pBdr>
          <w:top w:val="nil"/>
          <w:left w:val="nil"/>
          <w:bottom w:val="nil"/>
          <w:right w:val="nil"/>
          <w:between w:val="nil"/>
        </w:pBdr>
        <w:spacing w:line="276" w:lineRule="auto"/>
        <w:jc w:val="both"/>
        <w:rPr>
          <w:rFonts w:ascii="Open Sans" w:eastAsia="Open Sans" w:hAnsi="Open Sans" w:cs="Open Sans"/>
          <w:b/>
        </w:rPr>
      </w:pPr>
      <w:r>
        <w:rPr>
          <w:rFonts w:ascii="Open Sans" w:eastAsia="Open Sans" w:hAnsi="Open Sans" w:cs="Open Sans"/>
        </w:rPr>
        <w:lastRenderedPageBreak/>
        <w:t xml:space="preserve">“Estamos asistiendo a una profunda transformación del modelo social. En apenas una década, el número de personas que viven solas se ha duplicado. Este cambio tiene un reflejo directo en el mercado de la vivienda, ya que multiplica la demanda de pisos de menor tamaño y eleva la presión sobre la oferta. Además, según las proyecciones del INE, dentro de unos años podría haber en España 7,7 millones de hogares unipersonales, un 41,9 % más que en la actualidad. Representarían un tercio del total (33,5 %), convirtiéndose por primera vez en el tipo de hogar más habitual del país”, </w:t>
      </w:r>
      <w:r>
        <w:rPr>
          <w:rFonts w:ascii="Open Sans" w:eastAsia="Open Sans" w:hAnsi="Open Sans" w:cs="Open Sans"/>
          <w:b/>
        </w:rPr>
        <w:t xml:space="preserve">explica María Matos, directora de Estudios y portavoz de </w:t>
      </w:r>
      <w:hyperlink r:id="rId10">
        <w:r>
          <w:rPr>
            <w:rFonts w:ascii="Open Sans" w:eastAsia="Open Sans" w:hAnsi="Open Sans" w:cs="Open Sans"/>
            <w:b/>
            <w:color w:val="0000FF"/>
            <w:u w:val="single"/>
          </w:rPr>
          <w:t>Fotocasa</w:t>
        </w:r>
      </w:hyperlink>
      <w:r>
        <w:rPr>
          <w:rFonts w:ascii="Open Sans" w:eastAsia="Open Sans" w:hAnsi="Open Sans" w:cs="Open Sans"/>
          <w:b/>
        </w:rPr>
        <w:t>.</w:t>
      </w:r>
    </w:p>
    <w:p w14:paraId="52726ABD" w14:textId="77777777" w:rsidR="00965501" w:rsidRDefault="00965501">
      <w:pPr>
        <w:pBdr>
          <w:top w:val="nil"/>
          <w:left w:val="nil"/>
          <w:bottom w:val="nil"/>
          <w:right w:val="nil"/>
          <w:between w:val="nil"/>
        </w:pBdr>
        <w:spacing w:line="276" w:lineRule="auto"/>
        <w:jc w:val="both"/>
        <w:rPr>
          <w:rFonts w:ascii="Open Sans" w:eastAsia="Open Sans" w:hAnsi="Open Sans" w:cs="Open Sans"/>
        </w:rPr>
      </w:pPr>
    </w:p>
    <w:p w14:paraId="0A75BA7E" w14:textId="77777777" w:rsidR="00965501" w:rsidRDefault="00000000">
      <w:pPr>
        <w:pBdr>
          <w:top w:val="nil"/>
          <w:left w:val="nil"/>
          <w:bottom w:val="nil"/>
          <w:right w:val="nil"/>
          <w:between w:val="nil"/>
        </w:pBdr>
        <w:spacing w:line="276" w:lineRule="auto"/>
        <w:jc w:val="both"/>
        <w:rPr>
          <w:rFonts w:ascii="Open Sans" w:eastAsia="Open Sans" w:hAnsi="Open Sans" w:cs="Open Sans"/>
        </w:rPr>
      </w:pPr>
      <w:r>
        <w:rPr>
          <w:rFonts w:ascii="National" w:eastAsia="National" w:hAnsi="National" w:cs="National"/>
          <w:b/>
          <w:color w:val="303AB2"/>
          <w:sz w:val="32"/>
          <w:szCs w:val="32"/>
        </w:rPr>
        <w:t>Los solteros representan casi un tercio de los hipotecados</w:t>
      </w:r>
    </w:p>
    <w:p w14:paraId="6180217A" w14:textId="77777777" w:rsidR="00965501" w:rsidRDefault="00965501">
      <w:pPr>
        <w:pBdr>
          <w:top w:val="nil"/>
          <w:left w:val="nil"/>
          <w:bottom w:val="nil"/>
          <w:right w:val="nil"/>
          <w:between w:val="nil"/>
        </w:pBdr>
        <w:spacing w:line="276" w:lineRule="auto"/>
        <w:jc w:val="both"/>
        <w:rPr>
          <w:rFonts w:ascii="Open Sans" w:eastAsia="Open Sans" w:hAnsi="Open Sans" w:cs="Open Sans"/>
        </w:rPr>
      </w:pPr>
    </w:p>
    <w:p w14:paraId="0B913DE2" w14:textId="77777777" w:rsidR="0096550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consonancia con esta tendencia demográfica y económica, el porcentaje de solteros participando en el mercado hipotecario ha crecido también durante los últimos años en España. </w:t>
      </w:r>
      <w:r>
        <w:rPr>
          <w:rFonts w:ascii="Open Sans" w:eastAsia="Open Sans" w:hAnsi="Open Sans" w:cs="Open Sans"/>
          <w:b/>
        </w:rPr>
        <w:t>De esta forma, actualmente los solteros representan prácticamente un tercio de los solicitantes de un crédito hipotecario</w:t>
      </w:r>
      <w:r>
        <w:rPr>
          <w:rFonts w:ascii="Open Sans" w:eastAsia="Open Sans" w:hAnsi="Open Sans" w:cs="Open Sans"/>
        </w:rPr>
        <w:t xml:space="preserve"> en nuestro país, concretamente, el 31% del total. Esta tasa ha ido en aumento, ya que en el periodo 2023-2024 los solteros se encontraban ligeramente por encima del 25% del conjunto de personas hipotecadas en España.</w:t>
      </w:r>
    </w:p>
    <w:p w14:paraId="5DFFC48B" w14:textId="77777777" w:rsidR="00965501" w:rsidRDefault="00965501">
      <w:pPr>
        <w:pBdr>
          <w:top w:val="nil"/>
          <w:left w:val="nil"/>
          <w:bottom w:val="nil"/>
          <w:right w:val="nil"/>
          <w:between w:val="nil"/>
        </w:pBdr>
        <w:spacing w:line="276" w:lineRule="auto"/>
        <w:jc w:val="both"/>
        <w:rPr>
          <w:rFonts w:ascii="Open Sans" w:eastAsia="Open Sans" w:hAnsi="Open Sans" w:cs="Open Sans"/>
        </w:rPr>
      </w:pPr>
    </w:p>
    <w:p w14:paraId="3823E03D" w14:textId="77777777" w:rsidR="00965501" w:rsidRDefault="00000000">
      <w:pPr>
        <w:pBdr>
          <w:top w:val="nil"/>
          <w:left w:val="nil"/>
          <w:bottom w:val="nil"/>
          <w:right w:val="nil"/>
          <w:between w:val="nil"/>
        </w:pBd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Irregular participación de los solteros en el alquiler</w:t>
      </w:r>
    </w:p>
    <w:p w14:paraId="535E5289" w14:textId="77777777" w:rsidR="00965501" w:rsidRDefault="00965501">
      <w:pPr>
        <w:pBdr>
          <w:top w:val="nil"/>
          <w:left w:val="nil"/>
          <w:bottom w:val="nil"/>
          <w:right w:val="nil"/>
          <w:between w:val="nil"/>
        </w:pBdr>
        <w:spacing w:line="276" w:lineRule="auto"/>
        <w:jc w:val="both"/>
        <w:rPr>
          <w:rFonts w:ascii="Open Sans" w:eastAsia="Open Sans" w:hAnsi="Open Sans" w:cs="Open Sans"/>
        </w:rPr>
      </w:pPr>
    </w:p>
    <w:p w14:paraId="64912B75" w14:textId="77777777" w:rsidR="0096550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Por el contrario, el porcentaje de personas solteras interactuando en el segmento del alquiler ha registrado una variación más irregular en los últimos años. Concretamente, </w:t>
      </w:r>
      <w:r>
        <w:rPr>
          <w:rFonts w:ascii="Open Sans" w:eastAsia="Open Sans" w:hAnsi="Open Sans" w:cs="Open Sans"/>
          <w:b/>
        </w:rPr>
        <w:t>la proporción de inquilinos que vivían solos empezó a crecer en el periodo inmediatamente posterior a la pandemia</w:t>
      </w:r>
      <w:r>
        <w:rPr>
          <w:rFonts w:ascii="Open Sans" w:eastAsia="Open Sans" w:hAnsi="Open Sans" w:cs="Open Sans"/>
        </w:rPr>
        <w:t>, pasando del 15% en el año 2021 hasta el 18% en 2023, un incremento de 3 puntos porcentuales. Sin embargo, esta clara evolución al alza se ha frenado en los últimos años y se ha revertido la tendencia: en 2025, el porcentaje de inquilinos que viven solos ha caído hasta el 16% del total. Por su lado, la tasa de arrendadores solteros se ha mantenido en el 14%.</w:t>
      </w:r>
    </w:p>
    <w:p w14:paraId="303D119B" w14:textId="77777777" w:rsidR="00965501" w:rsidRDefault="00965501">
      <w:pPr>
        <w:spacing w:line="276" w:lineRule="auto"/>
        <w:jc w:val="right"/>
        <w:rPr>
          <w:rFonts w:ascii="Open Sans Light" w:eastAsia="Open Sans Light" w:hAnsi="Open Sans Light" w:cs="Open Sans Light"/>
          <w:b/>
          <w:color w:val="303AB2"/>
        </w:rPr>
      </w:pPr>
    </w:p>
    <w:p w14:paraId="31D92294" w14:textId="77777777" w:rsidR="00965501" w:rsidRDefault="00965501">
      <w:pPr>
        <w:spacing w:line="276" w:lineRule="auto"/>
        <w:jc w:val="right"/>
        <w:rPr>
          <w:rFonts w:ascii="Open Sans Light" w:eastAsia="Open Sans Light" w:hAnsi="Open Sans Light" w:cs="Open Sans Light"/>
          <w:b/>
          <w:color w:val="303AB2"/>
        </w:rPr>
      </w:pPr>
    </w:p>
    <w:p w14:paraId="7210553D" w14:textId="77777777" w:rsidR="00965501" w:rsidRDefault="00965501">
      <w:pPr>
        <w:spacing w:line="276" w:lineRule="auto"/>
        <w:jc w:val="right"/>
        <w:rPr>
          <w:rFonts w:ascii="Open Sans Light" w:eastAsia="Open Sans Light" w:hAnsi="Open Sans Light" w:cs="Open Sans Light"/>
          <w:b/>
          <w:color w:val="303AB2"/>
        </w:rPr>
      </w:pPr>
    </w:p>
    <w:p w14:paraId="77A2FE51" w14:textId="77777777" w:rsidR="00965501" w:rsidRDefault="00965501">
      <w:pPr>
        <w:spacing w:line="276" w:lineRule="auto"/>
        <w:jc w:val="right"/>
        <w:rPr>
          <w:rFonts w:ascii="Open Sans Light" w:eastAsia="Open Sans Light" w:hAnsi="Open Sans Light" w:cs="Open Sans Light"/>
          <w:b/>
          <w:color w:val="303AB2"/>
        </w:rPr>
      </w:pPr>
    </w:p>
    <w:p w14:paraId="43035EB0" w14:textId="77777777" w:rsidR="00965501" w:rsidRDefault="00965501">
      <w:pPr>
        <w:spacing w:line="276" w:lineRule="auto"/>
        <w:jc w:val="right"/>
        <w:rPr>
          <w:rFonts w:ascii="Open Sans Light" w:eastAsia="Open Sans Light" w:hAnsi="Open Sans Light" w:cs="Open Sans Light"/>
          <w:b/>
          <w:color w:val="303AB2"/>
        </w:rPr>
      </w:pPr>
    </w:p>
    <w:p w14:paraId="73546A1D" w14:textId="77777777" w:rsidR="00965501" w:rsidRDefault="00965501">
      <w:pPr>
        <w:spacing w:line="276" w:lineRule="auto"/>
        <w:jc w:val="right"/>
        <w:rPr>
          <w:rFonts w:ascii="Open Sans Light" w:eastAsia="Open Sans Light" w:hAnsi="Open Sans Light" w:cs="Open Sans Light"/>
          <w:b/>
          <w:color w:val="303AB2"/>
        </w:rPr>
      </w:pPr>
    </w:p>
    <w:p w14:paraId="0DCECE79" w14:textId="77777777" w:rsidR="00965501"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51D3AA3C" w14:textId="77777777" w:rsidR="00965501"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sz w:val="22"/>
          <w:szCs w:val="22"/>
        </w:rPr>
        <w:t>Fotocasa Group</w:t>
      </w:r>
      <w:r>
        <w:rPr>
          <w:rFonts w:ascii="Open Sans" w:eastAsia="Open Sans" w:hAnsi="Open Sans" w:cs="Open Sans"/>
          <w:sz w:val="22"/>
          <w:szCs w:val="22"/>
        </w:rPr>
        <w:t xml:space="preserve">. </w:t>
      </w:r>
    </w:p>
    <w:p w14:paraId="40369511" w14:textId="77777777" w:rsidR="00965501"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1">
        <w:r>
          <w:rPr>
            <w:rFonts w:ascii="Open Sans" w:eastAsia="Open Sans" w:hAnsi="Open Sans" w:cs="Open Sans"/>
            <w:b/>
            <w:color w:val="0000FF"/>
            <w:sz w:val="22"/>
            <w:szCs w:val="22"/>
            <w:u w:val="single"/>
          </w:rPr>
          <w:t>Índice inmobiliario Fotocasa</w:t>
        </w:r>
      </w:hyperlink>
      <w:r>
        <w:rPr>
          <w:rFonts w:ascii="Open Sans" w:eastAsia="Open Sans" w:hAnsi="Open Sans" w:cs="Open Sans"/>
          <w:sz w:val="22"/>
          <w:szCs w:val="22"/>
        </w:rPr>
        <w:t>, un informe de referencia que analiza la evolución del precio medio de la vivienda en España, tanto en venta como en alquiler.</w:t>
      </w:r>
    </w:p>
    <w:p w14:paraId="09017BC7" w14:textId="77777777" w:rsidR="00965501"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Desde 2017, desarrolla además estudios sociológicos bajo el sello </w:t>
      </w:r>
      <w:hyperlink r:id="rId12">
        <w:r>
          <w:rPr>
            <w:rFonts w:ascii="Open Sans" w:eastAsia="Open Sans" w:hAnsi="Open Sans" w:cs="Open Sans"/>
            <w:b/>
            <w:color w:val="0000FF"/>
            <w:sz w:val="22"/>
            <w:szCs w:val="22"/>
            <w:u w:val="single"/>
          </w:rPr>
          <w:t>Fotocasa Research</w:t>
        </w:r>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18F64987" w14:textId="77777777" w:rsidR="00965501"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3">
        <w:r>
          <w:rPr>
            <w:rFonts w:ascii="Open Sans" w:eastAsia="Open Sans" w:hAnsi="Open Sans" w:cs="Open Sans"/>
            <w:b/>
            <w:color w:val="0000FF"/>
            <w:sz w:val="22"/>
            <w:szCs w:val="22"/>
            <w:u w:val="single"/>
          </w:rPr>
          <w:t>Sala de Prensa</w:t>
        </w:r>
      </w:hyperlink>
    </w:p>
    <w:p w14:paraId="3B6F776A" w14:textId="77777777" w:rsidR="00965501" w:rsidRDefault="00965501">
      <w:pPr>
        <w:spacing w:line="276" w:lineRule="auto"/>
        <w:rPr>
          <w:rFonts w:ascii="Open Sans Light" w:eastAsia="Open Sans Light" w:hAnsi="Open Sans Light" w:cs="Open Sans Light"/>
          <w:b/>
          <w:color w:val="303AB2"/>
        </w:rPr>
      </w:pPr>
    </w:p>
    <w:p w14:paraId="3E450044" w14:textId="77777777" w:rsidR="00965501" w:rsidRDefault="00965501">
      <w:pPr>
        <w:spacing w:line="276" w:lineRule="auto"/>
        <w:rPr>
          <w:rFonts w:ascii="Open Sans Light" w:eastAsia="Open Sans Light" w:hAnsi="Open Sans Light" w:cs="Open Sans Light"/>
          <w:b/>
          <w:color w:val="303AB2"/>
        </w:rPr>
      </w:pPr>
    </w:p>
    <w:p w14:paraId="7827F39C" w14:textId="77777777" w:rsidR="00965501"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 Group</w:t>
      </w:r>
    </w:p>
    <w:p w14:paraId="2FB9AFBE" w14:textId="77777777" w:rsidR="00965501"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0197E079" w14:textId="77777777" w:rsidR="00965501"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4">
        <w:r>
          <w:rPr>
            <w:rFonts w:ascii="Open Sans" w:eastAsia="Open Sans" w:hAnsi="Open Sans" w:cs="Open Sans"/>
            <w:b/>
            <w:color w:val="0000FF"/>
            <w:sz w:val="22"/>
            <w:szCs w:val="22"/>
            <w:u w:val="single"/>
          </w:rPr>
          <w:t>Fotocasa</w:t>
        </w:r>
      </w:hyperlink>
      <w:r>
        <w:rPr>
          <w:rFonts w:ascii="Open Sans" w:eastAsia="Open Sans" w:hAnsi="Open Sans" w:cs="Open Sans"/>
          <w:sz w:val="22"/>
          <w:szCs w:val="22"/>
        </w:rPr>
        <w:t xml:space="preserve">, </w:t>
      </w:r>
      <w:hyperlink r:id="rId15">
        <w:r>
          <w:rPr>
            <w:rFonts w:ascii="Open Sans" w:eastAsia="Open Sans" w:hAnsi="Open Sans" w:cs="Open Sans"/>
            <w:b/>
            <w:color w:val="0000FF"/>
            <w:sz w:val="22"/>
            <w:szCs w:val="22"/>
            <w:u w:val="single"/>
          </w:rPr>
          <w:t>habitaclia</w:t>
        </w:r>
      </w:hyperlink>
      <w:r>
        <w:rPr>
          <w:rFonts w:ascii="Open Sans" w:eastAsia="Open Sans" w:hAnsi="Open Sans" w:cs="Open Sans"/>
          <w:sz w:val="22"/>
          <w:szCs w:val="22"/>
        </w:rPr>
        <w:t xml:space="preserve">, </w:t>
      </w:r>
      <w:hyperlink r:id="rId16">
        <w:r>
          <w:rPr>
            <w:rFonts w:ascii="Open Sans" w:eastAsia="Open Sans" w:hAnsi="Open Sans" w:cs="Open Sans"/>
            <w:b/>
            <w:color w:val="0000FF"/>
            <w:sz w:val="22"/>
            <w:szCs w:val="22"/>
            <w:u w:val="single"/>
          </w:rPr>
          <w:t>Fotocasa Pro</w:t>
        </w:r>
      </w:hyperlink>
      <w:r>
        <w:rPr>
          <w:rFonts w:ascii="Open Sans" w:eastAsia="Open Sans" w:hAnsi="Open Sans" w:cs="Open Sans"/>
          <w:sz w:val="22"/>
          <w:szCs w:val="22"/>
        </w:rPr>
        <w:t xml:space="preserve">, </w:t>
      </w:r>
      <w:hyperlink r:id="rId17">
        <w:r>
          <w:rPr>
            <w:rFonts w:ascii="Open Sans" w:eastAsia="Open Sans" w:hAnsi="Open Sans" w:cs="Open Sans"/>
            <w:b/>
            <w:color w:val="0000FF"/>
            <w:sz w:val="22"/>
            <w:szCs w:val="22"/>
            <w:u w:val="single"/>
          </w:rPr>
          <w:t>Datavenues</w:t>
        </w:r>
      </w:hyperlink>
      <w:r>
        <w:rPr>
          <w:rFonts w:ascii="Open Sans" w:eastAsia="Open Sans" w:hAnsi="Open Sans" w:cs="Open Sans"/>
          <w:sz w:val="22"/>
          <w:szCs w:val="22"/>
        </w:rPr>
        <w:t xml:space="preserve">, </w:t>
      </w:r>
      <w:hyperlink r:id="rId18">
        <w:r>
          <w:rPr>
            <w:rFonts w:ascii="Open Sans" w:eastAsia="Open Sans" w:hAnsi="Open Sans" w:cs="Open Sans"/>
            <w:b/>
            <w:color w:val="0000FF"/>
            <w:sz w:val="22"/>
            <w:szCs w:val="22"/>
            <w:u w:val="single"/>
          </w:rPr>
          <w:t>Witei</w:t>
        </w:r>
      </w:hyperlink>
      <w:r>
        <w:rPr>
          <w:rFonts w:ascii="Open Sans" w:eastAsia="Open Sans" w:hAnsi="Open Sans" w:cs="Open Sans"/>
          <w:sz w:val="22"/>
          <w:szCs w:val="22"/>
        </w:rPr>
        <w:t xml:space="preserve"> e </w:t>
      </w:r>
      <w:hyperlink r:id="rId19">
        <w:r>
          <w:rPr>
            <w:rFonts w:ascii="Open Sans" w:eastAsia="Open Sans" w:hAnsi="Open Sans" w:cs="Open Sans"/>
            <w:b/>
            <w:color w:val="0000FF"/>
            <w:sz w:val="22"/>
            <w:szCs w:val="22"/>
          </w:rPr>
          <w:t>Inmoweb</w:t>
        </w:r>
      </w:hyperlink>
      <w:r>
        <w:rPr>
          <w:rFonts w:ascii="Open Sans" w:eastAsia="Open Sans" w:hAnsi="Open Sans" w:cs="Open Sans"/>
          <w:sz w:val="22"/>
          <w:szCs w:val="22"/>
        </w:rPr>
        <w:t xml:space="preserve">— que ofrecen soluciones integrales tanto </w:t>
      </w:r>
      <w:r>
        <w:rPr>
          <w:rFonts w:ascii="Open Sans" w:eastAsia="Open Sans" w:hAnsi="Open Sans" w:cs="Open Sans"/>
          <w:b/>
          <w:sz w:val="22"/>
          <w:szCs w:val="22"/>
        </w:rPr>
        <w:t>para particulares como para profesionales del sector</w:t>
      </w:r>
      <w:r>
        <w:rPr>
          <w:rFonts w:ascii="Open Sans" w:eastAsia="Open Sans" w:hAnsi="Open Sans" w:cs="Open Sans"/>
          <w:sz w:val="22"/>
          <w:szCs w:val="22"/>
        </w:rPr>
        <w:t>.</w:t>
      </w:r>
    </w:p>
    <w:p w14:paraId="3A8B2A45" w14:textId="77777777" w:rsidR="00965501"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sz w:val="22"/>
          <w:szCs w:val="22"/>
        </w:rPr>
        <w:t>referente del mercado inmobiliario</w:t>
      </w:r>
      <w:r>
        <w:rPr>
          <w:rFonts w:ascii="Open Sans" w:eastAsia="Open Sans" w:hAnsi="Open Sans" w:cs="Open Sans"/>
          <w:sz w:val="22"/>
          <w:szCs w:val="22"/>
        </w:rPr>
        <w:t>.</w:t>
      </w:r>
    </w:p>
    <w:p w14:paraId="07E16845" w14:textId="77777777" w:rsidR="00965501"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En Fotocasa Group, </w:t>
      </w:r>
      <w:r>
        <w:rPr>
          <w:rFonts w:ascii="Open Sans" w:eastAsia="Open Sans" w:hAnsi="Open Sans" w:cs="Open Sans"/>
          <w:b/>
          <w:sz w:val="22"/>
          <w:szCs w:val="22"/>
        </w:rPr>
        <w:t>unimos personas y propiedades</w:t>
      </w:r>
      <w:r>
        <w:rPr>
          <w:rFonts w:ascii="Open Sans" w:eastAsia="Open Sans" w:hAnsi="Open Sans" w:cs="Open Sans"/>
          <w:sz w:val="22"/>
          <w:szCs w:val="22"/>
        </w:rPr>
        <w:t> a través de una plataforma inteligente, diseñada para hacer que </w:t>
      </w:r>
      <w:r>
        <w:rPr>
          <w:rFonts w:ascii="Open Sans" w:eastAsia="Open Sans" w:hAnsi="Open Sans" w:cs="Open Sans"/>
          <w:b/>
          <w:sz w:val="22"/>
          <w:szCs w:val="22"/>
        </w:rPr>
        <w:t>buscar, comprar o alquilar vivienda</w:t>
      </w:r>
      <w:r>
        <w:rPr>
          <w:rFonts w:ascii="Open Sans" w:eastAsia="Open Sans" w:hAnsi="Open Sans" w:cs="Open Sans"/>
          <w:sz w:val="22"/>
          <w:szCs w:val="22"/>
        </w:rPr>
        <w:t> sea una experiencia más fácil, transparente y eficiente.</w:t>
      </w:r>
    </w:p>
    <w:p w14:paraId="6D69DDC7" w14:textId="77777777" w:rsidR="00965501"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Nuestra visión es clara</w:t>
      </w:r>
      <w:r>
        <w:rPr>
          <w:rFonts w:ascii="Open Sans" w:eastAsia="Open Sans" w:hAnsi="Open Sans" w:cs="Open Sans"/>
          <w:b/>
          <w:sz w:val="22"/>
          <w:szCs w:val="22"/>
        </w:rPr>
        <w:t>: ser el lugar donde tu nuevo hogar te encuentra</w:t>
      </w:r>
      <w:r>
        <w:rPr>
          <w:rFonts w:ascii="Open Sans" w:eastAsia="Open Sans" w:hAnsi="Open Sans" w:cs="Open Sans"/>
          <w:sz w:val="22"/>
          <w:szCs w:val="22"/>
        </w:rPr>
        <w:t>.</w:t>
      </w:r>
    </w:p>
    <w:p w14:paraId="116E1CC6" w14:textId="77777777" w:rsidR="00965501" w:rsidRDefault="00965501">
      <w:pPr>
        <w:shd w:val="clear" w:color="auto" w:fill="FFFFFF"/>
        <w:spacing w:before="280" w:after="280" w:line="276" w:lineRule="auto"/>
        <w:jc w:val="both"/>
        <w:rPr>
          <w:rFonts w:ascii="Open Sans" w:eastAsia="Open Sans" w:hAnsi="Open Sans" w:cs="Open Sans"/>
          <w:sz w:val="22"/>
          <w:szCs w:val="22"/>
        </w:rPr>
      </w:pPr>
    </w:p>
    <w:p w14:paraId="4852869C" w14:textId="77777777" w:rsidR="00965501" w:rsidRDefault="00965501">
      <w:pPr>
        <w:spacing w:line="276" w:lineRule="auto"/>
        <w:jc w:val="right"/>
        <w:rPr>
          <w:rFonts w:ascii="Open Sans" w:eastAsia="Open Sans" w:hAnsi="Open Sans" w:cs="Open Sans"/>
        </w:rPr>
      </w:pPr>
    </w:p>
    <w:p w14:paraId="2102EEBB" w14:textId="77777777" w:rsidR="00965501"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088D5088" w14:textId="77777777" w:rsidR="00965501"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305727A8" w14:textId="77777777" w:rsidR="00965501" w:rsidRDefault="00000000">
      <w:pPr>
        <w:shd w:val="clear" w:color="auto" w:fill="FFFFFF"/>
        <w:spacing w:line="276" w:lineRule="auto"/>
        <w:rPr>
          <w:rFonts w:ascii="Open Sans" w:eastAsia="Open Sans" w:hAnsi="Open Sans" w:cs="Open Sans"/>
          <w:color w:val="0000FF"/>
          <w:sz w:val="22"/>
          <w:szCs w:val="22"/>
          <w:u w:val="single"/>
        </w:rPr>
      </w:pPr>
      <w:hyperlink r:id="rId20">
        <w:r>
          <w:rPr>
            <w:rFonts w:ascii="Open Sans" w:eastAsia="Open Sans" w:hAnsi="Open Sans" w:cs="Open Sans"/>
            <w:color w:val="0000FF"/>
            <w:sz w:val="22"/>
            <w:szCs w:val="22"/>
            <w:u w:val="single"/>
          </w:rPr>
          <w:t>comunicacion@fotocasa.es</w:t>
        </w:r>
      </w:hyperlink>
    </w:p>
    <w:p w14:paraId="1A991EFE" w14:textId="77777777" w:rsidR="00965501"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965501">
      <w:footerReference w:type="default" r:id="rId21"/>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CA6241" w14:textId="77777777" w:rsidR="00C46CFD" w:rsidRDefault="00C46CFD">
      <w:r>
        <w:separator/>
      </w:r>
    </w:p>
  </w:endnote>
  <w:endnote w:type="continuationSeparator" w:id="0">
    <w:p w14:paraId="338B5D02" w14:textId="77777777" w:rsidR="00C46CFD" w:rsidRDefault="00C46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8EA1BB8-6019-4F29-9873-635B17A253A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913CF2F-4253-43C9-BB66-B1805B2A28D3}"/>
    <w:embedBold r:id="rId3" w:fontKey="{A603B28C-22EE-463E-B220-7F91B5642D4C}"/>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3FEBD289-4BAD-42E7-A4E1-64B592C56E6D}"/>
  </w:font>
  <w:font w:name="Georgia">
    <w:panose1 w:val="02040502050405020303"/>
    <w:charset w:val="00"/>
    <w:family w:val="roman"/>
    <w:pitch w:val="variable"/>
    <w:sig w:usb0="00000287" w:usb1="00000000" w:usb2="00000000" w:usb3="00000000" w:csb0="0000009F" w:csb1="00000000"/>
    <w:embedRegular r:id="rId5" w:fontKey="{B1FA0F47-2D4D-4B86-AE1D-9E53C732DC16}"/>
    <w:embedItalic r:id="rId6" w:fontKey="{C95AC6F1-BBBB-42AE-95F8-FB1FB1C4183F}"/>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CBA4B681-DFC1-4C33-9583-F3947C96E38D}"/>
    <w:embedBold r:id="rId8" w:fontKey="{021A5AF4-B630-4A10-B15C-B02A0CFF2400}"/>
  </w:font>
  <w:font w:name="Open Sans Light">
    <w:charset w:val="00"/>
    <w:family w:val="swiss"/>
    <w:pitch w:val="variable"/>
    <w:sig w:usb0="E00002EF" w:usb1="4000205B" w:usb2="00000028" w:usb3="00000000" w:csb0="0000019F" w:csb1="00000000"/>
    <w:embedRegular r:id="rId9" w:fontKey="{1C93E255-DEEA-423C-A66C-A54A08ACDD08}"/>
    <w:embedBold r:id="rId10" w:fontKey="{EF3F54F1-7A8D-4E0D-ABF8-44200C0897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978CC" w14:textId="77777777" w:rsidR="00965501"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10097F59" wp14:editId="57673CD7">
          <wp:simplePos x="0" y="0"/>
          <wp:positionH relativeFrom="column">
            <wp:posOffset>-1068043</wp:posOffset>
          </wp:positionH>
          <wp:positionV relativeFrom="paragraph">
            <wp:posOffset>174608</wp:posOffset>
          </wp:positionV>
          <wp:extent cx="7670550" cy="451315"/>
          <wp:effectExtent l="0" t="0" r="0" b="0"/>
          <wp:wrapNone/>
          <wp:docPr id="20668166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55770C" w14:textId="77777777" w:rsidR="00C46CFD" w:rsidRDefault="00C46CFD">
      <w:r>
        <w:separator/>
      </w:r>
    </w:p>
  </w:footnote>
  <w:footnote w:type="continuationSeparator" w:id="0">
    <w:p w14:paraId="234176C0" w14:textId="77777777" w:rsidR="00C46CFD" w:rsidRDefault="00C46C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3F4A56"/>
    <w:multiLevelType w:val="multilevel"/>
    <w:tmpl w:val="B86EE7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276866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501"/>
    <w:rsid w:val="003F09E4"/>
    <w:rsid w:val="00965501"/>
    <w:rsid w:val="00BD29FE"/>
    <w:rsid w:val="00C46CFD"/>
    <w:rsid w:val="00D8013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391301"/>
  <w15:docId w15:val="{094651E2-198E-4CFE-A3E3-728DB3E9A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a">
    <w:basedOn w:val="TableNormalf6"/>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6"/>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3"/>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3"/>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8"/>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rensa.fotocasa.es" TargetMode="External"/><Relationship Id="rId18" Type="http://schemas.openxmlformats.org/officeDocument/2006/relationships/hyperlink" Target="https://get.witei.com/en/"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research.fotocasa.es" TargetMode="External"/><Relationship Id="rId17" Type="http://schemas.openxmlformats.org/officeDocument/2006/relationships/hyperlink" Target="https://datavenues.com/" TargetMode="External"/><Relationship Id="rId2" Type="http://schemas.openxmlformats.org/officeDocument/2006/relationships/numbering" Target="numbering.xml"/><Relationship Id="rId16" Type="http://schemas.openxmlformats.org/officeDocument/2006/relationships/hyperlink" Target="https://profesionales.fotocasa.es/" TargetMode="External"/><Relationship Id="rId20" Type="http://schemas.openxmlformats.org/officeDocument/2006/relationships/hyperlink" Target="mailto:comunicacion@fotocas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indice/" TargetMode="External"/><Relationship Id="rId5" Type="http://schemas.openxmlformats.org/officeDocument/2006/relationships/webSettings" Target="webSettings.xml"/><Relationship Id="rId15" Type="http://schemas.openxmlformats.org/officeDocument/2006/relationships/hyperlink" Target="https://www.habitaclia.com/" TargetMode="External"/><Relationship Id="rId23" Type="http://schemas.openxmlformats.org/officeDocument/2006/relationships/theme" Target="theme/theme1.xml"/><Relationship Id="rId10" Type="http://schemas.openxmlformats.org/officeDocument/2006/relationships/hyperlink" Target="https://www.fotocasa.es" TargetMode="External"/><Relationship Id="rId19" Type="http://schemas.openxmlformats.org/officeDocument/2006/relationships/hyperlink" Target="https://www.inmoweb.es/" TargetMode="External"/><Relationship Id="rId4" Type="http://schemas.openxmlformats.org/officeDocument/2006/relationships/settings" Target="settings.xml"/><Relationship Id="rId9" Type="http://schemas.openxmlformats.org/officeDocument/2006/relationships/hyperlink" Target="https://research.fotocasa.es/" TargetMode="External"/><Relationship Id="rId14" Type="http://schemas.openxmlformats.org/officeDocument/2006/relationships/hyperlink" Target="https://www.fotocasa.e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iuc6ElJh+VDZnyJGCqa7UfL7kA==">CgMxLjA4AHIhMW5tRDhVeTNmUFZldUF1b1Nacl8wZkR6MTB2WWd3cDJa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899</Words>
  <Characters>4950</Characters>
  <Application>Microsoft Office Word</Application>
  <DocSecurity>0</DocSecurity>
  <Lines>41</Lines>
  <Paragraphs>11</Paragraphs>
  <ScaleCrop>false</ScaleCrop>
  <Company/>
  <LinksUpToDate>false</LinksUpToDate>
  <CharactersWithSpaces>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3</cp:revision>
  <cp:lastPrinted>2025-11-09T21:54:00Z</cp:lastPrinted>
  <dcterms:created xsi:type="dcterms:W3CDTF">2024-02-06T13:46:00Z</dcterms:created>
  <dcterms:modified xsi:type="dcterms:W3CDTF">2025-11-09T21:56:00Z</dcterms:modified>
</cp:coreProperties>
</file>