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5ED95" w14:textId="77777777" w:rsidR="00DF5105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5AEAE5" wp14:editId="16BBA888">
            <wp:simplePos x="0" y="0"/>
            <wp:positionH relativeFrom="column">
              <wp:posOffset>-1148080</wp:posOffset>
            </wp:positionH>
            <wp:positionV relativeFrom="paragraph">
              <wp:posOffset>-762635</wp:posOffset>
            </wp:positionV>
            <wp:extent cx="7581265" cy="1019175"/>
            <wp:effectExtent l="0" t="0" r="0" b="0"/>
            <wp:wrapNone/>
            <wp:docPr id="1302301071" name="image2.png" descr="Patrón de fond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trón de fondo&#10;&#10;Descripción generada automáticamente con confianza baj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68634B" w14:textId="77777777" w:rsidR="00DF5105" w:rsidRDefault="00DF5105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0519B844" w14:textId="77777777" w:rsidR="00DF5105" w:rsidRDefault="00DF5105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46BECB17" w14:textId="77777777" w:rsidR="00DF5105" w:rsidRDefault="00000000">
      <w:pPr>
        <w:spacing w:line="276" w:lineRule="auto"/>
        <w:jc w:val="center"/>
        <w:rPr>
          <w:rFonts w:ascii="National" w:eastAsia="National" w:hAnsi="National" w:cs="National"/>
          <w:b/>
          <w:bCs/>
          <w:color w:val="1DBDC5"/>
          <w:sz w:val="42"/>
          <w:szCs w:val="42"/>
        </w:rPr>
      </w:pPr>
      <w:r>
        <w:rPr>
          <w:rFonts w:ascii="National" w:eastAsia="National" w:hAnsi="National" w:cs="National"/>
          <w:b/>
          <w:bCs/>
          <w:color w:val="1DBDC5"/>
          <w:sz w:val="42"/>
          <w:szCs w:val="42"/>
        </w:rPr>
        <w:t>NOVIEMBRE: PRECIO VIVIENDA EN VENTA</w:t>
      </w:r>
    </w:p>
    <w:p w14:paraId="208208A6" w14:textId="25131174" w:rsidR="00DF5105" w:rsidRDefault="00000000">
      <w:pPr>
        <w:jc w:val="center"/>
        <w:rPr>
          <w:rFonts w:ascii="National" w:eastAsia="National" w:hAnsi="National" w:cs="National"/>
          <w:b/>
          <w:bCs/>
          <w:color w:val="303AB2"/>
          <w:sz w:val="46"/>
          <w:szCs w:val="46"/>
        </w:rPr>
      </w:pPr>
      <w:r>
        <w:rPr>
          <w:rFonts w:ascii="National" w:eastAsia="National" w:hAnsi="National" w:cs="National"/>
          <w:b/>
          <w:bCs/>
          <w:color w:val="303AB2"/>
          <w:sz w:val="46"/>
          <w:szCs w:val="46"/>
        </w:rPr>
        <w:t>El precio de la vivienda sube un 18,8%</w:t>
      </w:r>
      <w:r w:rsidR="00D206C7"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 interanual</w:t>
      </w:r>
      <w:r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 en noviembre en España</w:t>
      </w:r>
    </w:p>
    <w:p w14:paraId="3792933C" w14:textId="77777777" w:rsidR="00DF5105" w:rsidRDefault="00DF5105">
      <w:pPr>
        <w:rPr>
          <w:rFonts w:ascii="National" w:eastAsia="National" w:hAnsi="National" w:cs="National"/>
          <w:b/>
          <w:bCs/>
          <w:color w:val="303AB2"/>
          <w:sz w:val="14"/>
          <w:szCs w:val="14"/>
        </w:rPr>
      </w:pPr>
    </w:p>
    <w:p w14:paraId="0D2730DA" w14:textId="59B5EB84" w:rsidR="00DF510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El precio de la vivienda en venta vuelve a alcanzar máximos con un 18,8%</w:t>
      </w:r>
      <w:r w:rsidR="00D206C7">
        <w:rPr>
          <w:rFonts w:ascii="Open Sans" w:eastAsia="Open Sans" w:hAnsi="Open Sans" w:cs="Open Sans"/>
          <w:color w:val="303AB2"/>
        </w:rPr>
        <w:t xml:space="preserve"> interanual, </w:t>
      </w:r>
      <w:r>
        <w:rPr>
          <w:rFonts w:ascii="Open Sans" w:eastAsia="Open Sans" w:hAnsi="Open Sans" w:cs="Open Sans"/>
          <w:color w:val="303AB2"/>
        </w:rPr>
        <w:t>es decir, pasa de los 2.380</w:t>
      </w:r>
      <w:r>
        <w:rPr>
          <w:color w:val="000000"/>
        </w:rPr>
        <w:t xml:space="preserve"> </w:t>
      </w:r>
      <w:r>
        <w:rPr>
          <w:rFonts w:ascii="Open Sans" w:eastAsia="Open Sans" w:hAnsi="Open Sans" w:cs="Open Sans"/>
          <w:color w:val="303AB2"/>
        </w:rPr>
        <w:t>euros/m</w:t>
      </w:r>
      <w:r>
        <w:rPr>
          <w:rFonts w:ascii="Open Sans" w:eastAsia="Open Sans" w:hAnsi="Open Sans" w:cs="Open Sans"/>
          <w:color w:val="303AB2"/>
          <w:vertAlign w:val="superscript"/>
        </w:rPr>
        <w:t xml:space="preserve">2 </w:t>
      </w:r>
      <w:r>
        <w:rPr>
          <w:rFonts w:ascii="Open Sans" w:eastAsia="Open Sans" w:hAnsi="Open Sans" w:cs="Open Sans"/>
          <w:color w:val="303AB2"/>
        </w:rPr>
        <w:t>de noviembre de 2024 a los 2.828 euros/m</w:t>
      </w:r>
      <w:r>
        <w:rPr>
          <w:rFonts w:ascii="Open Sans" w:eastAsia="Open Sans" w:hAnsi="Open Sans" w:cs="Open Sans"/>
          <w:color w:val="303AB2"/>
          <w:vertAlign w:val="superscript"/>
        </w:rPr>
        <w:t>2</w:t>
      </w:r>
      <w:r>
        <w:rPr>
          <w:rFonts w:ascii="Open Sans" w:eastAsia="Open Sans" w:hAnsi="Open Sans" w:cs="Open Sans"/>
          <w:color w:val="303AB2"/>
        </w:rPr>
        <w:t xml:space="preserve"> de noviembre de 2025</w:t>
      </w:r>
    </w:p>
    <w:p w14:paraId="4D080BC2" w14:textId="06417C93" w:rsidR="00900EFA" w:rsidRDefault="00900E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Es el incremento interanual más elevado de los últimos 239 meses (20 años)</w:t>
      </w:r>
    </w:p>
    <w:p w14:paraId="3389DCAF" w14:textId="1BB5FD45" w:rsidR="00DF510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Una vivienda estándar de 80 m</w:t>
      </w:r>
      <w:r>
        <w:rPr>
          <w:rFonts w:ascii="Open Sans" w:eastAsia="Open Sans" w:hAnsi="Open Sans" w:cs="Open Sans"/>
          <w:color w:val="303AB2"/>
          <w:vertAlign w:val="superscript"/>
        </w:rPr>
        <w:t>2</w:t>
      </w:r>
      <w:r>
        <w:rPr>
          <w:rFonts w:ascii="Open Sans" w:eastAsia="Open Sans" w:hAnsi="Open Sans" w:cs="Open Sans"/>
          <w:color w:val="303AB2"/>
        </w:rPr>
        <w:t xml:space="preserve"> se oferta de media en 226.208 euros frente a los 190.382 de hace un año, unos 35.826 euros de diferencia </w:t>
      </w:r>
    </w:p>
    <w:p w14:paraId="4AE3F5F9" w14:textId="77777777" w:rsidR="00DF5105" w:rsidRDefault="00DF51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2660277A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both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bookmarkStart w:id="0" w:name="_heading=h.wep87hrdb0r0" w:colFirst="0" w:colLast="0"/>
      <w:bookmarkEnd w:id="0"/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Madrid, 1 de diciembre de 2025</w:t>
      </w:r>
    </w:p>
    <w:p w14:paraId="51D73AE0" w14:textId="619077D5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color w:val="000000"/>
        </w:rPr>
        <w:t>El precio de la vivienda de segunda mano en España sube un 1,4% en su variación mensual y un 18,8% en su variación interanual, situando el precio medio de las viviendas ofertadas en noviembre en 2.828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 w:rsidRPr="000252F1">
        <w:rPr>
          <w:rFonts w:ascii="Open Sans" w:eastAsia="Open Sans" w:hAnsi="Open Sans" w:cs="Open Sans"/>
          <w:b/>
          <w:bCs/>
          <w:color w:val="000000"/>
        </w:rPr>
        <w:t xml:space="preserve">según los datos del Índice Inmobiliario </w:t>
      </w:r>
      <w:hyperlink r:id="rId9">
        <w:r w:rsidRPr="000252F1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</w:rPr>
        <w:t xml:space="preserve">. Si calculamos </w:t>
      </w:r>
      <w:r w:rsidR="000252F1">
        <w:rPr>
          <w:rFonts w:ascii="Open Sans" w:eastAsia="Open Sans" w:hAnsi="Open Sans" w:cs="Open Sans"/>
          <w:color w:val="000000"/>
        </w:rPr>
        <w:t>el precio medio de noviembre</w:t>
      </w:r>
      <w:r>
        <w:rPr>
          <w:rFonts w:ascii="Open Sans" w:eastAsia="Open Sans" w:hAnsi="Open Sans" w:cs="Open Sans"/>
          <w:color w:val="000000"/>
        </w:rPr>
        <w:t xml:space="preserve"> y lo multiplicamos por los 80 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de una vivienda estándar, vemos que valor medio de una vivienda es </w:t>
      </w:r>
      <w:r w:rsidR="000252F1">
        <w:rPr>
          <w:rFonts w:ascii="Open Sans" w:eastAsia="Open Sans" w:hAnsi="Open Sans" w:cs="Open Sans"/>
          <w:color w:val="000000"/>
        </w:rPr>
        <w:t xml:space="preserve">de </w:t>
      </w:r>
      <w:r>
        <w:rPr>
          <w:rFonts w:ascii="Open Sans" w:eastAsia="Open Sans" w:hAnsi="Open Sans" w:cs="Open Sans"/>
          <w:color w:val="000000"/>
        </w:rPr>
        <w:t>226.208 euros. Este último valor interanual (18,8%) es el incremento más alto de los últimos 239 meses (20 años).</w:t>
      </w:r>
    </w:p>
    <w:p w14:paraId="48FA8F1F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Variación mensual e interanual del precio de la vivienda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C8DF3E0" wp14:editId="341E6A5D">
            <wp:extent cx="5814060" cy="2606040"/>
            <wp:effectExtent l="0" t="0" r="0" b="3810"/>
            <wp:docPr id="1302301069" name="Gráfico 13023010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DE343C3" w14:textId="792106F3" w:rsidR="00900EFA" w:rsidRDefault="00900EFA" w:rsidP="00900E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</w:rPr>
        <w:lastRenderedPageBreak/>
        <w:t xml:space="preserve">“El precio de la vivienda está creciendo a un ritmo inédito, </w:t>
      </w:r>
      <w:r w:rsidRPr="00900EFA">
        <w:rPr>
          <w:rFonts w:ascii="Open Sans" w:eastAsia="Open Sans" w:hAnsi="Open Sans" w:cs="Open Sans"/>
          <w:b/>
          <w:bCs/>
        </w:rPr>
        <w:t>impulsado por un desequilibrio estructural entre oferta y demanda que hoy es más severo que nunca</w:t>
      </w:r>
      <w:r>
        <w:rPr>
          <w:rFonts w:ascii="Open Sans" w:eastAsia="Open Sans" w:hAnsi="Open Sans" w:cs="Open Sans"/>
        </w:rPr>
        <w:t xml:space="preserve">, ya que la demanda cuadruplica la oferta. Aunque a nivel nacional los precios se mantienen </w:t>
      </w:r>
      <w:r>
        <w:rPr>
          <w:rFonts w:ascii="Open Sans" w:eastAsia="Open Sans" w:hAnsi="Open Sans" w:cs="Open Sans"/>
        </w:rPr>
        <w:t>aun</w:t>
      </w:r>
      <w:r>
        <w:rPr>
          <w:rFonts w:ascii="Open Sans" w:eastAsia="Open Sans" w:hAnsi="Open Sans" w:cs="Open Sans"/>
        </w:rPr>
        <w:t xml:space="preserve"> ligeramente por debajo de los máximos de 2007 (-4,2%), en las ciudades más dinámicas ese techo ya ha sido superado con claridad. Todas las comunidades autónomas registran incrementos, y más de la mitad lo hacen por encima del 10%. En territorios como la </w:t>
      </w:r>
      <w:r w:rsidRPr="00900EFA">
        <w:rPr>
          <w:rFonts w:ascii="Open Sans" w:eastAsia="Open Sans" w:hAnsi="Open Sans" w:cs="Open Sans"/>
          <w:b/>
          <w:bCs/>
        </w:rPr>
        <w:t>Comunitat Valenciana, Andalucía, Asturias, Comunidad Valenciana, Región de Murcia o Canarias</w:t>
      </w:r>
      <w:r>
        <w:rPr>
          <w:rFonts w:ascii="Open Sans" w:eastAsia="Open Sans" w:hAnsi="Open Sans" w:cs="Open Sans"/>
        </w:rPr>
        <w:t xml:space="preserve">, las subidas incluso rebasan el 20%. Esta situación refleja una oferta incapaz de absorber el fuerte ritmo de creación de hogares y, al mismo tiempo, la mejora de las condiciones hipotecarias impulsa el fortalecimiento de la </w:t>
      </w:r>
      <w:r>
        <w:rPr>
          <w:rFonts w:ascii="Open Sans" w:eastAsia="Open Sans" w:hAnsi="Open Sans" w:cs="Open Sans"/>
        </w:rPr>
        <w:t>demanda “</w:t>
      </w:r>
      <w:r>
        <w:rPr>
          <w:rFonts w:ascii="Open Sans" w:eastAsia="Open Sans" w:hAnsi="Open Sans" w:cs="Open Sans"/>
        </w:rPr>
        <w:t xml:space="preserve">, </w:t>
      </w:r>
      <w:r w:rsidRPr="00900EFA">
        <w:rPr>
          <w:rFonts w:ascii="Open Sans" w:eastAsia="Open Sans" w:hAnsi="Open Sans" w:cs="Open Sans"/>
          <w:b/>
          <w:bCs/>
        </w:rPr>
        <w:t xml:space="preserve">explica María Matos, directora de Estudios y portavoz de </w:t>
      </w:r>
      <w:hyperlink r:id="rId11">
        <w:r w:rsidRPr="00900EFA">
          <w:rPr>
            <w:rFonts w:ascii="Open Sans" w:eastAsia="Open Sans" w:hAnsi="Open Sans" w:cs="Open Sans"/>
            <w:b/>
            <w:bCs/>
            <w:color w:val="1155CC"/>
            <w:u w:val="single"/>
          </w:rPr>
          <w:t>Fotocasa</w:t>
        </w:r>
      </w:hyperlink>
      <w:r w:rsidRPr="00900EFA">
        <w:rPr>
          <w:rFonts w:ascii="Open Sans" w:eastAsia="Open Sans" w:hAnsi="Open Sans" w:cs="Open Sans"/>
          <w:b/>
          <w:bCs/>
        </w:rPr>
        <w:t>.</w:t>
      </w:r>
    </w:p>
    <w:p w14:paraId="4F5179BE" w14:textId="0DABD07E" w:rsidR="00DF5105" w:rsidRPr="00A74EF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 xml:space="preserve">De este modo, España </w:t>
      </w:r>
      <w:r w:rsidR="00A74EF5">
        <w:rPr>
          <w:rFonts w:ascii="Open Sans" w:eastAsia="Open Sans" w:hAnsi="Open Sans" w:cs="Open Sans"/>
          <w:b/>
          <w:bCs/>
          <w:color w:val="000000"/>
        </w:rPr>
        <w:t xml:space="preserve">en un año una vivienda media de </w:t>
      </w:r>
      <w:r w:rsidR="00A74EF5">
        <w:rPr>
          <w:rFonts w:ascii="Open Sans" w:eastAsia="Open Sans" w:hAnsi="Open Sans" w:cs="Open Sans"/>
          <w:b/>
          <w:bCs/>
          <w:color w:val="000000"/>
        </w:rPr>
        <w:t>80 m²</w:t>
      </w:r>
      <w:r w:rsidR="00A74EF5">
        <w:rPr>
          <w:rFonts w:ascii="Open Sans" w:eastAsia="Open Sans" w:hAnsi="Open Sans" w:cs="Open Sans"/>
          <w:b/>
          <w:bCs/>
          <w:color w:val="000000"/>
        </w:rPr>
        <w:t xml:space="preserve"> ha pasado de costar </w:t>
      </w:r>
      <w:r>
        <w:rPr>
          <w:rFonts w:ascii="Open Sans" w:eastAsia="Open Sans" w:hAnsi="Open Sans" w:cs="Open Sans"/>
          <w:b/>
          <w:bCs/>
          <w:color w:val="000000"/>
        </w:rPr>
        <w:t xml:space="preserve">190.382 euros a </w:t>
      </w:r>
      <w:r w:rsidR="00A74EF5">
        <w:rPr>
          <w:rFonts w:ascii="Open Sans" w:eastAsia="Open Sans" w:hAnsi="Open Sans" w:cs="Open Sans"/>
          <w:b/>
          <w:bCs/>
          <w:color w:val="000000"/>
        </w:rPr>
        <w:t xml:space="preserve">costar </w:t>
      </w:r>
      <w:r>
        <w:rPr>
          <w:rFonts w:ascii="Open Sans" w:eastAsia="Open Sans" w:hAnsi="Open Sans" w:cs="Open Sans"/>
          <w:b/>
          <w:bCs/>
          <w:color w:val="000000"/>
        </w:rPr>
        <w:t>226.208 euros (35.826 euros de diferencia).</w:t>
      </w:r>
    </w:p>
    <w:p w14:paraId="51788623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>Por comunidades</w:t>
      </w:r>
      <w:r>
        <w:rPr>
          <w:rFonts w:ascii="Open Sans" w:eastAsia="Open Sans" w:hAnsi="Open Sans" w:cs="Open Sans"/>
          <w:color w:val="000000"/>
        </w:rPr>
        <w:t xml:space="preserve">, si analizamos los precios de la vivienda en venta respecto a los de hace un año, vemos que </w:t>
      </w:r>
      <w:r>
        <w:rPr>
          <w:rFonts w:ascii="Open Sans" w:eastAsia="Open Sans" w:hAnsi="Open Sans" w:cs="Open Sans"/>
          <w:b/>
          <w:bCs/>
          <w:color w:val="000000"/>
        </w:rPr>
        <w:t>las 17 comunidades incrementan el precio interanual en noviembre</w:t>
      </w:r>
      <w:r>
        <w:rPr>
          <w:rFonts w:ascii="Open Sans" w:eastAsia="Open Sans" w:hAnsi="Open Sans" w:cs="Open Sans"/>
          <w:color w:val="000000"/>
        </w:rPr>
        <w:t>. Los incrementos superiores al 10% afecta a once comunidades y son: Región de Murcia (24,4%), Comunitat Valenciana (23,5%), Asturias (23,4%), Andalucía (20,7%), Canarias (20,2%), Cantabria (18,6%), Madrid (14,9%), Baleares (14,8%), Cataluña (14,3%), País Vasco (12,0%) y Galicia (11,4%). Le siguen, La Rioja (8,6%), Castilla y León (7,9%), Aragón (6,3%), Castilla-La Mancha (5,9%), Navarra (4,5%) y Extremadura (4,0%).</w:t>
      </w:r>
    </w:p>
    <w:p w14:paraId="17BEBACB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al ranking de Comunidades Autónomas (CC.AA.) con </w:t>
      </w:r>
      <w:r>
        <w:rPr>
          <w:rFonts w:ascii="Open Sans" w:eastAsia="Open Sans" w:hAnsi="Open Sans" w:cs="Open Sans"/>
          <w:b/>
          <w:bCs/>
          <w:color w:val="000000"/>
        </w:rPr>
        <w:t>el precio del metro cuadrado más caro en España se encuentra en Baleares y Madrid, que por primera vez supera los 5.000 euros, en concreto se Baleares sitúa en 5.206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Open Sans" w:eastAsia="Open Sans" w:hAnsi="Open Sans" w:cs="Open Sans"/>
          <w:b/>
          <w:bCs/>
          <w:color w:val="000000"/>
        </w:rPr>
        <w:t>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 y Madrid en 5.059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. </w:t>
      </w:r>
      <w:r>
        <w:rPr>
          <w:rFonts w:ascii="Open Sans" w:eastAsia="Open Sans" w:hAnsi="Open Sans" w:cs="Open Sans"/>
          <w:color w:val="000000"/>
        </w:rPr>
        <w:t>Le siguen, Andalucía con 2.713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Comunitat Valenciana con 2.553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Cantabria con 2.461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Asturias con 2.224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Navarra con 2.185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Galicia con 2.107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Aragón con 1.850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Región de Murcia con 1.830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La Rioja con 1.799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Castilla y León con 1.651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Castilla-La Mancha con 1.300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Extremadura con 1.295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5EB7FDC4" w14:textId="77777777" w:rsidR="00BD2E71" w:rsidRDefault="00BD2E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381C2F02" w14:textId="77777777" w:rsidR="00BD2E71" w:rsidRDefault="00BD2E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0B10BB91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CCAA de mayor a menor incremento interanual</w:t>
      </w:r>
    </w:p>
    <w:tbl>
      <w:tblPr>
        <w:tblStyle w:val="a"/>
        <w:tblW w:w="9327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560"/>
        <w:gridCol w:w="1508"/>
        <w:gridCol w:w="1473"/>
        <w:gridCol w:w="1472"/>
        <w:gridCol w:w="1472"/>
      </w:tblGrid>
      <w:tr w:rsidR="00DF5105" w14:paraId="0C2DEF1E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1BF8578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Comunidad Autónoma</w:t>
            </w:r>
          </w:p>
        </w:tc>
        <w:tc>
          <w:tcPr>
            <w:tcW w:w="1560" w:type="dxa"/>
            <w:vAlign w:val="center"/>
          </w:tcPr>
          <w:p w14:paraId="2142DC8B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2024</w:t>
            </w:r>
          </w:p>
          <w:p w14:paraId="1D1375B3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08" w:type="dxa"/>
            <w:vAlign w:val="center"/>
          </w:tcPr>
          <w:p w14:paraId="0E970628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52D3F3DD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473" w:type="dxa"/>
            <w:vAlign w:val="center"/>
          </w:tcPr>
          <w:p w14:paraId="283F3C21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472" w:type="dxa"/>
            <w:vAlign w:val="center"/>
          </w:tcPr>
          <w:p w14:paraId="1CF28579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  <w:tc>
          <w:tcPr>
            <w:tcW w:w="1472" w:type="dxa"/>
          </w:tcPr>
          <w:p w14:paraId="1EF73160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Precio piso 80 m</w:t>
            </w: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  <w:vertAlign w:val="superscript"/>
              </w:rPr>
              <w:t>2</w:t>
            </w: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en euros</w:t>
            </w:r>
          </w:p>
        </w:tc>
      </w:tr>
      <w:tr w:rsidR="00DF5105" w14:paraId="2279A6B8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593B111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Región de Murcia </w:t>
            </w:r>
          </w:p>
        </w:tc>
        <w:tc>
          <w:tcPr>
            <w:tcW w:w="1560" w:type="dxa"/>
            <w:vAlign w:val="bottom"/>
          </w:tcPr>
          <w:p w14:paraId="4A0A715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1.471 €</w:t>
            </w:r>
          </w:p>
        </w:tc>
        <w:tc>
          <w:tcPr>
            <w:tcW w:w="1508" w:type="dxa"/>
            <w:vAlign w:val="bottom"/>
          </w:tcPr>
          <w:p w14:paraId="0DAC2C3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1.830 €</w:t>
            </w:r>
          </w:p>
        </w:tc>
        <w:tc>
          <w:tcPr>
            <w:tcW w:w="1473" w:type="dxa"/>
            <w:vAlign w:val="bottom"/>
          </w:tcPr>
          <w:p w14:paraId="2128361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3,6%</w:t>
            </w:r>
          </w:p>
        </w:tc>
        <w:tc>
          <w:tcPr>
            <w:tcW w:w="1472" w:type="dxa"/>
            <w:vAlign w:val="bottom"/>
          </w:tcPr>
          <w:p w14:paraId="1EB08FA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24,4%</w:t>
            </w:r>
          </w:p>
        </w:tc>
        <w:tc>
          <w:tcPr>
            <w:tcW w:w="1472" w:type="dxa"/>
            <w:vAlign w:val="bottom"/>
          </w:tcPr>
          <w:p w14:paraId="7683344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146.432 €</w:t>
            </w:r>
          </w:p>
        </w:tc>
      </w:tr>
      <w:tr w:rsidR="00DF5105" w14:paraId="378FB8F4" w14:textId="77777777" w:rsidTr="00DF510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2FFD9E5C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Comunitat Valenciana </w:t>
            </w:r>
          </w:p>
        </w:tc>
        <w:tc>
          <w:tcPr>
            <w:tcW w:w="1560" w:type="dxa"/>
            <w:vAlign w:val="bottom"/>
          </w:tcPr>
          <w:p w14:paraId="2FB10E2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2.066 €</w:t>
            </w:r>
          </w:p>
        </w:tc>
        <w:tc>
          <w:tcPr>
            <w:tcW w:w="1508" w:type="dxa"/>
            <w:vAlign w:val="bottom"/>
          </w:tcPr>
          <w:p w14:paraId="3677F89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2.553 €</w:t>
            </w:r>
          </w:p>
        </w:tc>
        <w:tc>
          <w:tcPr>
            <w:tcW w:w="1473" w:type="dxa"/>
            <w:vAlign w:val="bottom"/>
          </w:tcPr>
          <w:p w14:paraId="33892C6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2,4%</w:t>
            </w:r>
          </w:p>
        </w:tc>
        <w:tc>
          <w:tcPr>
            <w:tcW w:w="1472" w:type="dxa"/>
            <w:vAlign w:val="bottom"/>
          </w:tcPr>
          <w:p w14:paraId="30781F1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23,5%</w:t>
            </w:r>
          </w:p>
        </w:tc>
        <w:tc>
          <w:tcPr>
            <w:tcW w:w="1472" w:type="dxa"/>
            <w:vAlign w:val="bottom"/>
          </w:tcPr>
          <w:p w14:paraId="0B4D826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204.213 €</w:t>
            </w:r>
          </w:p>
        </w:tc>
      </w:tr>
      <w:tr w:rsidR="00DF5105" w14:paraId="0AFE433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1FB729D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Asturias </w:t>
            </w:r>
          </w:p>
        </w:tc>
        <w:tc>
          <w:tcPr>
            <w:tcW w:w="1560" w:type="dxa"/>
            <w:vAlign w:val="bottom"/>
          </w:tcPr>
          <w:p w14:paraId="50CC84E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1.802 €</w:t>
            </w:r>
          </w:p>
        </w:tc>
        <w:tc>
          <w:tcPr>
            <w:tcW w:w="1508" w:type="dxa"/>
            <w:vAlign w:val="bottom"/>
          </w:tcPr>
          <w:p w14:paraId="5113786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2.224 €</w:t>
            </w:r>
          </w:p>
        </w:tc>
        <w:tc>
          <w:tcPr>
            <w:tcW w:w="1473" w:type="dxa"/>
            <w:vAlign w:val="bottom"/>
          </w:tcPr>
          <w:p w14:paraId="72FF8D4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2,0%</w:t>
            </w:r>
          </w:p>
        </w:tc>
        <w:tc>
          <w:tcPr>
            <w:tcW w:w="1472" w:type="dxa"/>
            <w:vAlign w:val="bottom"/>
          </w:tcPr>
          <w:p w14:paraId="50DC49B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23,4%</w:t>
            </w:r>
          </w:p>
        </w:tc>
        <w:tc>
          <w:tcPr>
            <w:tcW w:w="1472" w:type="dxa"/>
            <w:vAlign w:val="bottom"/>
          </w:tcPr>
          <w:p w14:paraId="2E04D8C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177.910 €</w:t>
            </w:r>
          </w:p>
        </w:tc>
      </w:tr>
      <w:tr w:rsidR="00DF5105" w14:paraId="296F669B" w14:textId="77777777" w:rsidTr="00DF510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57642E93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Andalucía </w:t>
            </w:r>
          </w:p>
        </w:tc>
        <w:tc>
          <w:tcPr>
            <w:tcW w:w="1560" w:type="dxa"/>
            <w:vAlign w:val="bottom"/>
          </w:tcPr>
          <w:p w14:paraId="395BA8B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2.248 €</w:t>
            </w:r>
          </w:p>
        </w:tc>
        <w:tc>
          <w:tcPr>
            <w:tcW w:w="1508" w:type="dxa"/>
            <w:vAlign w:val="bottom"/>
          </w:tcPr>
          <w:p w14:paraId="0C63B91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2.713 €</w:t>
            </w:r>
          </w:p>
        </w:tc>
        <w:tc>
          <w:tcPr>
            <w:tcW w:w="1473" w:type="dxa"/>
            <w:vAlign w:val="bottom"/>
          </w:tcPr>
          <w:p w14:paraId="68BF731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1,0%</w:t>
            </w:r>
          </w:p>
        </w:tc>
        <w:tc>
          <w:tcPr>
            <w:tcW w:w="1472" w:type="dxa"/>
            <w:vAlign w:val="bottom"/>
          </w:tcPr>
          <w:p w14:paraId="13AE9F0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20,7%</w:t>
            </w:r>
          </w:p>
        </w:tc>
        <w:tc>
          <w:tcPr>
            <w:tcW w:w="1472" w:type="dxa"/>
            <w:vAlign w:val="bottom"/>
          </w:tcPr>
          <w:p w14:paraId="2D18BF4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217.050 €</w:t>
            </w:r>
          </w:p>
        </w:tc>
      </w:tr>
      <w:tr w:rsidR="00DF5105" w14:paraId="7BDC1AF1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31C0114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Canarias </w:t>
            </w:r>
          </w:p>
        </w:tc>
        <w:tc>
          <w:tcPr>
            <w:tcW w:w="1560" w:type="dxa"/>
            <w:vAlign w:val="bottom"/>
          </w:tcPr>
          <w:p w14:paraId="30641A9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2.716 €</w:t>
            </w:r>
          </w:p>
        </w:tc>
        <w:tc>
          <w:tcPr>
            <w:tcW w:w="1508" w:type="dxa"/>
            <w:vAlign w:val="bottom"/>
          </w:tcPr>
          <w:p w14:paraId="0B5C595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3.265 €</w:t>
            </w:r>
          </w:p>
        </w:tc>
        <w:tc>
          <w:tcPr>
            <w:tcW w:w="1473" w:type="dxa"/>
            <w:vAlign w:val="bottom"/>
          </w:tcPr>
          <w:p w14:paraId="70DB18B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2,0%</w:t>
            </w:r>
          </w:p>
        </w:tc>
        <w:tc>
          <w:tcPr>
            <w:tcW w:w="1472" w:type="dxa"/>
            <w:vAlign w:val="bottom"/>
          </w:tcPr>
          <w:p w14:paraId="20502FB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20,2%</w:t>
            </w:r>
          </w:p>
        </w:tc>
        <w:tc>
          <w:tcPr>
            <w:tcW w:w="1472" w:type="dxa"/>
            <w:vAlign w:val="bottom"/>
          </w:tcPr>
          <w:p w14:paraId="3F42AC6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261.208 €</w:t>
            </w:r>
          </w:p>
        </w:tc>
      </w:tr>
      <w:tr w:rsidR="00DF5105" w14:paraId="29239E84" w14:textId="77777777" w:rsidTr="00DF510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46028C9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Cantabria </w:t>
            </w:r>
          </w:p>
        </w:tc>
        <w:tc>
          <w:tcPr>
            <w:tcW w:w="1560" w:type="dxa"/>
            <w:vAlign w:val="bottom"/>
          </w:tcPr>
          <w:p w14:paraId="6AD8F64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2.075 €</w:t>
            </w:r>
          </w:p>
        </w:tc>
        <w:tc>
          <w:tcPr>
            <w:tcW w:w="1508" w:type="dxa"/>
            <w:vAlign w:val="bottom"/>
          </w:tcPr>
          <w:p w14:paraId="206D68E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2.461 €</w:t>
            </w:r>
          </w:p>
        </w:tc>
        <w:tc>
          <w:tcPr>
            <w:tcW w:w="1473" w:type="dxa"/>
            <w:vAlign w:val="bottom"/>
          </w:tcPr>
          <w:p w14:paraId="205D13B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1,64%</w:t>
            </w:r>
          </w:p>
        </w:tc>
        <w:tc>
          <w:tcPr>
            <w:tcW w:w="1472" w:type="dxa"/>
            <w:vAlign w:val="bottom"/>
          </w:tcPr>
          <w:p w14:paraId="2DCB4CF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18,6%</w:t>
            </w:r>
          </w:p>
        </w:tc>
        <w:tc>
          <w:tcPr>
            <w:tcW w:w="1472" w:type="dxa"/>
            <w:vAlign w:val="bottom"/>
          </w:tcPr>
          <w:p w14:paraId="6B54A3F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196.849 €</w:t>
            </w:r>
          </w:p>
        </w:tc>
      </w:tr>
      <w:tr w:rsidR="00DF5105" w14:paraId="03E47AD2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5684E89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Madrid </w:t>
            </w:r>
          </w:p>
        </w:tc>
        <w:tc>
          <w:tcPr>
            <w:tcW w:w="1560" w:type="dxa"/>
            <w:vAlign w:val="bottom"/>
          </w:tcPr>
          <w:p w14:paraId="43DCFE3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4.403 €</w:t>
            </w:r>
          </w:p>
        </w:tc>
        <w:tc>
          <w:tcPr>
            <w:tcW w:w="1508" w:type="dxa"/>
            <w:vAlign w:val="bottom"/>
          </w:tcPr>
          <w:p w14:paraId="101177B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5.059 €</w:t>
            </w:r>
          </w:p>
        </w:tc>
        <w:tc>
          <w:tcPr>
            <w:tcW w:w="1473" w:type="dxa"/>
            <w:vAlign w:val="bottom"/>
          </w:tcPr>
          <w:p w14:paraId="092BA63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C00000"/>
                <w:sz w:val="22"/>
                <w:szCs w:val="22"/>
              </w:rPr>
              <w:t>-0,6%</w:t>
            </w:r>
          </w:p>
        </w:tc>
        <w:tc>
          <w:tcPr>
            <w:tcW w:w="1472" w:type="dxa"/>
            <w:vAlign w:val="bottom"/>
          </w:tcPr>
          <w:p w14:paraId="6A945EE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14,9%</w:t>
            </w:r>
          </w:p>
        </w:tc>
        <w:tc>
          <w:tcPr>
            <w:tcW w:w="1472" w:type="dxa"/>
            <w:vAlign w:val="bottom"/>
          </w:tcPr>
          <w:p w14:paraId="590A86D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404.714 €</w:t>
            </w:r>
          </w:p>
        </w:tc>
      </w:tr>
      <w:tr w:rsidR="00DF5105" w14:paraId="783217D8" w14:textId="77777777" w:rsidTr="00DF510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6F48760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Baleares </w:t>
            </w:r>
          </w:p>
        </w:tc>
        <w:tc>
          <w:tcPr>
            <w:tcW w:w="1560" w:type="dxa"/>
            <w:vAlign w:val="bottom"/>
          </w:tcPr>
          <w:p w14:paraId="49E5873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4.534 €</w:t>
            </w:r>
          </w:p>
        </w:tc>
        <w:tc>
          <w:tcPr>
            <w:tcW w:w="1508" w:type="dxa"/>
            <w:vAlign w:val="bottom"/>
          </w:tcPr>
          <w:p w14:paraId="0580651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5.206 €</w:t>
            </w:r>
          </w:p>
        </w:tc>
        <w:tc>
          <w:tcPr>
            <w:tcW w:w="1473" w:type="dxa"/>
            <w:vAlign w:val="bottom"/>
          </w:tcPr>
          <w:p w14:paraId="29B36B6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0,2%</w:t>
            </w:r>
          </w:p>
        </w:tc>
        <w:tc>
          <w:tcPr>
            <w:tcW w:w="1472" w:type="dxa"/>
            <w:vAlign w:val="bottom"/>
          </w:tcPr>
          <w:p w14:paraId="632C9A9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14,8%</w:t>
            </w:r>
          </w:p>
        </w:tc>
        <w:tc>
          <w:tcPr>
            <w:tcW w:w="1472" w:type="dxa"/>
            <w:vAlign w:val="bottom"/>
          </w:tcPr>
          <w:p w14:paraId="4133B84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416.491 €</w:t>
            </w:r>
          </w:p>
        </w:tc>
      </w:tr>
      <w:tr w:rsidR="00DF5105" w14:paraId="41EC9031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34C9AA5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Cataluña </w:t>
            </w:r>
          </w:p>
        </w:tc>
        <w:tc>
          <w:tcPr>
            <w:tcW w:w="1560" w:type="dxa"/>
            <w:vAlign w:val="bottom"/>
          </w:tcPr>
          <w:p w14:paraId="379787D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2.783 €</w:t>
            </w:r>
          </w:p>
        </w:tc>
        <w:tc>
          <w:tcPr>
            <w:tcW w:w="1508" w:type="dxa"/>
            <w:vAlign w:val="bottom"/>
          </w:tcPr>
          <w:p w14:paraId="4B42451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3.181 €</w:t>
            </w:r>
          </w:p>
        </w:tc>
        <w:tc>
          <w:tcPr>
            <w:tcW w:w="1473" w:type="dxa"/>
            <w:vAlign w:val="bottom"/>
          </w:tcPr>
          <w:p w14:paraId="4860D62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0,7%</w:t>
            </w:r>
          </w:p>
        </w:tc>
        <w:tc>
          <w:tcPr>
            <w:tcW w:w="1472" w:type="dxa"/>
            <w:vAlign w:val="bottom"/>
          </w:tcPr>
          <w:p w14:paraId="460541E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14,3%</w:t>
            </w:r>
          </w:p>
        </w:tc>
        <w:tc>
          <w:tcPr>
            <w:tcW w:w="1472" w:type="dxa"/>
            <w:vAlign w:val="bottom"/>
          </w:tcPr>
          <w:p w14:paraId="52BD442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254.470 €</w:t>
            </w:r>
          </w:p>
        </w:tc>
      </w:tr>
      <w:tr w:rsidR="00DF5105" w14:paraId="1C487548" w14:textId="77777777" w:rsidTr="00DF510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2B64839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País Vasco </w:t>
            </w:r>
          </w:p>
        </w:tc>
        <w:tc>
          <w:tcPr>
            <w:tcW w:w="1560" w:type="dxa"/>
            <w:vAlign w:val="bottom"/>
          </w:tcPr>
          <w:p w14:paraId="4A18FEE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3.252 €</w:t>
            </w:r>
          </w:p>
        </w:tc>
        <w:tc>
          <w:tcPr>
            <w:tcW w:w="1508" w:type="dxa"/>
            <w:vAlign w:val="bottom"/>
          </w:tcPr>
          <w:p w14:paraId="3BF72BC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3.642 €</w:t>
            </w:r>
          </w:p>
        </w:tc>
        <w:tc>
          <w:tcPr>
            <w:tcW w:w="1473" w:type="dxa"/>
            <w:vAlign w:val="bottom"/>
          </w:tcPr>
          <w:p w14:paraId="1458091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0,5%</w:t>
            </w:r>
          </w:p>
        </w:tc>
        <w:tc>
          <w:tcPr>
            <w:tcW w:w="1472" w:type="dxa"/>
            <w:vAlign w:val="bottom"/>
          </w:tcPr>
          <w:p w14:paraId="1061013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12,0%</w:t>
            </w:r>
          </w:p>
        </w:tc>
        <w:tc>
          <w:tcPr>
            <w:tcW w:w="1472" w:type="dxa"/>
            <w:vAlign w:val="bottom"/>
          </w:tcPr>
          <w:p w14:paraId="7477356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291.378 €</w:t>
            </w:r>
          </w:p>
        </w:tc>
      </w:tr>
      <w:tr w:rsidR="00DF5105" w14:paraId="15103A9A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22C7FBF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Galicia </w:t>
            </w:r>
          </w:p>
        </w:tc>
        <w:tc>
          <w:tcPr>
            <w:tcW w:w="1560" w:type="dxa"/>
            <w:vAlign w:val="bottom"/>
          </w:tcPr>
          <w:p w14:paraId="6D18E32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1.891 €</w:t>
            </w:r>
          </w:p>
        </w:tc>
        <w:tc>
          <w:tcPr>
            <w:tcW w:w="1508" w:type="dxa"/>
            <w:vAlign w:val="bottom"/>
          </w:tcPr>
          <w:p w14:paraId="6ED0300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2.107 €</w:t>
            </w:r>
          </w:p>
        </w:tc>
        <w:tc>
          <w:tcPr>
            <w:tcW w:w="1473" w:type="dxa"/>
            <w:vAlign w:val="bottom"/>
          </w:tcPr>
          <w:p w14:paraId="43CE7D8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0,5%</w:t>
            </w:r>
          </w:p>
        </w:tc>
        <w:tc>
          <w:tcPr>
            <w:tcW w:w="1472" w:type="dxa"/>
            <w:vAlign w:val="bottom"/>
          </w:tcPr>
          <w:p w14:paraId="63B2F59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11,4%</w:t>
            </w:r>
          </w:p>
        </w:tc>
        <w:tc>
          <w:tcPr>
            <w:tcW w:w="1472" w:type="dxa"/>
            <w:vAlign w:val="bottom"/>
          </w:tcPr>
          <w:p w14:paraId="63858A1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168.597 €</w:t>
            </w:r>
          </w:p>
        </w:tc>
      </w:tr>
      <w:tr w:rsidR="00DF5105" w14:paraId="51405BBC" w14:textId="77777777" w:rsidTr="00DF510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2AA4E50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La Rioja </w:t>
            </w:r>
          </w:p>
        </w:tc>
        <w:tc>
          <w:tcPr>
            <w:tcW w:w="1560" w:type="dxa"/>
            <w:vAlign w:val="bottom"/>
          </w:tcPr>
          <w:p w14:paraId="12F361D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1.656 €</w:t>
            </w:r>
          </w:p>
        </w:tc>
        <w:tc>
          <w:tcPr>
            <w:tcW w:w="1508" w:type="dxa"/>
            <w:vAlign w:val="bottom"/>
          </w:tcPr>
          <w:p w14:paraId="1DFE1BB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1.799 €</w:t>
            </w:r>
          </w:p>
        </w:tc>
        <w:tc>
          <w:tcPr>
            <w:tcW w:w="1473" w:type="dxa"/>
            <w:vAlign w:val="bottom"/>
          </w:tcPr>
          <w:p w14:paraId="387A6A2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2,3%</w:t>
            </w:r>
          </w:p>
        </w:tc>
        <w:tc>
          <w:tcPr>
            <w:tcW w:w="1472" w:type="dxa"/>
            <w:vAlign w:val="bottom"/>
          </w:tcPr>
          <w:p w14:paraId="4B46AA1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8,6%</w:t>
            </w:r>
          </w:p>
        </w:tc>
        <w:tc>
          <w:tcPr>
            <w:tcW w:w="1472" w:type="dxa"/>
            <w:vAlign w:val="bottom"/>
          </w:tcPr>
          <w:p w14:paraId="70F7107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143.886 €</w:t>
            </w:r>
          </w:p>
        </w:tc>
      </w:tr>
      <w:tr w:rsidR="00DF5105" w14:paraId="06B0726D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2D0C0A5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Castilla y León </w:t>
            </w:r>
          </w:p>
        </w:tc>
        <w:tc>
          <w:tcPr>
            <w:tcW w:w="1560" w:type="dxa"/>
            <w:vAlign w:val="bottom"/>
          </w:tcPr>
          <w:p w14:paraId="41F5C40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1.530 €</w:t>
            </w:r>
          </w:p>
        </w:tc>
        <w:tc>
          <w:tcPr>
            <w:tcW w:w="1508" w:type="dxa"/>
            <w:vAlign w:val="bottom"/>
          </w:tcPr>
          <w:p w14:paraId="0C6D6C1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1.651 €</w:t>
            </w:r>
          </w:p>
        </w:tc>
        <w:tc>
          <w:tcPr>
            <w:tcW w:w="1473" w:type="dxa"/>
            <w:vAlign w:val="bottom"/>
          </w:tcPr>
          <w:p w14:paraId="5CD8E01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0,4%</w:t>
            </w:r>
          </w:p>
        </w:tc>
        <w:tc>
          <w:tcPr>
            <w:tcW w:w="1472" w:type="dxa"/>
            <w:vAlign w:val="bottom"/>
          </w:tcPr>
          <w:p w14:paraId="0719802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7,9%</w:t>
            </w:r>
          </w:p>
        </w:tc>
        <w:tc>
          <w:tcPr>
            <w:tcW w:w="1472" w:type="dxa"/>
            <w:vAlign w:val="bottom"/>
          </w:tcPr>
          <w:p w14:paraId="785597E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132.118 €</w:t>
            </w:r>
          </w:p>
        </w:tc>
      </w:tr>
      <w:tr w:rsidR="00DF5105" w14:paraId="2FC631B4" w14:textId="77777777" w:rsidTr="00DF510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3A22716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Aragón </w:t>
            </w:r>
          </w:p>
        </w:tc>
        <w:tc>
          <w:tcPr>
            <w:tcW w:w="1560" w:type="dxa"/>
            <w:vAlign w:val="bottom"/>
          </w:tcPr>
          <w:p w14:paraId="5666346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1.741 €</w:t>
            </w:r>
          </w:p>
        </w:tc>
        <w:tc>
          <w:tcPr>
            <w:tcW w:w="1508" w:type="dxa"/>
            <w:vAlign w:val="bottom"/>
          </w:tcPr>
          <w:p w14:paraId="29F5D43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1.850 €</w:t>
            </w:r>
          </w:p>
        </w:tc>
        <w:tc>
          <w:tcPr>
            <w:tcW w:w="1473" w:type="dxa"/>
            <w:vAlign w:val="bottom"/>
          </w:tcPr>
          <w:p w14:paraId="56DA6E8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0,4%</w:t>
            </w:r>
          </w:p>
        </w:tc>
        <w:tc>
          <w:tcPr>
            <w:tcW w:w="1472" w:type="dxa"/>
            <w:vAlign w:val="bottom"/>
          </w:tcPr>
          <w:p w14:paraId="14CE641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6,3%</w:t>
            </w:r>
          </w:p>
        </w:tc>
        <w:tc>
          <w:tcPr>
            <w:tcW w:w="1472" w:type="dxa"/>
            <w:vAlign w:val="bottom"/>
          </w:tcPr>
          <w:p w14:paraId="4CE2B1A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148.022 €</w:t>
            </w:r>
          </w:p>
        </w:tc>
      </w:tr>
      <w:tr w:rsidR="00DF5105" w14:paraId="59F42486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616D9EA8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Castilla-La Mancha </w:t>
            </w:r>
          </w:p>
        </w:tc>
        <w:tc>
          <w:tcPr>
            <w:tcW w:w="1560" w:type="dxa"/>
            <w:vAlign w:val="bottom"/>
          </w:tcPr>
          <w:p w14:paraId="456C6BD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1.228 €</w:t>
            </w:r>
          </w:p>
        </w:tc>
        <w:tc>
          <w:tcPr>
            <w:tcW w:w="1508" w:type="dxa"/>
            <w:vAlign w:val="bottom"/>
          </w:tcPr>
          <w:p w14:paraId="6B713A7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1.300 €</w:t>
            </w:r>
          </w:p>
        </w:tc>
        <w:tc>
          <w:tcPr>
            <w:tcW w:w="1473" w:type="dxa"/>
            <w:vAlign w:val="bottom"/>
          </w:tcPr>
          <w:p w14:paraId="71DDE07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1,7%</w:t>
            </w:r>
          </w:p>
        </w:tc>
        <w:tc>
          <w:tcPr>
            <w:tcW w:w="1472" w:type="dxa"/>
            <w:vAlign w:val="bottom"/>
          </w:tcPr>
          <w:p w14:paraId="67FA313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5,9%</w:t>
            </w:r>
          </w:p>
        </w:tc>
        <w:tc>
          <w:tcPr>
            <w:tcW w:w="1472" w:type="dxa"/>
            <w:vAlign w:val="bottom"/>
          </w:tcPr>
          <w:p w14:paraId="043E028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103.992 €</w:t>
            </w:r>
          </w:p>
        </w:tc>
      </w:tr>
      <w:tr w:rsidR="00DF5105" w14:paraId="3DC4F70D" w14:textId="77777777" w:rsidTr="00DF510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062A11F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Navarra </w:t>
            </w:r>
          </w:p>
        </w:tc>
        <w:tc>
          <w:tcPr>
            <w:tcW w:w="1560" w:type="dxa"/>
            <w:vAlign w:val="bottom"/>
          </w:tcPr>
          <w:p w14:paraId="16FF9F5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2.091 €</w:t>
            </w:r>
          </w:p>
        </w:tc>
        <w:tc>
          <w:tcPr>
            <w:tcW w:w="1508" w:type="dxa"/>
            <w:vAlign w:val="bottom"/>
          </w:tcPr>
          <w:p w14:paraId="6790EDC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2.185 €</w:t>
            </w:r>
          </w:p>
        </w:tc>
        <w:tc>
          <w:tcPr>
            <w:tcW w:w="1473" w:type="dxa"/>
            <w:vAlign w:val="bottom"/>
          </w:tcPr>
          <w:p w14:paraId="3DFEB9F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2,9%</w:t>
            </w:r>
          </w:p>
        </w:tc>
        <w:tc>
          <w:tcPr>
            <w:tcW w:w="1472" w:type="dxa"/>
            <w:vAlign w:val="bottom"/>
          </w:tcPr>
          <w:p w14:paraId="70312E4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4,5%</w:t>
            </w:r>
          </w:p>
        </w:tc>
        <w:tc>
          <w:tcPr>
            <w:tcW w:w="1472" w:type="dxa"/>
            <w:vAlign w:val="bottom"/>
          </w:tcPr>
          <w:p w14:paraId="29C9CCD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174.794 €</w:t>
            </w:r>
          </w:p>
        </w:tc>
      </w:tr>
      <w:tr w:rsidR="00DF5105" w14:paraId="288E9DD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4846937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Extremadura </w:t>
            </w:r>
          </w:p>
        </w:tc>
        <w:tc>
          <w:tcPr>
            <w:tcW w:w="1560" w:type="dxa"/>
            <w:vAlign w:val="bottom"/>
          </w:tcPr>
          <w:p w14:paraId="56947C6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1.245 €</w:t>
            </w:r>
          </w:p>
        </w:tc>
        <w:tc>
          <w:tcPr>
            <w:tcW w:w="1508" w:type="dxa"/>
            <w:vAlign w:val="bottom"/>
          </w:tcPr>
          <w:p w14:paraId="1976118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1.295 €</w:t>
            </w:r>
          </w:p>
        </w:tc>
        <w:tc>
          <w:tcPr>
            <w:tcW w:w="1473" w:type="dxa"/>
            <w:vAlign w:val="bottom"/>
          </w:tcPr>
          <w:p w14:paraId="618C31A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1,5%</w:t>
            </w:r>
          </w:p>
        </w:tc>
        <w:tc>
          <w:tcPr>
            <w:tcW w:w="1472" w:type="dxa"/>
            <w:vAlign w:val="bottom"/>
          </w:tcPr>
          <w:p w14:paraId="5A59AEE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4,0%</w:t>
            </w:r>
          </w:p>
        </w:tc>
        <w:tc>
          <w:tcPr>
            <w:tcW w:w="1472" w:type="dxa"/>
            <w:vAlign w:val="bottom"/>
          </w:tcPr>
          <w:p w14:paraId="3D98C37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103.606 €</w:t>
            </w:r>
          </w:p>
        </w:tc>
      </w:tr>
      <w:tr w:rsidR="00DF5105" w14:paraId="30D79870" w14:textId="77777777" w:rsidTr="00DF510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24B22F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España </w:t>
            </w:r>
          </w:p>
        </w:tc>
        <w:tc>
          <w:tcPr>
            <w:tcW w:w="1560" w:type="dxa"/>
            <w:vAlign w:val="bottom"/>
          </w:tcPr>
          <w:p w14:paraId="178A3FD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2.380 €</w:t>
            </w:r>
          </w:p>
        </w:tc>
        <w:tc>
          <w:tcPr>
            <w:tcW w:w="1508" w:type="dxa"/>
            <w:vAlign w:val="bottom"/>
          </w:tcPr>
          <w:p w14:paraId="2DC0059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2.828 €</w:t>
            </w:r>
          </w:p>
        </w:tc>
        <w:tc>
          <w:tcPr>
            <w:tcW w:w="1473" w:type="dxa"/>
            <w:vAlign w:val="bottom"/>
          </w:tcPr>
          <w:p w14:paraId="3AA2F3E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1,4%</w:t>
            </w:r>
          </w:p>
        </w:tc>
        <w:tc>
          <w:tcPr>
            <w:tcW w:w="1472" w:type="dxa"/>
            <w:vAlign w:val="bottom"/>
          </w:tcPr>
          <w:p w14:paraId="1872D4E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18,8%</w:t>
            </w:r>
          </w:p>
        </w:tc>
        <w:tc>
          <w:tcPr>
            <w:tcW w:w="1472" w:type="dxa"/>
            <w:vAlign w:val="bottom"/>
          </w:tcPr>
          <w:p w14:paraId="085E9DC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226.208 €</w:t>
            </w:r>
          </w:p>
        </w:tc>
      </w:tr>
    </w:tbl>
    <w:p w14:paraId="59FFBC8E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Provincias </w:t>
      </w:r>
    </w:p>
    <w:p w14:paraId="42F17272" w14:textId="77777777" w:rsidR="00DF5105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48 de las 50 provincias analizadas (en el 96%) sube el precio interanual de la vivienda en el mes de noviembre. En 25 provincias se supera el 10% y son:</w:t>
      </w:r>
      <w:r>
        <w:t xml:space="preserve"> </w:t>
      </w:r>
      <w:r>
        <w:rPr>
          <w:rFonts w:ascii="Open Sans" w:eastAsia="Open Sans" w:hAnsi="Open Sans" w:cs="Open Sans"/>
          <w:color w:val="000000"/>
        </w:rPr>
        <w:t xml:space="preserve">Valencia (25,6%), Murcia (24,4%), Santa Cruz de Tenerife (23,9%), Asturias (23,4%), Alicante (19,9%), Castellón (19,6%), Cantabria (18,6%), Almería (18,3%), A Coruña (18,1%), Gipuzkoa (17,0%), Las Palmas (15,8%), Barcelona (15,5%), León (15,5%), Granada (15,1%), Madrid (14,9%), Illes Balears (14,8%), Cádiz (13,8%), Sevilla (13,6%), Málaga (12,9%), Pontevedra (12,6%), Tarragona (12,1%), Huesca (12,0%), Ourense (11,3%), </w:t>
      </w:r>
      <w:r>
        <w:rPr>
          <w:rFonts w:ascii="Open Sans" w:eastAsia="Open Sans" w:hAnsi="Open Sans" w:cs="Open Sans"/>
          <w:color w:val="000000"/>
        </w:rPr>
        <w:lastRenderedPageBreak/>
        <w:t>Bizkaia (10,1%) y Lleida (10,1%). Por otro lado, las provincias con descensos son Cuenca (-3,2%) y Teruel (-2%).</w:t>
      </w:r>
    </w:p>
    <w:p w14:paraId="43C0579B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 los precios Illes Balears y Madrid es las únicas que han superado los 5.000 euros por metro cuadrado. </w:t>
      </w:r>
      <w:r>
        <w:rPr>
          <w:rFonts w:ascii="Open Sans" w:eastAsia="Open Sans" w:hAnsi="Open Sans" w:cs="Open Sans"/>
          <w:b/>
          <w:bCs/>
          <w:color w:val="000000"/>
        </w:rPr>
        <w:t>Las cuatro provincias con el precio más elevado son: Illes Balears con 5.206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>, Madrid con 5.059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>, Málaga con 4.356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 y Gipuzkoa con 4.277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. </w:t>
      </w:r>
      <w:r>
        <w:rPr>
          <w:rFonts w:ascii="Open Sans" w:eastAsia="Open Sans" w:hAnsi="Open Sans" w:cs="Open Sans"/>
          <w:color w:val="000000"/>
        </w:rPr>
        <w:t>Por otro lado, la provincia con el precio por metro cuadrado por debajo de los 1.000 euros es Ciudad Real con 998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44EDA721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Provincias de mayor a menor incremento interanual</w:t>
      </w:r>
    </w:p>
    <w:tbl>
      <w:tblPr>
        <w:tblStyle w:val="a0"/>
        <w:tblW w:w="907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559"/>
        <w:gridCol w:w="1701"/>
        <w:gridCol w:w="1700"/>
      </w:tblGrid>
      <w:tr w:rsidR="00DF5105" w14:paraId="3130AD7D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6C31845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1984" w:type="dxa"/>
            <w:vAlign w:val="center"/>
          </w:tcPr>
          <w:p w14:paraId="42ADDD69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2313D1CC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59" w:type="dxa"/>
            <w:vAlign w:val="center"/>
          </w:tcPr>
          <w:p w14:paraId="4A6451FB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5A9DFFB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  <w:tc>
          <w:tcPr>
            <w:tcW w:w="1700" w:type="dxa"/>
          </w:tcPr>
          <w:p w14:paraId="610252D5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% respecto media nacional</w:t>
            </w:r>
          </w:p>
        </w:tc>
      </w:tr>
      <w:tr w:rsidR="00DF5105" w14:paraId="32C5C31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337C74C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1984" w:type="dxa"/>
            <w:vAlign w:val="bottom"/>
          </w:tcPr>
          <w:p w14:paraId="489873A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2.331 €</w:t>
            </w:r>
          </w:p>
        </w:tc>
        <w:tc>
          <w:tcPr>
            <w:tcW w:w="1559" w:type="dxa"/>
            <w:vAlign w:val="bottom"/>
          </w:tcPr>
          <w:p w14:paraId="1B9A599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701" w:type="dxa"/>
            <w:vAlign w:val="bottom"/>
          </w:tcPr>
          <w:p w14:paraId="0B6CA47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25,6%</w:t>
            </w:r>
          </w:p>
        </w:tc>
        <w:tc>
          <w:tcPr>
            <w:tcW w:w="1700" w:type="dxa"/>
            <w:vAlign w:val="bottom"/>
          </w:tcPr>
          <w:p w14:paraId="61EF420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-17,6%</w:t>
            </w:r>
          </w:p>
        </w:tc>
      </w:tr>
      <w:tr w:rsidR="00DF5105" w14:paraId="1D8DE535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67DB19E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1984" w:type="dxa"/>
            <w:vAlign w:val="bottom"/>
          </w:tcPr>
          <w:p w14:paraId="5B7EBCF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1.830 €</w:t>
            </w:r>
          </w:p>
        </w:tc>
        <w:tc>
          <w:tcPr>
            <w:tcW w:w="1559" w:type="dxa"/>
            <w:vAlign w:val="bottom"/>
          </w:tcPr>
          <w:p w14:paraId="2824331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701" w:type="dxa"/>
            <w:vAlign w:val="bottom"/>
          </w:tcPr>
          <w:p w14:paraId="0FC8A74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24,4%</w:t>
            </w:r>
          </w:p>
        </w:tc>
        <w:tc>
          <w:tcPr>
            <w:tcW w:w="1700" w:type="dxa"/>
            <w:vAlign w:val="bottom"/>
          </w:tcPr>
          <w:p w14:paraId="1FC682A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-35,3%</w:t>
            </w:r>
          </w:p>
        </w:tc>
      </w:tr>
      <w:tr w:rsidR="00DF5105" w14:paraId="0348A137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679ED4C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1984" w:type="dxa"/>
            <w:vAlign w:val="bottom"/>
          </w:tcPr>
          <w:p w14:paraId="5354DA4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3.666 €</w:t>
            </w:r>
          </w:p>
        </w:tc>
        <w:tc>
          <w:tcPr>
            <w:tcW w:w="1559" w:type="dxa"/>
            <w:vAlign w:val="bottom"/>
          </w:tcPr>
          <w:p w14:paraId="79470B1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701" w:type="dxa"/>
            <w:vAlign w:val="bottom"/>
          </w:tcPr>
          <w:p w14:paraId="35826D9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23,9%</w:t>
            </w:r>
          </w:p>
        </w:tc>
        <w:tc>
          <w:tcPr>
            <w:tcW w:w="1700" w:type="dxa"/>
            <w:vAlign w:val="bottom"/>
          </w:tcPr>
          <w:p w14:paraId="67B419A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29,6%</w:t>
            </w:r>
          </w:p>
        </w:tc>
      </w:tr>
      <w:tr w:rsidR="00DF5105" w14:paraId="7C4A626C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145D7F6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1984" w:type="dxa"/>
            <w:vAlign w:val="bottom"/>
          </w:tcPr>
          <w:p w14:paraId="61ECF2F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2.224 €</w:t>
            </w:r>
          </w:p>
        </w:tc>
        <w:tc>
          <w:tcPr>
            <w:tcW w:w="1559" w:type="dxa"/>
            <w:vAlign w:val="bottom"/>
          </w:tcPr>
          <w:p w14:paraId="5A313A0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701" w:type="dxa"/>
            <w:vAlign w:val="bottom"/>
          </w:tcPr>
          <w:p w14:paraId="2D8C120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23,4%</w:t>
            </w:r>
          </w:p>
        </w:tc>
        <w:tc>
          <w:tcPr>
            <w:tcW w:w="1700" w:type="dxa"/>
            <w:vAlign w:val="bottom"/>
          </w:tcPr>
          <w:p w14:paraId="719BAD0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-21,4%</w:t>
            </w:r>
          </w:p>
        </w:tc>
      </w:tr>
      <w:tr w:rsidR="00DF5105" w14:paraId="3FD8C331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4CAECAE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1984" w:type="dxa"/>
            <w:vAlign w:val="bottom"/>
          </w:tcPr>
          <w:p w14:paraId="68AC1CD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2.867 €</w:t>
            </w:r>
          </w:p>
        </w:tc>
        <w:tc>
          <w:tcPr>
            <w:tcW w:w="1559" w:type="dxa"/>
            <w:vAlign w:val="bottom"/>
          </w:tcPr>
          <w:p w14:paraId="2DDB8B7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701" w:type="dxa"/>
            <w:vAlign w:val="bottom"/>
          </w:tcPr>
          <w:p w14:paraId="5A8358B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19,9%</w:t>
            </w:r>
          </w:p>
        </w:tc>
        <w:tc>
          <w:tcPr>
            <w:tcW w:w="1700" w:type="dxa"/>
            <w:vAlign w:val="bottom"/>
          </w:tcPr>
          <w:p w14:paraId="7BEFF6B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</w:tr>
      <w:tr w:rsidR="00DF5105" w14:paraId="087BD748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79C4FA4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1984" w:type="dxa"/>
            <w:vAlign w:val="bottom"/>
          </w:tcPr>
          <w:p w14:paraId="14C1661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1.713 €</w:t>
            </w:r>
          </w:p>
        </w:tc>
        <w:tc>
          <w:tcPr>
            <w:tcW w:w="1559" w:type="dxa"/>
            <w:vAlign w:val="bottom"/>
          </w:tcPr>
          <w:p w14:paraId="5A75FEC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01" w:type="dxa"/>
            <w:vAlign w:val="bottom"/>
          </w:tcPr>
          <w:p w14:paraId="7BBC1F9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19,6%</w:t>
            </w:r>
          </w:p>
        </w:tc>
        <w:tc>
          <w:tcPr>
            <w:tcW w:w="1700" w:type="dxa"/>
            <w:vAlign w:val="bottom"/>
          </w:tcPr>
          <w:p w14:paraId="7B15A58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-39,4%</w:t>
            </w:r>
          </w:p>
        </w:tc>
      </w:tr>
      <w:tr w:rsidR="00DF5105" w14:paraId="1563080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11FE914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1984" w:type="dxa"/>
            <w:vAlign w:val="bottom"/>
          </w:tcPr>
          <w:p w14:paraId="6E189D3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2.461 €</w:t>
            </w:r>
          </w:p>
        </w:tc>
        <w:tc>
          <w:tcPr>
            <w:tcW w:w="1559" w:type="dxa"/>
            <w:vAlign w:val="bottom"/>
          </w:tcPr>
          <w:p w14:paraId="415374C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01" w:type="dxa"/>
            <w:vAlign w:val="bottom"/>
          </w:tcPr>
          <w:p w14:paraId="39B412F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18,6%</w:t>
            </w:r>
          </w:p>
        </w:tc>
        <w:tc>
          <w:tcPr>
            <w:tcW w:w="1700" w:type="dxa"/>
            <w:vAlign w:val="bottom"/>
          </w:tcPr>
          <w:p w14:paraId="4C4886A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-13,0%</w:t>
            </w:r>
          </w:p>
        </w:tc>
      </w:tr>
      <w:tr w:rsidR="00DF5105" w14:paraId="29CCE167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13385123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1984" w:type="dxa"/>
            <w:vAlign w:val="bottom"/>
          </w:tcPr>
          <w:p w14:paraId="728D559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1.618 €</w:t>
            </w:r>
          </w:p>
        </w:tc>
        <w:tc>
          <w:tcPr>
            <w:tcW w:w="1559" w:type="dxa"/>
            <w:vAlign w:val="bottom"/>
          </w:tcPr>
          <w:p w14:paraId="3319BD0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7D75857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18,3%</w:t>
            </w:r>
          </w:p>
        </w:tc>
        <w:tc>
          <w:tcPr>
            <w:tcW w:w="1700" w:type="dxa"/>
            <w:vAlign w:val="bottom"/>
          </w:tcPr>
          <w:p w14:paraId="208F055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-42,8%</w:t>
            </w:r>
          </w:p>
        </w:tc>
      </w:tr>
      <w:tr w:rsidR="00DF5105" w14:paraId="2349A40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33EFFD7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1984" w:type="dxa"/>
            <w:vAlign w:val="bottom"/>
          </w:tcPr>
          <w:p w14:paraId="18DC92C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2.135 €</w:t>
            </w:r>
          </w:p>
        </w:tc>
        <w:tc>
          <w:tcPr>
            <w:tcW w:w="1559" w:type="dxa"/>
            <w:vAlign w:val="bottom"/>
          </w:tcPr>
          <w:p w14:paraId="60F7CB7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  <w:tc>
          <w:tcPr>
            <w:tcW w:w="1701" w:type="dxa"/>
            <w:vAlign w:val="bottom"/>
          </w:tcPr>
          <w:p w14:paraId="1D46432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18,1%</w:t>
            </w:r>
          </w:p>
        </w:tc>
        <w:tc>
          <w:tcPr>
            <w:tcW w:w="1700" w:type="dxa"/>
            <w:vAlign w:val="bottom"/>
          </w:tcPr>
          <w:p w14:paraId="2B8B8A6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-24,5%</w:t>
            </w:r>
          </w:p>
        </w:tc>
      </w:tr>
      <w:tr w:rsidR="00DF5105" w14:paraId="05DF16C6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5B27729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1984" w:type="dxa"/>
            <w:vAlign w:val="bottom"/>
          </w:tcPr>
          <w:p w14:paraId="136506D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4.277 €</w:t>
            </w:r>
          </w:p>
        </w:tc>
        <w:tc>
          <w:tcPr>
            <w:tcW w:w="1559" w:type="dxa"/>
            <w:vAlign w:val="bottom"/>
          </w:tcPr>
          <w:p w14:paraId="25C35D9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01" w:type="dxa"/>
            <w:vAlign w:val="bottom"/>
          </w:tcPr>
          <w:p w14:paraId="52EA1F4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17,0%</w:t>
            </w:r>
          </w:p>
        </w:tc>
        <w:tc>
          <w:tcPr>
            <w:tcW w:w="1700" w:type="dxa"/>
            <w:vAlign w:val="bottom"/>
          </w:tcPr>
          <w:p w14:paraId="7ABED42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51,3%</w:t>
            </w:r>
          </w:p>
        </w:tc>
      </w:tr>
      <w:tr w:rsidR="00DF5105" w14:paraId="49AFF26C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5A795B9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1984" w:type="dxa"/>
            <w:vAlign w:val="bottom"/>
          </w:tcPr>
          <w:p w14:paraId="7CBC338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2.704 €</w:t>
            </w:r>
          </w:p>
        </w:tc>
        <w:tc>
          <w:tcPr>
            <w:tcW w:w="1559" w:type="dxa"/>
            <w:vAlign w:val="bottom"/>
          </w:tcPr>
          <w:p w14:paraId="5B12BE2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701" w:type="dxa"/>
            <w:vAlign w:val="bottom"/>
          </w:tcPr>
          <w:p w14:paraId="7915C9D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15,8%</w:t>
            </w:r>
          </w:p>
        </w:tc>
        <w:tc>
          <w:tcPr>
            <w:tcW w:w="1700" w:type="dxa"/>
            <w:vAlign w:val="bottom"/>
          </w:tcPr>
          <w:p w14:paraId="53ED179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-4,4%</w:t>
            </w:r>
          </w:p>
        </w:tc>
      </w:tr>
      <w:tr w:rsidR="00DF5105" w14:paraId="485121C5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7DF3F3E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1984" w:type="dxa"/>
            <w:vAlign w:val="bottom"/>
          </w:tcPr>
          <w:p w14:paraId="12E0902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3.470 €</w:t>
            </w:r>
          </w:p>
        </w:tc>
        <w:tc>
          <w:tcPr>
            <w:tcW w:w="1559" w:type="dxa"/>
            <w:vAlign w:val="bottom"/>
          </w:tcPr>
          <w:p w14:paraId="4C06FAA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701" w:type="dxa"/>
            <w:vAlign w:val="bottom"/>
          </w:tcPr>
          <w:p w14:paraId="42CB251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15,5%</w:t>
            </w:r>
          </w:p>
        </w:tc>
        <w:tc>
          <w:tcPr>
            <w:tcW w:w="1700" w:type="dxa"/>
            <w:vAlign w:val="bottom"/>
          </w:tcPr>
          <w:p w14:paraId="065A112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22,7%</w:t>
            </w:r>
          </w:p>
        </w:tc>
      </w:tr>
      <w:tr w:rsidR="00DF5105" w14:paraId="462D391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6B894E2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1984" w:type="dxa"/>
            <w:vAlign w:val="bottom"/>
          </w:tcPr>
          <w:p w14:paraId="0D88AC0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1.498 €</w:t>
            </w:r>
          </w:p>
        </w:tc>
        <w:tc>
          <w:tcPr>
            <w:tcW w:w="1559" w:type="dxa"/>
            <w:vAlign w:val="bottom"/>
          </w:tcPr>
          <w:p w14:paraId="4F3C4B4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701" w:type="dxa"/>
            <w:vAlign w:val="bottom"/>
          </w:tcPr>
          <w:p w14:paraId="5721C31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15,5%</w:t>
            </w:r>
          </w:p>
        </w:tc>
        <w:tc>
          <w:tcPr>
            <w:tcW w:w="1700" w:type="dxa"/>
            <w:vAlign w:val="bottom"/>
          </w:tcPr>
          <w:p w14:paraId="4546BF7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-47,0%</w:t>
            </w:r>
          </w:p>
        </w:tc>
      </w:tr>
      <w:tr w:rsidR="00DF5105" w14:paraId="6A488C19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4FF2F10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1984" w:type="dxa"/>
            <w:vAlign w:val="bottom"/>
          </w:tcPr>
          <w:p w14:paraId="3616828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2.453 €</w:t>
            </w:r>
          </w:p>
        </w:tc>
        <w:tc>
          <w:tcPr>
            <w:tcW w:w="1559" w:type="dxa"/>
            <w:vAlign w:val="bottom"/>
          </w:tcPr>
          <w:p w14:paraId="189B143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701" w:type="dxa"/>
            <w:vAlign w:val="bottom"/>
          </w:tcPr>
          <w:p w14:paraId="1064712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15,1%</w:t>
            </w:r>
          </w:p>
        </w:tc>
        <w:tc>
          <w:tcPr>
            <w:tcW w:w="1700" w:type="dxa"/>
            <w:vAlign w:val="bottom"/>
          </w:tcPr>
          <w:p w14:paraId="7854DA5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-13,3%</w:t>
            </w:r>
          </w:p>
        </w:tc>
      </w:tr>
      <w:tr w:rsidR="00DF5105" w14:paraId="3A6E0B8D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7C33954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1984" w:type="dxa"/>
            <w:vAlign w:val="bottom"/>
          </w:tcPr>
          <w:p w14:paraId="61F31B8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5.059 €</w:t>
            </w:r>
          </w:p>
        </w:tc>
        <w:tc>
          <w:tcPr>
            <w:tcW w:w="1559" w:type="dxa"/>
            <w:vAlign w:val="bottom"/>
          </w:tcPr>
          <w:p w14:paraId="4674471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701" w:type="dxa"/>
            <w:vAlign w:val="bottom"/>
          </w:tcPr>
          <w:p w14:paraId="75D7FB8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14,9%</w:t>
            </w:r>
          </w:p>
        </w:tc>
        <w:tc>
          <w:tcPr>
            <w:tcW w:w="1700" w:type="dxa"/>
            <w:vAlign w:val="bottom"/>
          </w:tcPr>
          <w:p w14:paraId="79D9FA8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78,9%</w:t>
            </w:r>
          </w:p>
        </w:tc>
      </w:tr>
      <w:tr w:rsidR="00DF5105" w14:paraId="22795289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2ABE04B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1984" w:type="dxa"/>
            <w:vAlign w:val="bottom"/>
          </w:tcPr>
          <w:p w14:paraId="56C7371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5.206 €</w:t>
            </w:r>
          </w:p>
        </w:tc>
        <w:tc>
          <w:tcPr>
            <w:tcW w:w="1559" w:type="dxa"/>
            <w:vAlign w:val="bottom"/>
          </w:tcPr>
          <w:p w14:paraId="339A6FE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701" w:type="dxa"/>
            <w:vAlign w:val="bottom"/>
          </w:tcPr>
          <w:p w14:paraId="46C41AB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14,8%</w:t>
            </w:r>
          </w:p>
        </w:tc>
        <w:tc>
          <w:tcPr>
            <w:tcW w:w="1700" w:type="dxa"/>
            <w:vAlign w:val="bottom"/>
          </w:tcPr>
          <w:p w14:paraId="6C415C2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84,1%</w:t>
            </w:r>
          </w:p>
        </w:tc>
      </w:tr>
      <w:tr w:rsidR="00DF5105" w14:paraId="28E4C2B8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236009B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1984" w:type="dxa"/>
            <w:vAlign w:val="bottom"/>
          </w:tcPr>
          <w:p w14:paraId="36628BC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2.281 €</w:t>
            </w:r>
          </w:p>
        </w:tc>
        <w:tc>
          <w:tcPr>
            <w:tcW w:w="1559" w:type="dxa"/>
            <w:vAlign w:val="bottom"/>
          </w:tcPr>
          <w:p w14:paraId="7D99FFC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01" w:type="dxa"/>
            <w:vAlign w:val="bottom"/>
          </w:tcPr>
          <w:p w14:paraId="17F65A0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13,8%</w:t>
            </w:r>
          </w:p>
        </w:tc>
        <w:tc>
          <w:tcPr>
            <w:tcW w:w="1700" w:type="dxa"/>
            <w:vAlign w:val="bottom"/>
          </w:tcPr>
          <w:p w14:paraId="60E76A4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-19,3%</w:t>
            </w:r>
          </w:p>
        </w:tc>
      </w:tr>
      <w:tr w:rsidR="00DF5105" w14:paraId="4027617E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6B0EC4A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1984" w:type="dxa"/>
            <w:vAlign w:val="bottom"/>
          </w:tcPr>
          <w:p w14:paraId="309B93F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2.084 €</w:t>
            </w:r>
          </w:p>
        </w:tc>
        <w:tc>
          <w:tcPr>
            <w:tcW w:w="1559" w:type="dxa"/>
            <w:vAlign w:val="bottom"/>
          </w:tcPr>
          <w:p w14:paraId="5B8814E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01" w:type="dxa"/>
            <w:vAlign w:val="bottom"/>
          </w:tcPr>
          <w:p w14:paraId="0E9738F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13,6%</w:t>
            </w:r>
          </w:p>
        </w:tc>
        <w:tc>
          <w:tcPr>
            <w:tcW w:w="1700" w:type="dxa"/>
            <w:vAlign w:val="bottom"/>
          </w:tcPr>
          <w:p w14:paraId="5A711B0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-26,3%</w:t>
            </w:r>
          </w:p>
        </w:tc>
      </w:tr>
      <w:tr w:rsidR="00DF5105" w14:paraId="025AEB8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41D3F93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1984" w:type="dxa"/>
            <w:vAlign w:val="bottom"/>
          </w:tcPr>
          <w:p w14:paraId="7C0C6FA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4.356 €</w:t>
            </w:r>
          </w:p>
        </w:tc>
        <w:tc>
          <w:tcPr>
            <w:tcW w:w="1559" w:type="dxa"/>
            <w:vAlign w:val="bottom"/>
          </w:tcPr>
          <w:p w14:paraId="0424F84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701" w:type="dxa"/>
            <w:vAlign w:val="bottom"/>
          </w:tcPr>
          <w:p w14:paraId="1955405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12,9%</w:t>
            </w:r>
          </w:p>
        </w:tc>
        <w:tc>
          <w:tcPr>
            <w:tcW w:w="1700" w:type="dxa"/>
            <w:vAlign w:val="bottom"/>
          </w:tcPr>
          <w:p w14:paraId="76930CB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54,1%</w:t>
            </w:r>
          </w:p>
        </w:tc>
      </w:tr>
      <w:tr w:rsidR="00DF5105" w14:paraId="17F834A1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7509311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1984" w:type="dxa"/>
            <w:vAlign w:val="bottom"/>
          </w:tcPr>
          <w:p w14:paraId="7CAD23E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2.600 €</w:t>
            </w:r>
          </w:p>
        </w:tc>
        <w:tc>
          <w:tcPr>
            <w:tcW w:w="1559" w:type="dxa"/>
            <w:vAlign w:val="bottom"/>
          </w:tcPr>
          <w:p w14:paraId="1947896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701" w:type="dxa"/>
            <w:vAlign w:val="bottom"/>
          </w:tcPr>
          <w:p w14:paraId="686FBDB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12,6%</w:t>
            </w:r>
          </w:p>
        </w:tc>
        <w:tc>
          <w:tcPr>
            <w:tcW w:w="1700" w:type="dxa"/>
            <w:vAlign w:val="bottom"/>
          </w:tcPr>
          <w:p w14:paraId="21CEDCC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-8,0%</w:t>
            </w:r>
          </w:p>
        </w:tc>
      </w:tr>
      <w:tr w:rsidR="00DF5105" w14:paraId="24BAB673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2807CDC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1984" w:type="dxa"/>
            <w:vAlign w:val="bottom"/>
          </w:tcPr>
          <w:p w14:paraId="4E6DCAC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2.134 €</w:t>
            </w:r>
          </w:p>
        </w:tc>
        <w:tc>
          <w:tcPr>
            <w:tcW w:w="1559" w:type="dxa"/>
            <w:vAlign w:val="bottom"/>
          </w:tcPr>
          <w:p w14:paraId="6508B6F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701" w:type="dxa"/>
            <w:vAlign w:val="bottom"/>
          </w:tcPr>
          <w:p w14:paraId="1A60F66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12,1%</w:t>
            </w:r>
          </w:p>
        </w:tc>
        <w:tc>
          <w:tcPr>
            <w:tcW w:w="1700" w:type="dxa"/>
            <w:vAlign w:val="bottom"/>
          </w:tcPr>
          <w:p w14:paraId="14DAB0B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-24,5%</w:t>
            </w:r>
          </w:p>
        </w:tc>
      </w:tr>
      <w:tr w:rsidR="00DF5105" w14:paraId="435A7E60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29F61C5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Huesca</w:t>
            </w:r>
          </w:p>
        </w:tc>
        <w:tc>
          <w:tcPr>
            <w:tcW w:w="1984" w:type="dxa"/>
            <w:vAlign w:val="bottom"/>
          </w:tcPr>
          <w:p w14:paraId="61A90E4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1.855 €</w:t>
            </w:r>
          </w:p>
        </w:tc>
        <w:tc>
          <w:tcPr>
            <w:tcW w:w="1559" w:type="dxa"/>
            <w:vAlign w:val="bottom"/>
          </w:tcPr>
          <w:p w14:paraId="2D9615E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701" w:type="dxa"/>
            <w:vAlign w:val="bottom"/>
          </w:tcPr>
          <w:p w14:paraId="71D43E9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12,0%</w:t>
            </w:r>
          </w:p>
        </w:tc>
        <w:tc>
          <w:tcPr>
            <w:tcW w:w="1700" w:type="dxa"/>
            <w:vAlign w:val="bottom"/>
          </w:tcPr>
          <w:p w14:paraId="767360E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-34,4%</w:t>
            </w:r>
          </w:p>
        </w:tc>
      </w:tr>
      <w:tr w:rsidR="00DF5105" w14:paraId="0035B8B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1AF02B8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1984" w:type="dxa"/>
            <w:vAlign w:val="bottom"/>
          </w:tcPr>
          <w:p w14:paraId="3207F82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1.659 €</w:t>
            </w:r>
          </w:p>
        </w:tc>
        <w:tc>
          <w:tcPr>
            <w:tcW w:w="1559" w:type="dxa"/>
            <w:vAlign w:val="bottom"/>
          </w:tcPr>
          <w:p w14:paraId="76C7C98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701" w:type="dxa"/>
            <w:vAlign w:val="bottom"/>
          </w:tcPr>
          <w:p w14:paraId="698C582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11,3%</w:t>
            </w:r>
          </w:p>
        </w:tc>
        <w:tc>
          <w:tcPr>
            <w:tcW w:w="1700" w:type="dxa"/>
            <w:vAlign w:val="bottom"/>
          </w:tcPr>
          <w:p w14:paraId="481F9F7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-41,3%</w:t>
            </w:r>
          </w:p>
        </w:tc>
      </w:tr>
      <w:tr w:rsidR="00DF5105" w14:paraId="13BFC497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27FC944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1984" w:type="dxa"/>
            <w:vAlign w:val="bottom"/>
          </w:tcPr>
          <w:p w14:paraId="1FD075E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3.446 €</w:t>
            </w:r>
          </w:p>
        </w:tc>
        <w:tc>
          <w:tcPr>
            <w:tcW w:w="1559" w:type="dxa"/>
            <w:vAlign w:val="bottom"/>
          </w:tcPr>
          <w:p w14:paraId="1B48038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-0,4%</w:t>
            </w:r>
          </w:p>
        </w:tc>
        <w:tc>
          <w:tcPr>
            <w:tcW w:w="1701" w:type="dxa"/>
            <w:vAlign w:val="bottom"/>
          </w:tcPr>
          <w:p w14:paraId="34BCE98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10,1%</w:t>
            </w:r>
          </w:p>
        </w:tc>
        <w:tc>
          <w:tcPr>
            <w:tcW w:w="1700" w:type="dxa"/>
            <w:vAlign w:val="bottom"/>
          </w:tcPr>
          <w:p w14:paraId="4E57A77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21,9%</w:t>
            </w:r>
          </w:p>
        </w:tc>
      </w:tr>
      <w:tr w:rsidR="00DF5105" w14:paraId="5B6EFFEF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3EE5983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1984" w:type="dxa"/>
            <w:vAlign w:val="bottom"/>
          </w:tcPr>
          <w:p w14:paraId="090D5B2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1.614 €</w:t>
            </w:r>
          </w:p>
        </w:tc>
        <w:tc>
          <w:tcPr>
            <w:tcW w:w="1559" w:type="dxa"/>
            <w:vAlign w:val="bottom"/>
          </w:tcPr>
          <w:p w14:paraId="606E096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01" w:type="dxa"/>
            <w:vAlign w:val="bottom"/>
          </w:tcPr>
          <w:p w14:paraId="786CB83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10,1%</w:t>
            </w:r>
          </w:p>
        </w:tc>
        <w:tc>
          <w:tcPr>
            <w:tcW w:w="1700" w:type="dxa"/>
            <w:vAlign w:val="bottom"/>
          </w:tcPr>
          <w:p w14:paraId="7DE5295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-42,9%</w:t>
            </w:r>
          </w:p>
        </w:tc>
      </w:tr>
      <w:tr w:rsidR="00DF5105" w14:paraId="1B51E109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4C5D693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1984" w:type="dxa"/>
            <w:vAlign w:val="bottom"/>
          </w:tcPr>
          <w:p w14:paraId="369B14D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1.587 €</w:t>
            </w:r>
          </w:p>
        </w:tc>
        <w:tc>
          <w:tcPr>
            <w:tcW w:w="1559" w:type="dxa"/>
            <w:vAlign w:val="bottom"/>
          </w:tcPr>
          <w:p w14:paraId="767B411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701" w:type="dxa"/>
            <w:vAlign w:val="bottom"/>
          </w:tcPr>
          <w:p w14:paraId="717DDA8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9,9%</w:t>
            </w:r>
          </w:p>
        </w:tc>
        <w:tc>
          <w:tcPr>
            <w:tcW w:w="1700" w:type="dxa"/>
            <w:vAlign w:val="bottom"/>
          </w:tcPr>
          <w:p w14:paraId="0435B44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-43,9%</w:t>
            </w:r>
          </w:p>
        </w:tc>
      </w:tr>
      <w:tr w:rsidR="00DF5105" w14:paraId="56A9AFD4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2F32D68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1984" w:type="dxa"/>
            <w:vAlign w:val="bottom"/>
          </w:tcPr>
          <w:p w14:paraId="4C5DFFF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1.839 €</w:t>
            </w:r>
          </w:p>
        </w:tc>
        <w:tc>
          <w:tcPr>
            <w:tcW w:w="1559" w:type="dxa"/>
            <w:vAlign w:val="bottom"/>
          </w:tcPr>
          <w:p w14:paraId="4D30B22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01" w:type="dxa"/>
            <w:vAlign w:val="bottom"/>
          </w:tcPr>
          <w:p w14:paraId="602EF70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1700" w:type="dxa"/>
            <w:vAlign w:val="bottom"/>
          </w:tcPr>
          <w:p w14:paraId="04C6B8B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-35,0%</w:t>
            </w:r>
          </w:p>
        </w:tc>
      </w:tr>
      <w:tr w:rsidR="00DF5105" w14:paraId="2F8A2975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46CB464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Segovia</w:t>
            </w:r>
          </w:p>
        </w:tc>
        <w:tc>
          <w:tcPr>
            <w:tcW w:w="1984" w:type="dxa"/>
            <w:vAlign w:val="bottom"/>
          </w:tcPr>
          <w:p w14:paraId="7F552CE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1.770 €</w:t>
            </w:r>
          </w:p>
        </w:tc>
        <w:tc>
          <w:tcPr>
            <w:tcW w:w="1559" w:type="dxa"/>
            <w:vAlign w:val="bottom"/>
          </w:tcPr>
          <w:p w14:paraId="01A94CF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701" w:type="dxa"/>
            <w:vAlign w:val="bottom"/>
          </w:tcPr>
          <w:p w14:paraId="56FAD46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1700" w:type="dxa"/>
            <w:vAlign w:val="bottom"/>
          </w:tcPr>
          <w:p w14:paraId="6FB28AF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-37,4%</w:t>
            </w:r>
          </w:p>
        </w:tc>
      </w:tr>
      <w:tr w:rsidR="00DF5105" w14:paraId="61E9B9A8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62652D9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1984" w:type="dxa"/>
            <w:vAlign w:val="bottom"/>
          </w:tcPr>
          <w:p w14:paraId="5E91F92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1.958 €</w:t>
            </w:r>
          </w:p>
        </w:tc>
        <w:tc>
          <w:tcPr>
            <w:tcW w:w="1559" w:type="dxa"/>
            <w:vAlign w:val="bottom"/>
          </w:tcPr>
          <w:p w14:paraId="210F3E9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  <w:tc>
          <w:tcPr>
            <w:tcW w:w="1701" w:type="dxa"/>
            <w:vAlign w:val="bottom"/>
          </w:tcPr>
          <w:p w14:paraId="60E09A9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9,5%</w:t>
            </w:r>
          </w:p>
        </w:tc>
        <w:tc>
          <w:tcPr>
            <w:tcW w:w="1700" w:type="dxa"/>
            <w:vAlign w:val="bottom"/>
          </w:tcPr>
          <w:p w14:paraId="23968E9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-30,8%</w:t>
            </w:r>
          </w:p>
        </w:tc>
      </w:tr>
      <w:tr w:rsidR="00DF5105" w14:paraId="496EA5AC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5E844AB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1984" w:type="dxa"/>
            <w:vAlign w:val="bottom"/>
          </w:tcPr>
          <w:p w14:paraId="1432D21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2.978 €</w:t>
            </w:r>
          </w:p>
        </w:tc>
        <w:tc>
          <w:tcPr>
            <w:tcW w:w="1559" w:type="dxa"/>
            <w:vAlign w:val="bottom"/>
          </w:tcPr>
          <w:p w14:paraId="7CB2185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575BA71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9,5%</w:t>
            </w:r>
          </w:p>
        </w:tc>
        <w:tc>
          <w:tcPr>
            <w:tcW w:w="1700" w:type="dxa"/>
            <w:vAlign w:val="bottom"/>
          </w:tcPr>
          <w:p w14:paraId="72267BF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5,3%</w:t>
            </w:r>
          </w:p>
        </w:tc>
      </w:tr>
      <w:tr w:rsidR="00DF5105" w14:paraId="2AA35C1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34D6838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1984" w:type="dxa"/>
            <w:vAlign w:val="bottom"/>
          </w:tcPr>
          <w:p w14:paraId="2481069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1.799 €</w:t>
            </w:r>
          </w:p>
        </w:tc>
        <w:tc>
          <w:tcPr>
            <w:tcW w:w="1559" w:type="dxa"/>
            <w:vAlign w:val="bottom"/>
          </w:tcPr>
          <w:p w14:paraId="04E7D22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701" w:type="dxa"/>
            <w:vAlign w:val="bottom"/>
          </w:tcPr>
          <w:p w14:paraId="4C7644E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8,6%</w:t>
            </w:r>
          </w:p>
        </w:tc>
        <w:tc>
          <w:tcPr>
            <w:tcW w:w="1700" w:type="dxa"/>
            <w:vAlign w:val="bottom"/>
          </w:tcPr>
          <w:p w14:paraId="703E8C9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-36,4%</w:t>
            </w:r>
          </w:p>
        </w:tc>
      </w:tr>
      <w:tr w:rsidR="00DF5105" w14:paraId="1573E0C9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580F8D1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1984" w:type="dxa"/>
            <w:vAlign w:val="bottom"/>
          </w:tcPr>
          <w:p w14:paraId="67A42C1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1.588 €</w:t>
            </w:r>
          </w:p>
        </w:tc>
        <w:tc>
          <w:tcPr>
            <w:tcW w:w="1559" w:type="dxa"/>
            <w:vAlign w:val="bottom"/>
          </w:tcPr>
          <w:p w14:paraId="203CDA9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701" w:type="dxa"/>
            <w:vAlign w:val="bottom"/>
          </w:tcPr>
          <w:p w14:paraId="599B3B2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8,2%</w:t>
            </w:r>
          </w:p>
        </w:tc>
        <w:tc>
          <w:tcPr>
            <w:tcW w:w="1700" w:type="dxa"/>
            <w:vAlign w:val="bottom"/>
          </w:tcPr>
          <w:p w14:paraId="3338647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-43,8%</w:t>
            </w:r>
          </w:p>
        </w:tc>
      </w:tr>
      <w:tr w:rsidR="00DF5105" w14:paraId="4BBFFE0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19833C8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1984" w:type="dxa"/>
            <w:vAlign w:val="bottom"/>
          </w:tcPr>
          <w:p w14:paraId="5AB6327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1.665 €</w:t>
            </w:r>
          </w:p>
        </w:tc>
        <w:tc>
          <w:tcPr>
            <w:tcW w:w="1559" w:type="dxa"/>
            <w:vAlign w:val="bottom"/>
          </w:tcPr>
          <w:p w14:paraId="1ABB62F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701" w:type="dxa"/>
            <w:vAlign w:val="bottom"/>
          </w:tcPr>
          <w:p w14:paraId="21CF6B4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7,7%</w:t>
            </w:r>
          </w:p>
        </w:tc>
        <w:tc>
          <w:tcPr>
            <w:tcW w:w="1700" w:type="dxa"/>
            <w:vAlign w:val="bottom"/>
          </w:tcPr>
          <w:p w14:paraId="2D525CD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-41,1%</w:t>
            </w:r>
          </w:p>
        </w:tc>
      </w:tr>
      <w:tr w:rsidR="00DF5105" w14:paraId="0B50AD39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1F81BB5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1984" w:type="dxa"/>
            <w:vAlign w:val="bottom"/>
          </w:tcPr>
          <w:p w14:paraId="4EFD068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1.564 €</w:t>
            </w:r>
          </w:p>
        </w:tc>
        <w:tc>
          <w:tcPr>
            <w:tcW w:w="1559" w:type="dxa"/>
            <w:vAlign w:val="bottom"/>
          </w:tcPr>
          <w:p w14:paraId="5BEFF73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1FEB6C6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7,5%</w:t>
            </w:r>
          </w:p>
        </w:tc>
        <w:tc>
          <w:tcPr>
            <w:tcW w:w="1700" w:type="dxa"/>
            <w:vAlign w:val="bottom"/>
          </w:tcPr>
          <w:p w14:paraId="25AA24C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-44,7%</w:t>
            </w:r>
          </w:p>
        </w:tc>
      </w:tr>
      <w:tr w:rsidR="00DF5105" w14:paraId="1C2E74D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3112248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1984" w:type="dxa"/>
            <w:vAlign w:val="bottom"/>
          </w:tcPr>
          <w:p w14:paraId="200FE0B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1.879 €</w:t>
            </w:r>
          </w:p>
        </w:tc>
        <w:tc>
          <w:tcPr>
            <w:tcW w:w="1559" w:type="dxa"/>
            <w:vAlign w:val="bottom"/>
          </w:tcPr>
          <w:p w14:paraId="1C2D145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01" w:type="dxa"/>
            <w:vAlign w:val="bottom"/>
          </w:tcPr>
          <w:p w14:paraId="08712B9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700" w:type="dxa"/>
            <w:vAlign w:val="bottom"/>
          </w:tcPr>
          <w:p w14:paraId="78A2E4B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-33,5%</w:t>
            </w:r>
          </w:p>
        </w:tc>
      </w:tr>
      <w:tr w:rsidR="00DF5105" w14:paraId="381AC49E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3D46175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1984" w:type="dxa"/>
            <w:vAlign w:val="bottom"/>
          </w:tcPr>
          <w:p w14:paraId="44F9D19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1.948 €</w:t>
            </w:r>
          </w:p>
        </w:tc>
        <w:tc>
          <w:tcPr>
            <w:tcW w:w="1559" w:type="dxa"/>
            <w:vAlign w:val="bottom"/>
          </w:tcPr>
          <w:p w14:paraId="3EE9C8F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01" w:type="dxa"/>
            <w:vAlign w:val="bottom"/>
          </w:tcPr>
          <w:p w14:paraId="29D0BB4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700" w:type="dxa"/>
            <w:vAlign w:val="bottom"/>
          </w:tcPr>
          <w:p w14:paraId="47AC4D3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-31,1%</w:t>
            </w:r>
          </w:p>
        </w:tc>
      </w:tr>
      <w:tr w:rsidR="00DF5105" w14:paraId="3213599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75F5BD7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1984" w:type="dxa"/>
            <w:vAlign w:val="bottom"/>
          </w:tcPr>
          <w:p w14:paraId="6F7320F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1.320 €</w:t>
            </w:r>
          </w:p>
        </w:tc>
        <w:tc>
          <w:tcPr>
            <w:tcW w:w="1559" w:type="dxa"/>
            <w:vAlign w:val="bottom"/>
          </w:tcPr>
          <w:p w14:paraId="2EC4017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701" w:type="dxa"/>
            <w:vAlign w:val="bottom"/>
          </w:tcPr>
          <w:p w14:paraId="3079F1F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700" w:type="dxa"/>
            <w:vAlign w:val="bottom"/>
          </w:tcPr>
          <w:p w14:paraId="5143D37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-53,3%</w:t>
            </w:r>
          </w:p>
        </w:tc>
      </w:tr>
      <w:tr w:rsidR="00DF5105" w14:paraId="65EE877B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2B5FB60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1984" w:type="dxa"/>
            <w:vAlign w:val="bottom"/>
          </w:tcPr>
          <w:p w14:paraId="11D7777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998 €</w:t>
            </w:r>
          </w:p>
        </w:tc>
        <w:tc>
          <w:tcPr>
            <w:tcW w:w="1559" w:type="dxa"/>
            <w:vAlign w:val="bottom"/>
          </w:tcPr>
          <w:p w14:paraId="120F2EA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1701" w:type="dxa"/>
            <w:vAlign w:val="bottom"/>
          </w:tcPr>
          <w:p w14:paraId="6B7CAFE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0" w:type="dxa"/>
            <w:vAlign w:val="bottom"/>
          </w:tcPr>
          <w:p w14:paraId="297418F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-64,7%</w:t>
            </w:r>
          </w:p>
        </w:tc>
      </w:tr>
      <w:tr w:rsidR="00DF5105" w14:paraId="23460657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AD06C0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1984" w:type="dxa"/>
            <w:vAlign w:val="bottom"/>
          </w:tcPr>
          <w:p w14:paraId="78CD030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2.869 €</w:t>
            </w:r>
          </w:p>
        </w:tc>
        <w:tc>
          <w:tcPr>
            <w:tcW w:w="1559" w:type="dxa"/>
            <w:vAlign w:val="bottom"/>
          </w:tcPr>
          <w:p w14:paraId="6BFB515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01" w:type="dxa"/>
            <w:vAlign w:val="bottom"/>
          </w:tcPr>
          <w:p w14:paraId="236BFF8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700" w:type="dxa"/>
            <w:vAlign w:val="bottom"/>
          </w:tcPr>
          <w:p w14:paraId="013682D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</w:tr>
      <w:tr w:rsidR="00DF5105" w14:paraId="199F9E60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506DECB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Ávila</w:t>
            </w:r>
          </w:p>
        </w:tc>
        <w:tc>
          <w:tcPr>
            <w:tcW w:w="1984" w:type="dxa"/>
            <w:vAlign w:val="bottom"/>
          </w:tcPr>
          <w:p w14:paraId="241F9EF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1.191 €</w:t>
            </w:r>
          </w:p>
        </w:tc>
        <w:tc>
          <w:tcPr>
            <w:tcW w:w="1559" w:type="dxa"/>
            <w:vAlign w:val="bottom"/>
          </w:tcPr>
          <w:p w14:paraId="6C21F71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701" w:type="dxa"/>
            <w:vAlign w:val="bottom"/>
          </w:tcPr>
          <w:p w14:paraId="6E102DC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700" w:type="dxa"/>
            <w:vAlign w:val="bottom"/>
          </w:tcPr>
          <w:p w14:paraId="7DB8123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-57,9%</w:t>
            </w:r>
          </w:p>
        </w:tc>
      </w:tr>
      <w:tr w:rsidR="00DF5105" w14:paraId="74AA31A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1B8B8CF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1984" w:type="dxa"/>
            <w:vAlign w:val="bottom"/>
          </w:tcPr>
          <w:p w14:paraId="53AC7DA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2.185 €</w:t>
            </w:r>
          </w:p>
        </w:tc>
        <w:tc>
          <w:tcPr>
            <w:tcW w:w="1559" w:type="dxa"/>
            <w:vAlign w:val="bottom"/>
          </w:tcPr>
          <w:p w14:paraId="1B5D754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701" w:type="dxa"/>
            <w:vAlign w:val="bottom"/>
          </w:tcPr>
          <w:p w14:paraId="6B68865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00" w:type="dxa"/>
            <w:vAlign w:val="bottom"/>
          </w:tcPr>
          <w:p w14:paraId="23F7CE1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-22,7%</w:t>
            </w:r>
          </w:p>
        </w:tc>
      </w:tr>
      <w:tr w:rsidR="00DF5105" w14:paraId="72E59EF2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403ECF3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1984" w:type="dxa"/>
            <w:vAlign w:val="bottom"/>
          </w:tcPr>
          <w:p w14:paraId="449F859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1.652 €</w:t>
            </w:r>
          </w:p>
        </w:tc>
        <w:tc>
          <w:tcPr>
            <w:tcW w:w="1559" w:type="dxa"/>
            <w:vAlign w:val="bottom"/>
          </w:tcPr>
          <w:p w14:paraId="36D5805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701" w:type="dxa"/>
            <w:vAlign w:val="bottom"/>
          </w:tcPr>
          <w:p w14:paraId="37A9A58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700" w:type="dxa"/>
            <w:vAlign w:val="bottom"/>
          </w:tcPr>
          <w:p w14:paraId="02402C0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-41,6%</w:t>
            </w:r>
          </w:p>
        </w:tc>
      </w:tr>
      <w:tr w:rsidR="00DF5105" w14:paraId="28FBA6BC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6E0F8FA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1984" w:type="dxa"/>
            <w:vAlign w:val="bottom"/>
          </w:tcPr>
          <w:p w14:paraId="6607774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1.472 €</w:t>
            </w:r>
          </w:p>
        </w:tc>
        <w:tc>
          <w:tcPr>
            <w:tcW w:w="1559" w:type="dxa"/>
            <w:vAlign w:val="bottom"/>
          </w:tcPr>
          <w:p w14:paraId="4778994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-1,5%</w:t>
            </w:r>
          </w:p>
        </w:tc>
        <w:tc>
          <w:tcPr>
            <w:tcW w:w="1701" w:type="dxa"/>
            <w:vAlign w:val="bottom"/>
          </w:tcPr>
          <w:p w14:paraId="789CACC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700" w:type="dxa"/>
            <w:vAlign w:val="bottom"/>
          </w:tcPr>
          <w:p w14:paraId="2D9E324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-47,9%</w:t>
            </w:r>
          </w:p>
        </w:tc>
      </w:tr>
      <w:tr w:rsidR="00DF5105" w14:paraId="0ECB055E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59384513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1984" w:type="dxa"/>
            <w:vAlign w:val="bottom"/>
          </w:tcPr>
          <w:p w14:paraId="5EBECE6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1.194 €</w:t>
            </w:r>
          </w:p>
        </w:tc>
        <w:tc>
          <w:tcPr>
            <w:tcW w:w="1559" w:type="dxa"/>
            <w:vAlign w:val="bottom"/>
          </w:tcPr>
          <w:p w14:paraId="59004F5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701" w:type="dxa"/>
            <w:vAlign w:val="bottom"/>
          </w:tcPr>
          <w:p w14:paraId="7BF03F8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700" w:type="dxa"/>
            <w:vAlign w:val="bottom"/>
          </w:tcPr>
          <w:p w14:paraId="4AC1FB1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-57,8%</w:t>
            </w:r>
          </w:p>
        </w:tc>
      </w:tr>
      <w:tr w:rsidR="00DF5105" w14:paraId="0C26ACD2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1D99905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1984" w:type="dxa"/>
            <w:vAlign w:val="bottom"/>
          </w:tcPr>
          <w:p w14:paraId="2743EF8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1.217 €</w:t>
            </w:r>
          </w:p>
        </w:tc>
        <w:tc>
          <w:tcPr>
            <w:tcW w:w="1559" w:type="dxa"/>
            <w:vAlign w:val="bottom"/>
          </w:tcPr>
          <w:p w14:paraId="7448697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190354F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700" w:type="dxa"/>
            <w:vAlign w:val="bottom"/>
          </w:tcPr>
          <w:p w14:paraId="2FDEA9D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-57,0%</w:t>
            </w:r>
          </w:p>
        </w:tc>
      </w:tr>
      <w:tr w:rsidR="00DF5105" w14:paraId="5D815ED2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42C0B69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Soria</w:t>
            </w:r>
          </w:p>
        </w:tc>
        <w:tc>
          <w:tcPr>
            <w:tcW w:w="1984" w:type="dxa"/>
            <w:vAlign w:val="bottom"/>
          </w:tcPr>
          <w:p w14:paraId="762A024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1.511 €</w:t>
            </w:r>
          </w:p>
        </w:tc>
        <w:tc>
          <w:tcPr>
            <w:tcW w:w="1559" w:type="dxa"/>
            <w:vAlign w:val="bottom"/>
          </w:tcPr>
          <w:p w14:paraId="44A5E01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-11,6%</w:t>
            </w:r>
          </w:p>
        </w:tc>
        <w:tc>
          <w:tcPr>
            <w:tcW w:w="1701" w:type="dxa"/>
            <w:vAlign w:val="bottom"/>
          </w:tcPr>
          <w:p w14:paraId="2A93AAA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700" w:type="dxa"/>
            <w:vAlign w:val="bottom"/>
          </w:tcPr>
          <w:p w14:paraId="7E0694A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-46,6%</w:t>
            </w:r>
          </w:p>
        </w:tc>
      </w:tr>
      <w:tr w:rsidR="00DF5105" w14:paraId="59B3EC33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471F993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1984" w:type="dxa"/>
            <w:vAlign w:val="bottom"/>
          </w:tcPr>
          <w:p w14:paraId="2246E28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1.277 €</w:t>
            </w:r>
          </w:p>
        </w:tc>
        <w:tc>
          <w:tcPr>
            <w:tcW w:w="1559" w:type="dxa"/>
            <w:vAlign w:val="bottom"/>
          </w:tcPr>
          <w:p w14:paraId="146C0F7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701" w:type="dxa"/>
            <w:vAlign w:val="bottom"/>
          </w:tcPr>
          <w:p w14:paraId="1099D5D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700" w:type="dxa"/>
            <w:vAlign w:val="bottom"/>
          </w:tcPr>
          <w:p w14:paraId="78AE81B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-54,8%</w:t>
            </w:r>
          </w:p>
        </w:tc>
      </w:tr>
      <w:tr w:rsidR="00DF5105" w14:paraId="28EE795B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667957BC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1984" w:type="dxa"/>
            <w:vAlign w:val="bottom"/>
          </w:tcPr>
          <w:p w14:paraId="5827C72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1.026 €</w:t>
            </w:r>
          </w:p>
        </w:tc>
        <w:tc>
          <w:tcPr>
            <w:tcW w:w="1559" w:type="dxa"/>
            <w:vAlign w:val="bottom"/>
          </w:tcPr>
          <w:p w14:paraId="090EEBD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701" w:type="dxa"/>
            <w:vAlign w:val="bottom"/>
          </w:tcPr>
          <w:p w14:paraId="1C799EE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700" w:type="dxa"/>
            <w:vAlign w:val="bottom"/>
          </w:tcPr>
          <w:p w14:paraId="00D2901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-63,7%</w:t>
            </w:r>
          </w:p>
        </w:tc>
      </w:tr>
      <w:tr w:rsidR="00DF5105" w14:paraId="2F1CDC59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5FB257F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Teruel</w:t>
            </w:r>
          </w:p>
        </w:tc>
        <w:tc>
          <w:tcPr>
            <w:tcW w:w="1984" w:type="dxa"/>
            <w:vAlign w:val="bottom"/>
          </w:tcPr>
          <w:p w14:paraId="57E5CE7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1.168 €</w:t>
            </w:r>
          </w:p>
        </w:tc>
        <w:tc>
          <w:tcPr>
            <w:tcW w:w="1559" w:type="dxa"/>
            <w:vAlign w:val="bottom"/>
          </w:tcPr>
          <w:p w14:paraId="262EE66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-1,7%</w:t>
            </w:r>
          </w:p>
        </w:tc>
        <w:tc>
          <w:tcPr>
            <w:tcW w:w="1701" w:type="dxa"/>
            <w:vAlign w:val="bottom"/>
          </w:tcPr>
          <w:p w14:paraId="7049CD3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-2,0%</w:t>
            </w:r>
          </w:p>
        </w:tc>
        <w:tc>
          <w:tcPr>
            <w:tcW w:w="1700" w:type="dxa"/>
            <w:vAlign w:val="bottom"/>
          </w:tcPr>
          <w:p w14:paraId="5A52A1F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-58,7%</w:t>
            </w:r>
          </w:p>
        </w:tc>
      </w:tr>
      <w:tr w:rsidR="00DF5105" w14:paraId="5581D54B" w14:textId="77777777" w:rsidTr="00DF510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13E04B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1984" w:type="dxa"/>
            <w:vAlign w:val="bottom"/>
          </w:tcPr>
          <w:p w14:paraId="4347DE2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1.236 €</w:t>
            </w:r>
          </w:p>
        </w:tc>
        <w:tc>
          <w:tcPr>
            <w:tcW w:w="1559" w:type="dxa"/>
            <w:vAlign w:val="bottom"/>
          </w:tcPr>
          <w:p w14:paraId="3721AFA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701" w:type="dxa"/>
            <w:vAlign w:val="bottom"/>
          </w:tcPr>
          <w:p w14:paraId="225C247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-3,2%</w:t>
            </w:r>
          </w:p>
        </w:tc>
        <w:tc>
          <w:tcPr>
            <w:tcW w:w="1700" w:type="dxa"/>
            <w:vAlign w:val="bottom"/>
          </w:tcPr>
          <w:p w14:paraId="43EF7C5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-56,3%</w:t>
            </w:r>
          </w:p>
        </w:tc>
      </w:tr>
    </w:tbl>
    <w:p w14:paraId="70E08738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Capitales de provincias</w:t>
      </w:r>
    </w:p>
    <w:p w14:paraId="70B05B8A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las 50 capitales de provincia con variación interanual sube el precio en noviembre respecto al año anterior, de los cuales </w:t>
      </w:r>
      <w:r>
        <w:rPr>
          <w:rFonts w:ascii="Open Sans" w:eastAsia="Open Sans" w:hAnsi="Open Sans" w:cs="Open Sans"/>
          <w:b/>
          <w:bCs/>
          <w:color w:val="000000"/>
        </w:rPr>
        <w:t>28 de las capitales tienen un incremento superior al 10% y las primeras son:</w:t>
      </w:r>
      <w:r>
        <w:rPr>
          <w:rFonts w:ascii="Open Sans" w:eastAsia="Open Sans" w:hAnsi="Open Sans" w:cs="Open Sans"/>
          <w:color w:val="000000"/>
        </w:rPr>
        <w:t xml:space="preserve"> Santa Cruz de Tenerife capital (34,1%), León capital (21,6%), Guadalajara capital (21,2%), Ciudad Real capital (20,4%), Soria capital (17,6%), Castellón de la Plana / Castelló de la Plana (17,4%), Segovia capital (16,8%), Jaén capital (16,8%), Ourense capital (16,2%), Salamanca capital (16,0%), A Coruña capital (15,8%), Valladolid capital (15,2%), Palencia capital (15,0%), Oviedo (14,9%), Madrid capital (14,7%), Pontevedra capital (14,6%), Valencia capital (13,9%), Palma de Mallorca (13,3%), Granada capital (13,2%), Logroño (13,2%), Cáceres capital (13,1%), Toledo capital (12,8%), Albacete capital (12,7%), Las Palmas de Gran Canaria (12,6%), Lleida capital (12,5%), Murcia capital (12,3%), Córdoba capital (12,1%) y Burgos capital (10,6%). </w:t>
      </w:r>
    </w:p>
    <w:p w14:paraId="38B4A210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Respecto a los precios, </w:t>
      </w:r>
      <w:r>
        <w:rPr>
          <w:rFonts w:ascii="Open Sans" w:eastAsia="Open Sans" w:hAnsi="Open Sans" w:cs="Open Sans"/>
          <w:b/>
          <w:bCs/>
          <w:color w:val="000000"/>
        </w:rPr>
        <w:t>la capital de provincia más cara es Donostia - San Sebastián con 7.090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>, seguida de Madrid capital con 6.373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, </w:t>
      </w:r>
      <w:r>
        <w:rPr>
          <w:rFonts w:ascii="Open Sans" w:eastAsia="Open Sans" w:hAnsi="Open Sans" w:cs="Open Sans"/>
          <w:color w:val="000000"/>
        </w:rPr>
        <w:t>Barcelona capital con 5.233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Palma de Mallorca con 5.066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  <w:color w:val="000000"/>
        </w:rPr>
        <w:lastRenderedPageBreak/>
        <w:t>Málaga capital con 4.154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Bilbao con 3.874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Valencia capital con 3.445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 Coruña capital con 3.420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Cádiz capital con 3.186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Pamplona / Iruña con 3.182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Vitoria – Gasteiz con 3.087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Las Palmas de Gran Canaria con 3.004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toda ellas por encima de los 3.000 euros el metro cuadrado.</w:t>
      </w:r>
    </w:p>
    <w:p w14:paraId="79467E5C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Capitales de provincia de mayor a menor incremento interanual</w:t>
      </w:r>
    </w:p>
    <w:tbl>
      <w:tblPr>
        <w:tblStyle w:val="a1"/>
        <w:tblW w:w="9063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1984"/>
        <w:gridCol w:w="1559"/>
        <w:gridCol w:w="1692"/>
      </w:tblGrid>
      <w:tr w:rsidR="00DF5105" w14:paraId="3DE1D669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06A91E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336AFAFE" w14:textId="77777777" w:rsidR="00DF5105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984" w:type="dxa"/>
            <w:vAlign w:val="center"/>
          </w:tcPr>
          <w:p w14:paraId="2A2BBA17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6A8ED9B2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59" w:type="dxa"/>
            <w:vAlign w:val="center"/>
          </w:tcPr>
          <w:p w14:paraId="05427D99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692" w:type="dxa"/>
            <w:vAlign w:val="center"/>
          </w:tcPr>
          <w:p w14:paraId="62D91AB1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DF5105" w14:paraId="75F0969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1BEB596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268" w:type="dxa"/>
            <w:vAlign w:val="bottom"/>
          </w:tcPr>
          <w:p w14:paraId="2ED0B2E9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 Cruz de Tenerife capital</w:t>
            </w:r>
          </w:p>
        </w:tc>
        <w:tc>
          <w:tcPr>
            <w:tcW w:w="1984" w:type="dxa"/>
            <w:vAlign w:val="bottom"/>
          </w:tcPr>
          <w:p w14:paraId="176C51D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2.954 €</w:t>
            </w:r>
          </w:p>
        </w:tc>
        <w:tc>
          <w:tcPr>
            <w:tcW w:w="1559" w:type="dxa"/>
            <w:vAlign w:val="bottom"/>
          </w:tcPr>
          <w:p w14:paraId="318D4E1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692" w:type="dxa"/>
            <w:vAlign w:val="bottom"/>
          </w:tcPr>
          <w:p w14:paraId="14FAD60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34,1%</w:t>
            </w:r>
          </w:p>
        </w:tc>
      </w:tr>
      <w:tr w:rsidR="00DF5105" w14:paraId="3CA3A0FC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29CD06F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268" w:type="dxa"/>
            <w:vAlign w:val="bottom"/>
          </w:tcPr>
          <w:p w14:paraId="3991779E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León capital</w:t>
            </w:r>
          </w:p>
        </w:tc>
        <w:tc>
          <w:tcPr>
            <w:tcW w:w="1984" w:type="dxa"/>
            <w:vAlign w:val="bottom"/>
          </w:tcPr>
          <w:p w14:paraId="1CA6B73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2.046 €</w:t>
            </w:r>
          </w:p>
        </w:tc>
        <w:tc>
          <w:tcPr>
            <w:tcW w:w="1559" w:type="dxa"/>
            <w:vAlign w:val="bottom"/>
          </w:tcPr>
          <w:p w14:paraId="42CFE2D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692" w:type="dxa"/>
            <w:vAlign w:val="bottom"/>
          </w:tcPr>
          <w:p w14:paraId="3C3E49D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21,6%</w:t>
            </w:r>
          </w:p>
        </w:tc>
      </w:tr>
      <w:tr w:rsidR="00DF5105" w14:paraId="36544AD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6C63C24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2268" w:type="dxa"/>
            <w:vAlign w:val="bottom"/>
          </w:tcPr>
          <w:p w14:paraId="4A20283B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Guadalajara capital</w:t>
            </w:r>
          </w:p>
        </w:tc>
        <w:tc>
          <w:tcPr>
            <w:tcW w:w="1984" w:type="dxa"/>
            <w:vAlign w:val="bottom"/>
          </w:tcPr>
          <w:p w14:paraId="4EB4399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2.303 €</w:t>
            </w:r>
          </w:p>
        </w:tc>
        <w:tc>
          <w:tcPr>
            <w:tcW w:w="1559" w:type="dxa"/>
            <w:vAlign w:val="bottom"/>
          </w:tcPr>
          <w:p w14:paraId="7311839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692" w:type="dxa"/>
            <w:vAlign w:val="bottom"/>
          </w:tcPr>
          <w:p w14:paraId="01F1DA6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21,2%</w:t>
            </w:r>
          </w:p>
        </w:tc>
      </w:tr>
      <w:tr w:rsidR="00DF5105" w14:paraId="1C081432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5AC8783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2268" w:type="dxa"/>
            <w:vAlign w:val="bottom"/>
          </w:tcPr>
          <w:p w14:paraId="57B7EF54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Ciudad Real capital</w:t>
            </w:r>
          </w:p>
        </w:tc>
        <w:tc>
          <w:tcPr>
            <w:tcW w:w="1984" w:type="dxa"/>
            <w:vAlign w:val="bottom"/>
          </w:tcPr>
          <w:p w14:paraId="4665493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1.660 €</w:t>
            </w:r>
          </w:p>
        </w:tc>
        <w:tc>
          <w:tcPr>
            <w:tcW w:w="1559" w:type="dxa"/>
            <w:vAlign w:val="bottom"/>
          </w:tcPr>
          <w:p w14:paraId="36B601A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692" w:type="dxa"/>
            <w:vAlign w:val="bottom"/>
          </w:tcPr>
          <w:p w14:paraId="7F69E1C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20,4%</w:t>
            </w:r>
          </w:p>
        </w:tc>
      </w:tr>
      <w:tr w:rsidR="00DF5105" w14:paraId="5E14B369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CFB87E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Soria</w:t>
            </w:r>
          </w:p>
        </w:tc>
        <w:tc>
          <w:tcPr>
            <w:tcW w:w="2268" w:type="dxa"/>
            <w:vAlign w:val="bottom"/>
          </w:tcPr>
          <w:p w14:paraId="589A46B1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Soria capital</w:t>
            </w:r>
          </w:p>
        </w:tc>
        <w:tc>
          <w:tcPr>
            <w:tcW w:w="1984" w:type="dxa"/>
            <w:vAlign w:val="bottom"/>
          </w:tcPr>
          <w:p w14:paraId="3196EC1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2.177 €</w:t>
            </w:r>
          </w:p>
        </w:tc>
        <w:tc>
          <w:tcPr>
            <w:tcW w:w="1559" w:type="dxa"/>
            <w:vAlign w:val="bottom"/>
          </w:tcPr>
          <w:p w14:paraId="05ECD90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-7,6%</w:t>
            </w:r>
          </w:p>
        </w:tc>
        <w:tc>
          <w:tcPr>
            <w:tcW w:w="1692" w:type="dxa"/>
            <w:vAlign w:val="bottom"/>
          </w:tcPr>
          <w:p w14:paraId="6A4E6F6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17,6%</w:t>
            </w:r>
          </w:p>
        </w:tc>
      </w:tr>
      <w:tr w:rsidR="00DF5105" w14:paraId="7121DA6A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5B3399A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268" w:type="dxa"/>
            <w:vAlign w:val="bottom"/>
          </w:tcPr>
          <w:p w14:paraId="659BC6E8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Castellón de la Plana / Castelló de la Plana</w:t>
            </w:r>
          </w:p>
        </w:tc>
        <w:tc>
          <w:tcPr>
            <w:tcW w:w="1984" w:type="dxa"/>
            <w:vAlign w:val="bottom"/>
          </w:tcPr>
          <w:p w14:paraId="242AA78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1.872 €</w:t>
            </w:r>
          </w:p>
        </w:tc>
        <w:tc>
          <w:tcPr>
            <w:tcW w:w="1559" w:type="dxa"/>
            <w:vAlign w:val="bottom"/>
          </w:tcPr>
          <w:p w14:paraId="136A639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692" w:type="dxa"/>
            <w:vAlign w:val="bottom"/>
          </w:tcPr>
          <w:p w14:paraId="737BD83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17,4%</w:t>
            </w:r>
          </w:p>
        </w:tc>
      </w:tr>
      <w:tr w:rsidR="00DF5105" w14:paraId="7957DAF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3AC5163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Segovia</w:t>
            </w:r>
          </w:p>
        </w:tc>
        <w:tc>
          <w:tcPr>
            <w:tcW w:w="2268" w:type="dxa"/>
            <w:vAlign w:val="bottom"/>
          </w:tcPr>
          <w:p w14:paraId="35F1D947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Segovia capital</w:t>
            </w:r>
          </w:p>
        </w:tc>
        <w:tc>
          <w:tcPr>
            <w:tcW w:w="1984" w:type="dxa"/>
            <w:vAlign w:val="bottom"/>
          </w:tcPr>
          <w:p w14:paraId="1A29537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2.391 €</w:t>
            </w:r>
          </w:p>
        </w:tc>
        <w:tc>
          <w:tcPr>
            <w:tcW w:w="1559" w:type="dxa"/>
            <w:vAlign w:val="bottom"/>
          </w:tcPr>
          <w:p w14:paraId="3E73811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692" w:type="dxa"/>
            <w:vAlign w:val="bottom"/>
          </w:tcPr>
          <w:p w14:paraId="702C94D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16,8%</w:t>
            </w:r>
          </w:p>
        </w:tc>
      </w:tr>
      <w:tr w:rsidR="00DF5105" w14:paraId="6F4AC148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3A79341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56D02CE6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Jaén capital</w:t>
            </w:r>
          </w:p>
        </w:tc>
        <w:tc>
          <w:tcPr>
            <w:tcW w:w="1984" w:type="dxa"/>
            <w:vAlign w:val="bottom"/>
          </w:tcPr>
          <w:p w14:paraId="0B57458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1.614 €</w:t>
            </w:r>
          </w:p>
        </w:tc>
        <w:tc>
          <w:tcPr>
            <w:tcW w:w="1559" w:type="dxa"/>
            <w:vAlign w:val="bottom"/>
          </w:tcPr>
          <w:p w14:paraId="2E131AF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692" w:type="dxa"/>
            <w:vAlign w:val="bottom"/>
          </w:tcPr>
          <w:p w14:paraId="2DFD73A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16,8%</w:t>
            </w:r>
          </w:p>
        </w:tc>
      </w:tr>
      <w:tr w:rsidR="00DF5105" w14:paraId="41E7C7AF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21E5CB6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2268" w:type="dxa"/>
            <w:vAlign w:val="bottom"/>
          </w:tcPr>
          <w:p w14:paraId="07B9567C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Ourense capital</w:t>
            </w:r>
          </w:p>
        </w:tc>
        <w:tc>
          <w:tcPr>
            <w:tcW w:w="1984" w:type="dxa"/>
            <w:vAlign w:val="bottom"/>
          </w:tcPr>
          <w:p w14:paraId="6C3796A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1.932 €</w:t>
            </w:r>
          </w:p>
        </w:tc>
        <w:tc>
          <w:tcPr>
            <w:tcW w:w="1559" w:type="dxa"/>
            <w:vAlign w:val="bottom"/>
          </w:tcPr>
          <w:p w14:paraId="2B9A988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692" w:type="dxa"/>
            <w:vAlign w:val="bottom"/>
          </w:tcPr>
          <w:p w14:paraId="64DB08A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16,2%</w:t>
            </w:r>
          </w:p>
        </w:tc>
      </w:tr>
      <w:tr w:rsidR="00DF5105" w14:paraId="6EA35B63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3E4565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2268" w:type="dxa"/>
            <w:vAlign w:val="bottom"/>
          </w:tcPr>
          <w:p w14:paraId="19D06826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Salamanca capital</w:t>
            </w:r>
          </w:p>
        </w:tc>
        <w:tc>
          <w:tcPr>
            <w:tcW w:w="1984" w:type="dxa"/>
            <w:vAlign w:val="bottom"/>
          </w:tcPr>
          <w:p w14:paraId="6B38440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2.496 €</w:t>
            </w:r>
          </w:p>
        </w:tc>
        <w:tc>
          <w:tcPr>
            <w:tcW w:w="1559" w:type="dxa"/>
            <w:vAlign w:val="bottom"/>
          </w:tcPr>
          <w:p w14:paraId="6897CD8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692" w:type="dxa"/>
            <w:vAlign w:val="bottom"/>
          </w:tcPr>
          <w:p w14:paraId="22B4015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16,0%</w:t>
            </w:r>
          </w:p>
        </w:tc>
      </w:tr>
      <w:tr w:rsidR="00DF5105" w14:paraId="054A3293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BF5D27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268" w:type="dxa"/>
            <w:vAlign w:val="bottom"/>
          </w:tcPr>
          <w:p w14:paraId="7096D4B2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 Coruña capital</w:t>
            </w:r>
          </w:p>
        </w:tc>
        <w:tc>
          <w:tcPr>
            <w:tcW w:w="1984" w:type="dxa"/>
            <w:vAlign w:val="bottom"/>
          </w:tcPr>
          <w:p w14:paraId="656AB1D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3.420 €</w:t>
            </w:r>
          </w:p>
        </w:tc>
        <w:tc>
          <w:tcPr>
            <w:tcW w:w="1559" w:type="dxa"/>
            <w:vAlign w:val="bottom"/>
          </w:tcPr>
          <w:p w14:paraId="493564A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692" w:type="dxa"/>
            <w:vAlign w:val="bottom"/>
          </w:tcPr>
          <w:p w14:paraId="2062B1C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15,8%</w:t>
            </w:r>
          </w:p>
        </w:tc>
      </w:tr>
      <w:tr w:rsidR="00DF5105" w14:paraId="0C6DE342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A82F5B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2268" w:type="dxa"/>
            <w:vAlign w:val="bottom"/>
          </w:tcPr>
          <w:p w14:paraId="5D1A204F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Valladolid capital</w:t>
            </w:r>
          </w:p>
        </w:tc>
        <w:tc>
          <w:tcPr>
            <w:tcW w:w="1984" w:type="dxa"/>
            <w:vAlign w:val="bottom"/>
          </w:tcPr>
          <w:p w14:paraId="4E566FE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2.311 €</w:t>
            </w:r>
          </w:p>
        </w:tc>
        <w:tc>
          <w:tcPr>
            <w:tcW w:w="1559" w:type="dxa"/>
            <w:vAlign w:val="bottom"/>
          </w:tcPr>
          <w:p w14:paraId="6510F99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692" w:type="dxa"/>
            <w:vAlign w:val="bottom"/>
          </w:tcPr>
          <w:p w14:paraId="5744FB6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15,2%</w:t>
            </w:r>
          </w:p>
        </w:tc>
      </w:tr>
      <w:tr w:rsidR="00DF5105" w14:paraId="798F9375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6EB414F8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2268" w:type="dxa"/>
            <w:vAlign w:val="bottom"/>
          </w:tcPr>
          <w:p w14:paraId="0D955E91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Palencia capital</w:t>
            </w:r>
          </w:p>
        </w:tc>
        <w:tc>
          <w:tcPr>
            <w:tcW w:w="1984" w:type="dxa"/>
            <w:vAlign w:val="bottom"/>
          </w:tcPr>
          <w:p w14:paraId="3659868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1.843 €</w:t>
            </w:r>
          </w:p>
        </w:tc>
        <w:tc>
          <w:tcPr>
            <w:tcW w:w="1559" w:type="dxa"/>
            <w:vAlign w:val="bottom"/>
          </w:tcPr>
          <w:p w14:paraId="238A456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692" w:type="dxa"/>
            <w:vAlign w:val="bottom"/>
          </w:tcPr>
          <w:p w14:paraId="0A94626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15,0%</w:t>
            </w:r>
          </w:p>
        </w:tc>
      </w:tr>
      <w:tr w:rsidR="00DF5105" w14:paraId="1A1D4C91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1418D66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2268" w:type="dxa"/>
            <w:vAlign w:val="bottom"/>
          </w:tcPr>
          <w:p w14:paraId="17E53037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Oviedo</w:t>
            </w:r>
          </w:p>
        </w:tc>
        <w:tc>
          <w:tcPr>
            <w:tcW w:w="1984" w:type="dxa"/>
            <w:vAlign w:val="bottom"/>
          </w:tcPr>
          <w:p w14:paraId="4E7773D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2.486 €</w:t>
            </w:r>
          </w:p>
        </w:tc>
        <w:tc>
          <w:tcPr>
            <w:tcW w:w="1559" w:type="dxa"/>
            <w:vAlign w:val="bottom"/>
          </w:tcPr>
          <w:p w14:paraId="57A2D77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692" w:type="dxa"/>
            <w:vAlign w:val="bottom"/>
          </w:tcPr>
          <w:p w14:paraId="1D31C9F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14,9%</w:t>
            </w:r>
          </w:p>
        </w:tc>
      </w:tr>
      <w:tr w:rsidR="00DF5105" w14:paraId="09BA234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10F0F9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268" w:type="dxa"/>
            <w:vAlign w:val="bottom"/>
          </w:tcPr>
          <w:p w14:paraId="69D72266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Madrid capital</w:t>
            </w:r>
          </w:p>
        </w:tc>
        <w:tc>
          <w:tcPr>
            <w:tcW w:w="1984" w:type="dxa"/>
            <w:vAlign w:val="bottom"/>
          </w:tcPr>
          <w:p w14:paraId="7D4F829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6.373 €</w:t>
            </w:r>
          </w:p>
        </w:tc>
        <w:tc>
          <w:tcPr>
            <w:tcW w:w="1559" w:type="dxa"/>
            <w:vAlign w:val="bottom"/>
          </w:tcPr>
          <w:p w14:paraId="6E51A50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692" w:type="dxa"/>
            <w:vAlign w:val="bottom"/>
          </w:tcPr>
          <w:p w14:paraId="4D351D8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14,7%</w:t>
            </w:r>
          </w:p>
        </w:tc>
      </w:tr>
      <w:tr w:rsidR="00DF5105" w14:paraId="4D24F67F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44E90C5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2268" w:type="dxa"/>
            <w:vAlign w:val="bottom"/>
          </w:tcPr>
          <w:p w14:paraId="3B8BA832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Pontevedra capital</w:t>
            </w:r>
          </w:p>
        </w:tc>
        <w:tc>
          <w:tcPr>
            <w:tcW w:w="1984" w:type="dxa"/>
            <w:vAlign w:val="bottom"/>
          </w:tcPr>
          <w:p w14:paraId="77C0554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2.649 €</w:t>
            </w:r>
          </w:p>
        </w:tc>
        <w:tc>
          <w:tcPr>
            <w:tcW w:w="1559" w:type="dxa"/>
            <w:vAlign w:val="bottom"/>
          </w:tcPr>
          <w:p w14:paraId="2894CA8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1692" w:type="dxa"/>
            <w:vAlign w:val="bottom"/>
          </w:tcPr>
          <w:p w14:paraId="6F2A845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14,6%</w:t>
            </w:r>
          </w:p>
        </w:tc>
      </w:tr>
      <w:tr w:rsidR="00DF5105" w14:paraId="0DEDC7E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1E1132C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14D64242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Valencia capital</w:t>
            </w:r>
          </w:p>
        </w:tc>
        <w:tc>
          <w:tcPr>
            <w:tcW w:w="1984" w:type="dxa"/>
            <w:vAlign w:val="bottom"/>
          </w:tcPr>
          <w:p w14:paraId="7AB88D6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3.445 €</w:t>
            </w:r>
          </w:p>
        </w:tc>
        <w:tc>
          <w:tcPr>
            <w:tcW w:w="1559" w:type="dxa"/>
            <w:vAlign w:val="bottom"/>
          </w:tcPr>
          <w:p w14:paraId="1515A7C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-0,4%</w:t>
            </w:r>
          </w:p>
        </w:tc>
        <w:tc>
          <w:tcPr>
            <w:tcW w:w="1692" w:type="dxa"/>
            <w:vAlign w:val="bottom"/>
          </w:tcPr>
          <w:p w14:paraId="7AD30ED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13,9%</w:t>
            </w:r>
          </w:p>
        </w:tc>
      </w:tr>
      <w:tr w:rsidR="00DF5105" w14:paraId="629E3EDC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61B4C9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10577031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Palma de Mallorca</w:t>
            </w:r>
          </w:p>
        </w:tc>
        <w:tc>
          <w:tcPr>
            <w:tcW w:w="1984" w:type="dxa"/>
            <w:vAlign w:val="bottom"/>
          </w:tcPr>
          <w:p w14:paraId="0577C82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5.066 €</w:t>
            </w:r>
          </w:p>
        </w:tc>
        <w:tc>
          <w:tcPr>
            <w:tcW w:w="1559" w:type="dxa"/>
            <w:vAlign w:val="bottom"/>
          </w:tcPr>
          <w:p w14:paraId="5F46CE3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692" w:type="dxa"/>
            <w:vAlign w:val="bottom"/>
          </w:tcPr>
          <w:p w14:paraId="3A6227D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13,3%</w:t>
            </w:r>
          </w:p>
        </w:tc>
      </w:tr>
      <w:tr w:rsidR="00DF5105" w14:paraId="5F59F085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6BDE782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268" w:type="dxa"/>
            <w:vAlign w:val="bottom"/>
          </w:tcPr>
          <w:p w14:paraId="50B36DA4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Granada capital</w:t>
            </w:r>
          </w:p>
        </w:tc>
        <w:tc>
          <w:tcPr>
            <w:tcW w:w="1984" w:type="dxa"/>
            <w:vAlign w:val="bottom"/>
          </w:tcPr>
          <w:p w14:paraId="0E821CE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2.927 €</w:t>
            </w:r>
          </w:p>
        </w:tc>
        <w:tc>
          <w:tcPr>
            <w:tcW w:w="1559" w:type="dxa"/>
            <w:vAlign w:val="bottom"/>
          </w:tcPr>
          <w:p w14:paraId="309B61B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92" w:type="dxa"/>
            <w:vAlign w:val="bottom"/>
          </w:tcPr>
          <w:p w14:paraId="5401AD1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13,2%</w:t>
            </w:r>
          </w:p>
        </w:tc>
      </w:tr>
      <w:tr w:rsidR="00DF5105" w14:paraId="66D79D9E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186CFBC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2268" w:type="dxa"/>
            <w:vAlign w:val="bottom"/>
          </w:tcPr>
          <w:p w14:paraId="2802E1FF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Logroño</w:t>
            </w:r>
          </w:p>
        </w:tc>
        <w:tc>
          <w:tcPr>
            <w:tcW w:w="1984" w:type="dxa"/>
            <w:vAlign w:val="bottom"/>
          </w:tcPr>
          <w:p w14:paraId="11A4C70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2.299 €</w:t>
            </w:r>
          </w:p>
        </w:tc>
        <w:tc>
          <w:tcPr>
            <w:tcW w:w="1559" w:type="dxa"/>
            <w:vAlign w:val="bottom"/>
          </w:tcPr>
          <w:p w14:paraId="79745E1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692" w:type="dxa"/>
            <w:vAlign w:val="bottom"/>
          </w:tcPr>
          <w:p w14:paraId="004B611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13,2%</w:t>
            </w:r>
          </w:p>
        </w:tc>
      </w:tr>
      <w:tr w:rsidR="00DF5105" w14:paraId="18CA4967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8C6AB6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2268" w:type="dxa"/>
            <w:vAlign w:val="bottom"/>
          </w:tcPr>
          <w:p w14:paraId="78ABC545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Cáceres capital</w:t>
            </w:r>
          </w:p>
        </w:tc>
        <w:tc>
          <w:tcPr>
            <w:tcW w:w="1984" w:type="dxa"/>
            <w:vAlign w:val="bottom"/>
          </w:tcPr>
          <w:p w14:paraId="70BBE35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1.694 €</w:t>
            </w:r>
          </w:p>
        </w:tc>
        <w:tc>
          <w:tcPr>
            <w:tcW w:w="1559" w:type="dxa"/>
            <w:vAlign w:val="bottom"/>
          </w:tcPr>
          <w:p w14:paraId="730CB95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692" w:type="dxa"/>
            <w:vAlign w:val="bottom"/>
          </w:tcPr>
          <w:p w14:paraId="4A2F6F3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13,1%</w:t>
            </w:r>
          </w:p>
        </w:tc>
      </w:tr>
      <w:tr w:rsidR="00DF5105" w14:paraId="53E225A5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236EC5A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268" w:type="dxa"/>
            <w:vAlign w:val="bottom"/>
          </w:tcPr>
          <w:p w14:paraId="6BA0FA85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Toledo capital</w:t>
            </w:r>
          </w:p>
        </w:tc>
        <w:tc>
          <w:tcPr>
            <w:tcW w:w="1984" w:type="dxa"/>
            <w:vAlign w:val="bottom"/>
          </w:tcPr>
          <w:p w14:paraId="19B7A74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2.098 €</w:t>
            </w:r>
          </w:p>
        </w:tc>
        <w:tc>
          <w:tcPr>
            <w:tcW w:w="1559" w:type="dxa"/>
            <w:vAlign w:val="bottom"/>
          </w:tcPr>
          <w:p w14:paraId="3598CBB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692" w:type="dxa"/>
            <w:vAlign w:val="bottom"/>
          </w:tcPr>
          <w:p w14:paraId="41CC40E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12,8%</w:t>
            </w:r>
          </w:p>
        </w:tc>
      </w:tr>
      <w:tr w:rsidR="00DF5105" w14:paraId="768BC0C7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25CB1B5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2268" w:type="dxa"/>
            <w:vAlign w:val="bottom"/>
          </w:tcPr>
          <w:p w14:paraId="7BE47766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Albacete capital</w:t>
            </w:r>
          </w:p>
        </w:tc>
        <w:tc>
          <w:tcPr>
            <w:tcW w:w="1984" w:type="dxa"/>
            <w:vAlign w:val="bottom"/>
          </w:tcPr>
          <w:p w14:paraId="06C5770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2.034 €</w:t>
            </w:r>
          </w:p>
        </w:tc>
        <w:tc>
          <w:tcPr>
            <w:tcW w:w="1559" w:type="dxa"/>
            <w:vAlign w:val="bottom"/>
          </w:tcPr>
          <w:p w14:paraId="6072E0B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692" w:type="dxa"/>
            <w:vAlign w:val="bottom"/>
          </w:tcPr>
          <w:p w14:paraId="3222A7C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12,7%</w:t>
            </w:r>
          </w:p>
        </w:tc>
      </w:tr>
      <w:tr w:rsidR="00DF5105" w14:paraId="3B2E845A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6A6F8EAC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2268" w:type="dxa"/>
            <w:vAlign w:val="bottom"/>
          </w:tcPr>
          <w:p w14:paraId="54C14A67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Las Palmas de Gran Canaria</w:t>
            </w:r>
          </w:p>
        </w:tc>
        <w:tc>
          <w:tcPr>
            <w:tcW w:w="1984" w:type="dxa"/>
            <w:vAlign w:val="bottom"/>
          </w:tcPr>
          <w:p w14:paraId="16503D2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3.004 €</w:t>
            </w:r>
          </w:p>
        </w:tc>
        <w:tc>
          <w:tcPr>
            <w:tcW w:w="1559" w:type="dxa"/>
            <w:vAlign w:val="bottom"/>
          </w:tcPr>
          <w:p w14:paraId="1F4755B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692" w:type="dxa"/>
            <w:vAlign w:val="bottom"/>
          </w:tcPr>
          <w:p w14:paraId="0EB1199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12,6%</w:t>
            </w:r>
          </w:p>
        </w:tc>
      </w:tr>
      <w:tr w:rsidR="00DF5105" w14:paraId="64F345B3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2983EC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2268" w:type="dxa"/>
            <w:vAlign w:val="bottom"/>
          </w:tcPr>
          <w:p w14:paraId="25ACEFBF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Lleida capital</w:t>
            </w:r>
          </w:p>
        </w:tc>
        <w:tc>
          <w:tcPr>
            <w:tcW w:w="1984" w:type="dxa"/>
            <w:vAlign w:val="bottom"/>
          </w:tcPr>
          <w:p w14:paraId="7676469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1.680 €</w:t>
            </w:r>
          </w:p>
        </w:tc>
        <w:tc>
          <w:tcPr>
            <w:tcW w:w="1559" w:type="dxa"/>
            <w:vAlign w:val="bottom"/>
          </w:tcPr>
          <w:p w14:paraId="327F9F7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692" w:type="dxa"/>
            <w:vAlign w:val="bottom"/>
          </w:tcPr>
          <w:p w14:paraId="6514AB0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12,5%</w:t>
            </w:r>
          </w:p>
        </w:tc>
      </w:tr>
      <w:tr w:rsidR="00DF5105" w14:paraId="6B49C2DC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63C5C96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268" w:type="dxa"/>
            <w:vAlign w:val="bottom"/>
          </w:tcPr>
          <w:p w14:paraId="35CC6B68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Murcia capital</w:t>
            </w:r>
          </w:p>
        </w:tc>
        <w:tc>
          <w:tcPr>
            <w:tcW w:w="1984" w:type="dxa"/>
            <w:vAlign w:val="bottom"/>
          </w:tcPr>
          <w:p w14:paraId="7E41395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1.869 €</w:t>
            </w:r>
          </w:p>
        </w:tc>
        <w:tc>
          <w:tcPr>
            <w:tcW w:w="1559" w:type="dxa"/>
            <w:vAlign w:val="bottom"/>
          </w:tcPr>
          <w:p w14:paraId="2741A02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-1,7%</w:t>
            </w:r>
          </w:p>
        </w:tc>
        <w:tc>
          <w:tcPr>
            <w:tcW w:w="1692" w:type="dxa"/>
            <w:vAlign w:val="bottom"/>
          </w:tcPr>
          <w:p w14:paraId="1BAA31E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12,3%</w:t>
            </w:r>
          </w:p>
        </w:tc>
      </w:tr>
      <w:tr w:rsidR="00DF5105" w14:paraId="2EAE7A83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7C55E7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2268" w:type="dxa"/>
            <w:vAlign w:val="bottom"/>
          </w:tcPr>
          <w:p w14:paraId="39C6E941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Córdoba capital</w:t>
            </w:r>
          </w:p>
        </w:tc>
        <w:tc>
          <w:tcPr>
            <w:tcW w:w="1984" w:type="dxa"/>
            <w:vAlign w:val="bottom"/>
          </w:tcPr>
          <w:p w14:paraId="1EEF488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1.933 €</w:t>
            </w:r>
          </w:p>
        </w:tc>
        <w:tc>
          <w:tcPr>
            <w:tcW w:w="1559" w:type="dxa"/>
            <w:vAlign w:val="bottom"/>
          </w:tcPr>
          <w:p w14:paraId="5CBDCAF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692" w:type="dxa"/>
            <w:vAlign w:val="bottom"/>
          </w:tcPr>
          <w:p w14:paraId="7821405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12,1%</w:t>
            </w:r>
          </w:p>
        </w:tc>
      </w:tr>
      <w:tr w:rsidR="00DF5105" w14:paraId="6E7194C3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69EC7E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2268" w:type="dxa"/>
            <w:vAlign w:val="bottom"/>
          </w:tcPr>
          <w:p w14:paraId="44671034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Burgos capital</w:t>
            </w:r>
          </w:p>
        </w:tc>
        <w:tc>
          <w:tcPr>
            <w:tcW w:w="1984" w:type="dxa"/>
            <w:vAlign w:val="bottom"/>
          </w:tcPr>
          <w:p w14:paraId="40E5725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2.249 €</w:t>
            </w:r>
          </w:p>
        </w:tc>
        <w:tc>
          <w:tcPr>
            <w:tcW w:w="1559" w:type="dxa"/>
            <w:vAlign w:val="bottom"/>
          </w:tcPr>
          <w:p w14:paraId="3D5FFFB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-1,4%</w:t>
            </w:r>
          </w:p>
        </w:tc>
        <w:tc>
          <w:tcPr>
            <w:tcW w:w="1692" w:type="dxa"/>
            <w:vAlign w:val="bottom"/>
          </w:tcPr>
          <w:p w14:paraId="26E3063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10,6%</w:t>
            </w:r>
          </w:p>
        </w:tc>
      </w:tr>
      <w:tr w:rsidR="00DF5105" w14:paraId="59E7A424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1664EC9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2268" w:type="dxa"/>
            <w:vAlign w:val="bottom"/>
          </w:tcPr>
          <w:p w14:paraId="38D3FD32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Almería capital</w:t>
            </w:r>
          </w:p>
        </w:tc>
        <w:tc>
          <w:tcPr>
            <w:tcW w:w="1984" w:type="dxa"/>
            <w:vAlign w:val="bottom"/>
          </w:tcPr>
          <w:p w14:paraId="37A5397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1.838 €</w:t>
            </w:r>
          </w:p>
        </w:tc>
        <w:tc>
          <w:tcPr>
            <w:tcW w:w="1559" w:type="dxa"/>
            <w:vAlign w:val="bottom"/>
          </w:tcPr>
          <w:p w14:paraId="5899421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692" w:type="dxa"/>
            <w:vAlign w:val="bottom"/>
          </w:tcPr>
          <w:p w14:paraId="0A898CB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9,7%</w:t>
            </w:r>
          </w:p>
        </w:tc>
      </w:tr>
      <w:tr w:rsidR="00DF5105" w14:paraId="177AFE4D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2690CF3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2268" w:type="dxa"/>
            <w:vAlign w:val="bottom"/>
          </w:tcPr>
          <w:p w14:paraId="1C6B7962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Huelva capital</w:t>
            </w:r>
          </w:p>
        </w:tc>
        <w:tc>
          <w:tcPr>
            <w:tcW w:w="1984" w:type="dxa"/>
            <w:vAlign w:val="bottom"/>
          </w:tcPr>
          <w:p w14:paraId="621C61B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1.671 €</w:t>
            </w:r>
          </w:p>
        </w:tc>
        <w:tc>
          <w:tcPr>
            <w:tcW w:w="1559" w:type="dxa"/>
            <w:vAlign w:val="bottom"/>
          </w:tcPr>
          <w:p w14:paraId="75DE984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92" w:type="dxa"/>
            <w:vAlign w:val="bottom"/>
          </w:tcPr>
          <w:p w14:paraId="7783D47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9,3%</w:t>
            </w:r>
          </w:p>
        </w:tc>
      </w:tr>
      <w:tr w:rsidR="00DF5105" w14:paraId="066F02FD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647A897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Alicante</w:t>
            </w:r>
          </w:p>
        </w:tc>
        <w:tc>
          <w:tcPr>
            <w:tcW w:w="2268" w:type="dxa"/>
            <w:vAlign w:val="bottom"/>
          </w:tcPr>
          <w:p w14:paraId="4BF79A1A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Alicante / Alacant</w:t>
            </w:r>
          </w:p>
        </w:tc>
        <w:tc>
          <w:tcPr>
            <w:tcW w:w="1984" w:type="dxa"/>
            <w:vAlign w:val="bottom"/>
          </w:tcPr>
          <w:p w14:paraId="74DFC06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2.812 €</w:t>
            </w:r>
          </w:p>
        </w:tc>
        <w:tc>
          <w:tcPr>
            <w:tcW w:w="1559" w:type="dxa"/>
            <w:vAlign w:val="bottom"/>
          </w:tcPr>
          <w:p w14:paraId="46E5B51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7560321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9,3%</w:t>
            </w:r>
          </w:p>
        </w:tc>
      </w:tr>
      <w:tr w:rsidR="00DF5105" w14:paraId="37992577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6BD25AF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7FF93C6D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Barcelona capital</w:t>
            </w:r>
          </w:p>
        </w:tc>
        <w:tc>
          <w:tcPr>
            <w:tcW w:w="1984" w:type="dxa"/>
            <w:vAlign w:val="bottom"/>
          </w:tcPr>
          <w:p w14:paraId="17901B8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5.233 €</w:t>
            </w:r>
          </w:p>
        </w:tc>
        <w:tc>
          <w:tcPr>
            <w:tcW w:w="1559" w:type="dxa"/>
            <w:vAlign w:val="bottom"/>
          </w:tcPr>
          <w:p w14:paraId="0E7C121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692" w:type="dxa"/>
            <w:vAlign w:val="bottom"/>
          </w:tcPr>
          <w:p w14:paraId="48CE90E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9,1%</w:t>
            </w:r>
          </w:p>
        </w:tc>
      </w:tr>
      <w:tr w:rsidR="00DF5105" w14:paraId="0A5D5BA4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93F074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2268" w:type="dxa"/>
            <w:vAlign w:val="bottom"/>
          </w:tcPr>
          <w:p w14:paraId="5206AF04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Cuenca capital</w:t>
            </w:r>
          </w:p>
        </w:tc>
        <w:tc>
          <w:tcPr>
            <w:tcW w:w="1984" w:type="dxa"/>
            <w:vAlign w:val="bottom"/>
          </w:tcPr>
          <w:p w14:paraId="65751B3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1.852 €</w:t>
            </w:r>
          </w:p>
        </w:tc>
        <w:tc>
          <w:tcPr>
            <w:tcW w:w="1559" w:type="dxa"/>
            <w:vAlign w:val="bottom"/>
          </w:tcPr>
          <w:p w14:paraId="58A138D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3C0E444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8,8%</w:t>
            </w:r>
          </w:p>
        </w:tc>
      </w:tr>
      <w:tr w:rsidR="00DF5105" w14:paraId="7903C7EF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3A9156E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2268" w:type="dxa"/>
            <w:vAlign w:val="bottom"/>
          </w:tcPr>
          <w:p w14:paraId="74BEC755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Zaragoza capital</w:t>
            </w:r>
          </w:p>
        </w:tc>
        <w:tc>
          <w:tcPr>
            <w:tcW w:w="1984" w:type="dxa"/>
            <w:vAlign w:val="bottom"/>
          </w:tcPr>
          <w:p w14:paraId="55F200A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2.352 €</w:t>
            </w:r>
          </w:p>
        </w:tc>
        <w:tc>
          <w:tcPr>
            <w:tcW w:w="1559" w:type="dxa"/>
            <w:vAlign w:val="bottom"/>
          </w:tcPr>
          <w:p w14:paraId="40104C1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692" w:type="dxa"/>
            <w:vAlign w:val="bottom"/>
          </w:tcPr>
          <w:p w14:paraId="4C44733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8,2%</w:t>
            </w:r>
          </w:p>
        </w:tc>
      </w:tr>
      <w:tr w:rsidR="00DF5105" w14:paraId="13CB8C5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211A115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268" w:type="dxa"/>
            <w:vAlign w:val="bottom"/>
          </w:tcPr>
          <w:p w14:paraId="0016FCB6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Donostia - San Sebastián</w:t>
            </w:r>
          </w:p>
        </w:tc>
        <w:tc>
          <w:tcPr>
            <w:tcW w:w="1984" w:type="dxa"/>
            <w:vAlign w:val="bottom"/>
          </w:tcPr>
          <w:p w14:paraId="0CE9930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7.090 €</w:t>
            </w:r>
          </w:p>
        </w:tc>
        <w:tc>
          <w:tcPr>
            <w:tcW w:w="1559" w:type="dxa"/>
            <w:vAlign w:val="bottom"/>
          </w:tcPr>
          <w:p w14:paraId="77B972B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692" w:type="dxa"/>
            <w:vAlign w:val="bottom"/>
          </w:tcPr>
          <w:p w14:paraId="2073C14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8,0%</w:t>
            </w:r>
          </w:p>
        </w:tc>
      </w:tr>
      <w:tr w:rsidR="00DF5105" w14:paraId="685830C7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2D4295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2268" w:type="dxa"/>
            <w:vAlign w:val="bottom"/>
          </w:tcPr>
          <w:p w14:paraId="2041F35A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Sevilla capital</w:t>
            </w:r>
          </w:p>
        </w:tc>
        <w:tc>
          <w:tcPr>
            <w:tcW w:w="1984" w:type="dxa"/>
            <w:vAlign w:val="bottom"/>
          </w:tcPr>
          <w:p w14:paraId="1D217EE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2.761 €</w:t>
            </w:r>
          </w:p>
        </w:tc>
        <w:tc>
          <w:tcPr>
            <w:tcW w:w="1559" w:type="dxa"/>
            <w:vAlign w:val="bottom"/>
          </w:tcPr>
          <w:p w14:paraId="290DCE5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692" w:type="dxa"/>
            <w:vAlign w:val="bottom"/>
          </w:tcPr>
          <w:p w14:paraId="11B1AD7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7,8%</w:t>
            </w:r>
          </w:p>
        </w:tc>
      </w:tr>
      <w:tr w:rsidR="00DF5105" w14:paraId="36F27E1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1A5422E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2268" w:type="dxa"/>
            <w:vAlign w:val="bottom"/>
          </w:tcPr>
          <w:p w14:paraId="28CACA63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Lugo capital</w:t>
            </w:r>
          </w:p>
        </w:tc>
        <w:tc>
          <w:tcPr>
            <w:tcW w:w="1984" w:type="dxa"/>
            <w:vAlign w:val="bottom"/>
          </w:tcPr>
          <w:p w14:paraId="06C2F7B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1.720 €</w:t>
            </w:r>
          </w:p>
        </w:tc>
        <w:tc>
          <w:tcPr>
            <w:tcW w:w="1559" w:type="dxa"/>
            <w:vAlign w:val="bottom"/>
          </w:tcPr>
          <w:p w14:paraId="00A68A8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692" w:type="dxa"/>
            <w:vAlign w:val="bottom"/>
          </w:tcPr>
          <w:p w14:paraId="101CABA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7,3%</w:t>
            </w:r>
          </w:p>
        </w:tc>
      </w:tr>
      <w:tr w:rsidR="00DF5105" w14:paraId="7821EAA4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FDB00F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2268" w:type="dxa"/>
            <w:vAlign w:val="bottom"/>
          </w:tcPr>
          <w:p w14:paraId="5FC10175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Zamora capital</w:t>
            </w:r>
          </w:p>
        </w:tc>
        <w:tc>
          <w:tcPr>
            <w:tcW w:w="1984" w:type="dxa"/>
            <w:vAlign w:val="bottom"/>
          </w:tcPr>
          <w:p w14:paraId="0A61DDC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1.398 €</w:t>
            </w:r>
          </w:p>
        </w:tc>
        <w:tc>
          <w:tcPr>
            <w:tcW w:w="1559" w:type="dxa"/>
            <w:vAlign w:val="bottom"/>
          </w:tcPr>
          <w:p w14:paraId="6785702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692" w:type="dxa"/>
            <w:vAlign w:val="bottom"/>
          </w:tcPr>
          <w:p w14:paraId="052BB09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6,5%</w:t>
            </w:r>
          </w:p>
        </w:tc>
      </w:tr>
      <w:tr w:rsidR="00DF5105" w14:paraId="01742309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48337D5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268" w:type="dxa"/>
            <w:vAlign w:val="bottom"/>
          </w:tcPr>
          <w:p w14:paraId="7A5CD58F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Málaga capital</w:t>
            </w:r>
          </w:p>
        </w:tc>
        <w:tc>
          <w:tcPr>
            <w:tcW w:w="1984" w:type="dxa"/>
            <w:vAlign w:val="bottom"/>
          </w:tcPr>
          <w:p w14:paraId="5679D66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4.154 €</w:t>
            </w:r>
          </w:p>
        </w:tc>
        <w:tc>
          <w:tcPr>
            <w:tcW w:w="1559" w:type="dxa"/>
            <w:vAlign w:val="bottom"/>
          </w:tcPr>
          <w:p w14:paraId="1B23B04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692" w:type="dxa"/>
            <w:vAlign w:val="bottom"/>
          </w:tcPr>
          <w:p w14:paraId="432F1CE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6,0%</w:t>
            </w:r>
          </w:p>
        </w:tc>
      </w:tr>
      <w:tr w:rsidR="00DF5105" w14:paraId="3FDE6406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5F70B95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2268" w:type="dxa"/>
            <w:vAlign w:val="bottom"/>
          </w:tcPr>
          <w:p w14:paraId="0282BA0A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Bilbao</w:t>
            </w:r>
          </w:p>
        </w:tc>
        <w:tc>
          <w:tcPr>
            <w:tcW w:w="1984" w:type="dxa"/>
            <w:vAlign w:val="bottom"/>
          </w:tcPr>
          <w:p w14:paraId="6C27CD8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3.874 €</w:t>
            </w:r>
          </w:p>
        </w:tc>
        <w:tc>
          <w:tcPr>
            <w:tcW w:w="1559" w:type="dxa"/>
            <w:vAlign w:val="bottom"/>
          </w:tcPr>
          <w:p w14:paraId="4E03865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-2,6%</w:t>
            </w:r>
          </w:p>
        </w:tc>
        <w:tc>
          <w:tcPr>
            <w:tcW w:w="1692" w:type="dxa"/>
            <w:vAlign w:val="bottom"/>
          </w:tcPr>
          <w:p w14:paraId="784666B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5,9%</w:t>
            </w:r>
          </w:p>
        </w:tc>
      </w:tr>
      <w:tr w:rsidR="00DF5105" w14:paraId="11121EC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51B01E3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268" w:type="dxa"/>
            <w:vAlign w:val="bottom"/>
          </w:tcPr>
          <w:p w14:paraId="6C83C3E6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Badajoz capital</w:t>
            </w:r>
          </w:p>
        </w:tc>
        <w:tc>
          <w:tcPr>
            <w:tcW w:w="1984" w:type="dxa"/>
            <w:vAlign w:val="bottom"/>
          </w:tcPr>
          <w:p w14:paraId="15FF36E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1.791 €</w:t>
            </w:r>
          </w:p>
        </w:tc>
        <w:tc>
          <w:tcPr>
            <w:tcW w:w="1559" w:type="dxa"/>
            <w:vAlign w:val="bottom"/>
          </w:tcPr>
          <w:p w14:paraId="7AEB235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692" w:type="dxa"/>
            <w:vAlign w:val="bottom"/>
          </w:tcPr>
          <w:p w14:paraId="29B7F3D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5,2%</w:t>
            </w:r>
          </w:p>
        </w:tc>
      </w:tr>
      <w:tr w:rsidR="00DF5105" w14:paraId="39023039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F3471F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Ávila</w:t>
            </w:r>
          </w:p>
        </w:tc>
        <w:tc>
          <w:tcPr>
            <w:tcW w:w="2268" w:type="dxa"/>
            <w:vAlign w:val="bottom"/>
          </w:tcPr>
          <w:p w14:paraId="1A0411BB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Ávila capital</w:t>
            </w:r>
          </w:p>
        </w:tc>
        <w:tc>
          <w:tcPr>
            <w:tcW w:w="1984" w:type="dxa"/>
            <w:vAlign w:val="bottom"/>
          </w:tcPr>
          <w:p w14:paraId="2928EB0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1.622 €</w:t>
            </w:r>
          </w:p>
        </w:tc>
        <w:tc>
          <w:tcPr>
            <w:tcW w:w="1559" w:type="dxa"/>
            <w:vAlign w:val="bottom"/>
          </w:tcPr>
          <w:p w14:paraId="21CE53C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3,2%</w:t>
            </w:r>
          </w:p>
        </w:tc>
        <w:tc>
          <w:tcPr>
            <w:tcW w:w="1692" w:type="dxa"/>
            <w:vAlign w:val="bottom"/>
          </w:tcPr>
          <w:p w14:paraId="03719F8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4,6%</w:t>
            </w:r>
          </w:p>
        </w:tc>
      </w:tr>
      <w:tr w:rsidR="00DF5105" w14:paraId="5563B36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2400D24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Huesca</w:t>
            </w:r>
          </w:p>
        </w:tc>
        <w:tc>
          <w:tcPr>
            <w:tcW w:w="2268" w:type="dxa"/>
            <w:vAlign w:val="bottom"/>
          </w:tcPr>
          <w:p w14:paraId="4E909469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Huesca capital</w:t>
            </w:r>
          </w:p>
        </w:tc>
        <w:tc>
          <w:tcPr>
            <w:tcW w:w="1984" w:type="dxa"/>
            <w:vAlign w:val="bottom"/>
          </w:tcPr>
          <w:p w14:paraId="1B9A621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1.738 €</w:t>
            </w:r>
          </w:p>
        </w:tc>
        <w:tc>
          <w:tcPr>
            <w:tcW w:w="1559" w:type="dxa"/>
            <w:vAlign w:val="bottom"/>
          </w:tcPr>
          <w:p w14:paraId="0CB15C4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692" w:type="dxa"/>
            <w:vAlign w:val="bottom"/>
          </w:tcPr>
          <w:p w14:paraId="0B2CEBE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3,5%</w:t>
            </w:r>
          </w:p>
        </w:tc>
      </w:tr>
      <w:tr w:rsidR="00DF5105" w14:paraId="5A57325D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6CE70548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2268" w:type="dxa"/>
            <w:vAlign w:val="bottom"/>
          </w:tcPr>
          <w:p w14:paraId="75C28D32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Vitoria - Gasteiz</w:t>
            </w:r>
          </w:p>
        </w:tc>
        <w:tc>
          <w:tcPr>
            <w:tcW w:w="1984" w:type="dxa"/>
            <w:vAlign w:val="bottom"/>
          </w:tcPr>
          <w:p w14:paraId="43AFA2B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3.087 €</w:t>
            </w:r>
          </w:p>
        </w:tc>
        <w:tc>
          <w:tcPr>
            <w:tcW w:w="1559" w:type="dxa"/>
            <w:vAlign w:val="bottom"/>
          </w:tcPr>
          <w:p w14:paraId="4401069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692" w:type="dxa"/>
            <w:vAlign w:val="bottom"/>
          </w:tcPr>
          <w:p w14:paraId="7666A1B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</w:tr>
      <w:tr w:rsidR="00DF5105" w14:paraId="1D1F6325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5E33F2E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268" w:type="dxa"/>
            <w:vAlign w:val="bottom"/>
          </w:tcPr>
          <w:p w14:paraId="09F95418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Tarragona capital</w:t>
            </w:r>
          </w:p>
        </w:tc>
        <w:tc>
          <w:tcPr>
            <w:tcW w:w="1984" w:type="dxa"/>
            <w:vAlign w:val="bottom"/>
          </w:tcPr>
          <w:p w14:paraId="3D1BD29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1.795 €</w:t>
            </w:r>
          </w:p>
        </w:tc>
        <w:tc>
          <w:tcPr>
            <w:tcW w:w="1559" w:type="dxa"/>
            <w:vAlign w:val="bottom"/>
          </w:tcPr>
          <w:p w14:paraId="6F6ADBB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-3,0%</w:t>
            </w:r>
          </w:p>
        </w:tc>
        <w:tc>
          <w:tcPr>
            <w:tcW w:w="1692" w:type="dxa"/>
            <w:vAlign w:val="bottom"/>
          </w:tcPr>
          <w:p w14:paraId="717B2AA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</w:tr>
      <w:tr w:rsidR="00DF5105" w14:paraId="00EB3F71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582B314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268" w:type="dxa"/>
            <w:vAlign w:val="bottom"/>
          </w:tcPr>
          <w:p w14:paraId="0C0E1211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Cádiz capital</w:t>
            </w:r>
          </w:p>
        </w:tc>
        <w:tc>
          <w:tcPr>
            <w:tcW w:w="1984" w:type="dxa"/>
            <w:vAlign w:val="bottom"/>
          </w:tcPr>
          <w:p w14:paraId="12D7BC2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3.186 €</w:t>
            </w:r>
          </w:p>
        </w:tc>
        <w:tc>
          <w:tcPr>
            <w:tcW w:w="1559" w:type="dxa"/>
            <w:vAlign w:val="bottom"/>
          </w:tcPr>
          <w:p w14:paraId="795A749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692" w:type="dxa"/>
            <w:vAlign w:val="bottom"/>
          </w:tcPr>
          <w:p w14:paraId="1E38B7A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</w:tr>
      <w:tr w:rsidR="00DF5105" w14:paraId="54C8DCD2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5BED927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2268" w:type="dxa"/>
            <w:vAlign w:val="bottom"/>
          </w:tcPr>
          <w:p w14:paraId="4419A758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Pamplona / Iruña</w:t>
            </w:r>
          </w:p>
        </w:tc>
        <w:tc>
          <w:tcPr>
            <w:tcW w:w="1984" w:type="dxa"/>
            <w:vAlign w:val="bottom"/>
          </w:tcPr>
          <w:p w14:paraId="2735A96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3.182 €</w:t>
            </w:r>
          </w:p>
        </w:tc>
        <w:tc>
          <w:tcPr>
            <w:tcW w:w="1559" w:type="dxa"/>
            <w:vAlign w:val="bottom"/>
          </w:tcPr>
          <w:p w14:paraId="50B14E8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692" w:type="dxa"/>
            <w:vAlign w:val="bottom"/>
          </w:tcPr>
          <w:p w14:paraId="3D1E770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</w:tr>
      <w:tr w:rsidR="00DF5105" w14:paraId="63561D7C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38CC549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268" w:type="dxa"/>
            <w:vAlign w:val="bottom"/>
          </w:tcPr>
          <w:p w14:paraId="11D6A2DE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Santander</w:t>
            </w:r>
          </w:p>
        </w:tc>
        <w:tc>
          <w:tcPr>
            <w:tcW w:w="1984" w:type="dxa"/>
            <w:vAlign w:val="bottom"/>
          </w:tcPr>
          <w:p w14:paraId="7232C8F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2.873 €</w:t>
            </w:r>
          </w:p>
        </w:tc>
        <w:tc>
          <w:tcPr>
            <w:tcW w:w="1559" w:type="dxa"/>
            <w:vAlign w:val="bottom"/>
          </w:tcPr>
          <w:p w14:paraId="2155371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692" w:type="dxa"/>
            <w:vAlign w:val="bottom"/>
          </w:tcPr>
          <w:p w14:paraId="5D2EB15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</w:tr>
      <w:tr w:rsidR="00DF5105" w14:paraId="46527C4D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9B617C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2268" w:type="dxa"/>
            <w:vAlign w:val="bottom"/>
          </w:tcPr>
          <w:p w14:paraId="59BC1A0B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Girona capital</w:t>
            </w:r>
          </w:p>
        </w:tc>
        <w:tc>
          <w:tcPr>
            <w:tcW w:w="1984" w:type="dxa"/>
            <w:vAlign w:val="bottom"/>
          </w:tcPr>
          <w:p w14:paraId="203FFA8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2.950 €</w:t>
            </w:r>
          </w:p>
        </w:tc>
        <w:tc>
          <w:tcPr>
            <w:tcW w:w="1559" w:type="dxa"/>
            <w:vAlign w:val="bottom"/>
          </w:tcPr>
          <w:p w14:paraId="517AE16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692" w:type="dxa"/>
            <w:vAlign w:val="bottom"/>
          </w:tcPr>
          <w:p w14:paraId="7226673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</w:tr>
    </w:tbl>
    <w:p w14:paraId="31F25145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Municipios</w:t>
      </w:r>
    </w:p>
    <w:p w14:paraId="38249810" w14:textId="77777777" w:rsidR="00DF5105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 w:rsidRPr="00BD2E71">
        <w:rPr>
          <w:rFonts w:ascii="Open Sans" w:eastAsia="Open Sans" w:hAnsi="Open Sans" w:cs="Open Sans"/>
          <w:b/>
          <w:bCs/>
          <w:color w:val="000000"/>
        </w:rPr>
        <w:t xml:space="preserve">El precio medio de la vivienda de segunda mano sube en el 88% de los 627 municipios con variación interanual analizados </w:t>
      </w:r>
      <w:r w:rsidRPr="00BD2E71">
        <w:rPr>
          <w:rFonts w:ascii="Open Sans" w:eastAsia="Open Sans" w:hAnsi="Open Sans" w:cs="Open Sans"/>
          <w:b/>
          <w:bCs/>
        </w:rPr>
        <w:t xml:space="preserve">por </w:t>
      </w:r>
      <w:hyperlink r:id="rId12">
        <w:r w:rsidRPr="00BD2E71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 xml:space="preserve">. En doce (2%) </w:t>
      </w:r>
      <w:r>
        <w:rPr>
          <w:rFonts w:ascii="Open Sans" w:eastAsia="Open Sans" w:hAnsi="Open Sans" w:cs="Open Sans"/>
          <w:color w:val="000000"/>
        </w:rPr>
        <w:t>de los municipios sube el valor interanual de la vivienda por encima del 50% y son:</w:t>
      </w:r>
      <w:r>
        <w:rPr>
          <w:b/>
          <w:bCs/>
        </w:rPr>
        <w:t xml:space="preserve"> </w:t>
      </w:r>
      <w:r>
        <w:rPr>
          <w:rFonts w:ascii="Open Sans" w:eastAsia="Open Sans" w:hAnsi="Open Sans" w:cs="Open Sans"/>
        </w:rPr>
        <w:t>Fraga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81,3%), Sant Fruitós de Bages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71,6%), Vera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70,6%), Vandellòs i l'Hospitalet de l'Infant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65,7%), Albal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 xml:space="preserve">63,1%), La Alcaidesa </w:t>
      </w:r>
      <w:r>
        <w:rPr>
          <w:rFonts w:ascii="Open Sans" w:eastAsia="Open Sans" w:hAnsi="Open Sans" w:cs="Open Sans"/>
          <w:color w:val="000000"/>
        </w:rPr>
        <w:t>(</w:t>
      </w:r>
      <w:r>
        <w:rPr>
          <w:rFonts w:ascii="Open Sans" w:eastAsia="Open Sans" w:hAnsi="Open Sans" w:cs="Open Sans"/>
        </w:rPr>
        <w:t xml:space="preserve">60,9%), Atarfe </w:t>
      </w:r>
      <w:r>
        <w:rPr>
          <w:rFonts w:ascii="Open Sans" w:eastAsia="Open Sans" w:hAnsi="Open Sans" w:cs="Open Sans"/>
          <w:color w:val="000000"/>
        </w:rPr>
        <w:t>(</w:t>
      </w:r>
      <w:r>
        <w:rPr>
          <w:rFonts w:ascii="Open Sans" w:eastAsia="Open Sans" w:hAnsi="Open Sans" w:cs="Open Sans"/>
        </w:rPr>
        <w:t>54,8%), Sanlúcar la Mayor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52,9%), Moncofa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52,8%), Salvaterra de Miño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51,9%), San Pedro del Pinatar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50,0%) y La Manga del Mar Menor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 xml:space="preserve">50,0%). Por otro lado, las ciudades con los mayores descensos interanuales son: Fuensalida (-44,0%), Cartaya (-43,9%), Lebrija (-26,7%) y Villanueva del </w:t>
      </w:r>
      <w:proofErr w:type="gramStart"/>
      <w:r>
        <w:rPr>
          <w:rFonts w:ascii="Open Sans" w:eastAsia="Open Sans" w:hAnsi="Open Sans" w:cs="Open Sans"/>
        </w:rPr>
        <w:t>Arzobispo</w:t>
      </w:r>
      <w:proofErr w:type="gramEnd"/>
      <w:r>
        <w:rPr>
          <w:rFonts w:ascii="Open Sans" w:eastAsia="Open Sans" w:hAnsi="Open Sans" w:cs="Open Sans"/>
        </w:rPr>
        <w:t xml:space="preserve"> (-20,5%).</w:t>
      </w:r>
    </w:p>
    <w:p w14:paraId="6EEA690A" w14:textId="77777777" w:rsidR="00DF5105" w:rsidRDefault="00DF5105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0F392165" w14:textId="51867428" w:rsidR="00DF5105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 w:rsidRPr="00BD2E71">
        <w:rPr>
          <w:rFonts w:ascii="Open Sans" w:eastAsia="Open Sans" w:hAnsi="Open Sans" w:cs="Open Sans"/>
          <w:b/>
          <w:bCs/>
          <w:color w:val="000000"/>
        </w:rPr>
        <w:t xml:space="preserve">En cuanto al precio por metro cuadrado en noviembre, vemos que el orden de las ciudades con un precio </w:t>
      </w:r>
      <w:r w:rsidRPr="00BD2E71">
        <w:rPr>
          <w:rFonts w:ascii="Open Sans" w:eastAsia="Open Sans" w:hAnsi="Open Sans" w:cs="Open Sans"/>
          <w:b/>
          <w:bCs/>
        </w:rPr>
        <w:t>superior a los 7.000 euros/m</w:t>
      </w:r>
      <w:r w:rsidRPr="00BD2E71">
        <w:rPr>
          <w:rFonts w:ascii="Open Sans" w:eastAsia="Open Sans" w:hAnsi="Open Sans" w:cs="Open Sans"/>
          <w:b/>
          <w:bCs/>
          <w:vertAlign w:val="superscript"/>
        </w:rPr>
        <w:t>2</w:t>
      </w:r>
      <w:r w:rsidRPr="00BD2E71">
        <w:rPr>
          <w:rFonts w:ascii="Open Sans" w:eastAsia="Open Sans" w:hAnsi="Open Sans" w:cs="Open Sans"/>
          <w:b/>
          <w:bCs/>
        </w:rPr>
        <w:t xml:space="preserve"> son</w:t>
      </w:r>
      <w:r>
        <w:rPr>
          <w:rFonts w:ascii="Open Sans" w:eastAsia="Open Sans" w:hAnsi="Open Sans" w:cs="Open Sans"/>
        </w:rPr>
        <w:t>: Santa Eulària des Riu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8.666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 xml:space="preserve">Eivissa </w:t>
      </w:r>
      <w:r>
        <w:rPr>
          <w:rFonts w:ascii="Open Sans" w:eastAsia="Open Sans" w:hAnsi="Open Sans" w:cs="Open Sans"/>
          <w:color w:val="000000"/>
        </w:rPr>
        <w:t>con</w:t>
      </w:r>
      <w:r>
        <w:rPr>
          <w:rFonts w:ascii="Open Sans" w:eastAsia="Open Sans" w:hAnsi="Open Sans" w:cs="Open Sans"/>
        </w:rPr>
        <w:t xml:space="preserve"> 7.553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>Sant Josep de sa Talaia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7.392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>Andratx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7.291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 xml:space="preserve">Donostia - San Sebastián </w:t>
      </w:r>
      <w:r>
        <w:rPr>
          <w:rFonts w:ascii="Open Sans" w:eastAsia="Open Sans" w:hAnsi="Open Sans" w:cs="Open Sans"/>
          <w:color w:val="000000"/>
        </w:rPr>
        <w:t>con</w:t>
      </w:r>
      <w:r>
        <w:rPr>
          <w:rFonts w:ascii="Open Sans" w:eastAsia="Open Sans" w:hAnsi="Open Sans" w:cs="Open Sans"/>
        </w:rPr>
        <w:t xml:space="preserve"> 7.090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</w:t>
      </w:r>
      <w:r>
        <w:rPr>
          <w:rFonts w:ascii="Open Sans" w:eastAsia="Open Sans" w:hAnsi="Open Sans" w:cs="Open Sans"/>
        </w:rPr>
        <w:t xml:space="preserve">Sant Antoni de Portmany </w:t>
      </w:r>
      <w:r>
        <w:rPr>
          <w:rFonts w:ascii="Open Sans" w:eastAsia="Open Sans" w:hAnsi="Open Sans" w:cs="Open Sans"/>
          <w:color w:val="000000"/>
        </w:rPr>
        <w:t>con</w:t>
      </w:r>
      <w:r>
        <w:rPr>
          <w:rFonts w:ascii="Open Sans" w:eastAsia="Open Sans" w:hAnsi="Open Sans" w:cs="Open Sans"/>
        </w:rPr>
        <w:t xml:space="preserve"> 7.054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. Por otro lado, los municipios más económicos con precios inferiores a los 700 euros el metro </w:t>
      </w:r>
      <w:r>
        <w:rPr>
          <w:rFonts w:ascii="Open Sans" w:eastAsia="Open Sans" w:hAnsi="Open Sans" w:cs="Open Sans"/>
          <w:color w:val="000000"/>
        </w:rPr>
        <w:lastRenderedPageBreak/>
        <w:t xml:space="preserve">cuadrado son: Villanueva del </w:t>
      </w:r>
      <w:proofErr w:type="gramStart"/>
      <w:r>
        <w:rPr>
          <w:rFonts w:ascii="Open Sans" w:eastAsia="Open Sans" w:hAnsi="Open Sans" w:cs="Open Sans"/>
          <w:color w:val="000000"/>
        </w:rPr>
        <w:t>Arzobispo</w:t>
      </w:r>
      <w:proofErr w:type="gramEnd"/>
      <w:r>
        <w:rPr>
          <w:rFonts w:ascii="Open Sans" w:eastAsia="Open Sans" w:hAnsi="Open Sans" w:cs="Open Sans"/>
          <w:color w:val="000000"/>
        </w:rPr>
        <w:t xml:space="preserve"> con 631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Torreperogil con 663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La Carolina con 668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Montijo con 691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.  </w:t>
      </w:r>
    </w:p>
    <w:p w14:paraId="5434B80E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Municipios con mayor incremento interanual</w:t>
      </w:r>
    </w:p>
    <w:tbl>
      <w:tblPr>
        <w:tblStyle w:val="a2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DF5105" w14:paraId="1ADCE6B2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585E0C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7C0E1201" w14:textId="77777777" w:rsidR="00DF5105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42D5A208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18B5D584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60" w:type="dxa"/>
            <w:vAlign w:val="center"/>
          </w:tcPr>
          <w:p w14:paraId="12CCDCCE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583F98FC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DF5105" w14:paraId="08ECB299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278B0AC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Huesca</w:t>
            </w:r>
          </w:p>
        </w:tc>
        <w:tc>
          <w:tcPr>
            <w:tcW w:w="2268" w:type="dxa"/>
            <w:vAlign w:val="bottom"/>
          </w:tcPr>
          <w:p w14:paraId="1C28BB5A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Fraga</w:t>
            </w:r>
          </w:p>
        </w:tc>
        <w:tc>
          <w:tcPr>
            <w:tcW w:w="1701" w:type="dxa"/>
            <w:vAlign w:val="bottom"/>
          </w:tcPr>
          <w:p w14:paraId="61A81D5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1.832 €</w:t>
            </w:r>
          </w:p>
        </w:tc>
        <w:tc>
          <w:tcPr>
            <w:tcW w:w="1560" w:type="dxa"/>
            <w:vAlign w:val="bottom"/>
          </w:tcPr>
          <w:p w14:paraId="097BAFC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01" w:type="dxa"/>
            <w:vAlign w:val="bottom"/>
          </w:tcPr>
          <w:p w14:paraId="6912950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81,3%</w:t>
            </w:r>
          </w:p>
        </w:tc>
      </w:tr>
      <w:tr w:rsidR="00DF5105" w14:paraId="5D992228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7B8C44C3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4F36DAFC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 Fruitós de Bages</w:t>
            </w:r>
          </w:p>
        </w:tc>
        <w:tc>
          <w:tcPr>
            <w:tcW w:w="1701" w:type="dxa"/>
            <w:vAlign w:val="bottom"/>
          </w:tcPr>
          <w:p w14:paraId="067BCFF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2.201 €</w:t>
            </w:r>
          </w:p>
        </w:tc>
        <w:tc>
          <w:tcPr>
            <w:tcW w:w="1560" w:type="dxa"/>
            <w:vAlign w:val="bottom"/>
          </w:tcPr>
          <w:p w14:paraId="56E6D99A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7136C7B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71,6%</w:t>
            </w:r>
          </w:p>
        </w:tc>
      </w:tr>
      <w:tr w:rsidR="00DF5105" w14:paraId="7914C3E4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6C02E7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2268" w:type="dxa"/>
            <w:vAlign w:val="bottom"/>
          </w:tcPr>
          <w:p w14:paraId="25C3BEE9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Vera</w:t>
            </w:r>
          </w:p>
        </w:tc>
        <w:tc>
          <w:tcPr>
            <w:tcW w:w="1701" w:type="dxa"/>
            <w:vAlign w:val="bottom"/>
          </w:tcPr>
          <w:p w14:paraId="617FBA2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2.790 €</w:t>
            </w:r>
          </w:p>
        </w:tc>
        <w:tc>
          <w:tcPr>
            <w:tcW w:w="1560" w:type="dxa"/>
            <w:vAlign w:val="bottom"/>
          </w:tcPr>
          <w:p w14:paraId="7C1524E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701" w:type="dxa"/>
            <w:vAlign w:val="bottom"/>
          </w:tcPr>
          <w:p w14:paraId="5235E81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70,6%</w:t>
            </w:r>
          </w:p>
        </w:tc>
      </w:tr>
      <w:tr w:rsidR="00DF5105" w14:paraId="553C227A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2CABFB5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268" w:type="dxa"/>
            <w:vAlign w:val="bottom"/>
          </w:tcPr>
          <w:p w14:paraId="5CD6EA3D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Vandellòs i l'Hospitalet de l'Infant</w:t>
            </w:r>
          </w:p>
        </w:tc>
        <w:tc>
          <w:tcPr>
            <w:tcW w:w="1701" w:type="dxa"/>
            <w:vAlign w:val="bottom"/>
          </w:tcPr>
          <w:p w14:paraId="3BE4FCA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3.257 €</w:t>
            </w:r>
          </w:p>
        </w:tc>
        <w:tc>
          <w:tcPr>
            <w:tcW w:w="1560" w:type="dxa"/>
            <w:vAlign w:val="bottom"/>
          </w:tcPr>
          <w:p w14:paraId="5ABC777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701" w:type="dxa"/>
            <w:vAlign w:val="bottom"/>
          </w:tcPr>
          <w:p w14:paraId="0B40EFC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65,7%</w:t>
            </w:r>
          </w:p>
        </w:tc>
      </w:tr>
      <w:tr w:rsidR="00DF5105" w14:paraId="1A98B37D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7F03731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42633237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Albal</w:t>
            </w:r>
          </w:p>
        </w:tc>
        <w:tc>
          <w:tcPr>
            <w:tcW w:w="1701" w:type="dxa"/>
            <w:vAlign w:val="bottom"/>
          </w:tcPr>
          <w:p w14:paraId="728A415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2.282 €</w:t>
            </w:r>
          </w:p>
        </w:tc>
        <w:tc>
          <w:tcPr>
            <w:tcW w:w="1560" w:type="dxa"/>
            <w:vAlign w:val="bottom"/>
          </w:tcPr>
          <w:p w14:paraId="3CFAA7BD" w14:textId="77777777" w:rsidR="00DF5105" w:rsidRDefault="00DF5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7701C96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63,1%</w:t>
            </w:r>
          </w:p>
        </w:tc>
      </w:tr>
      <w:tr w:rsidR="00DF5105" w14:paraId="66798394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6F2A7D1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268" w:type="dxa"/>
            <w:vAlign w:val="bottom"/>
          </w:tcPr>
          <w:p w14:paraId="4C0D4AB9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Alcaidesa</w:t>
            </w:r>
          </w:p>
        </w:tc>
        <w:tc>
          <w:tcPr>
            <w:tcW w:w="1701" w:type="dxa"/>
            <w:vAlign w:val="bottom"/>
          </w:tcPr>
          <w:p w14:paraId="34F868C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4.600 €</w:t>
            </w:r>
          </w:p>
        </w:tc>
        <w:tc>
          <w:tcPr>
            <w:tcW w:w="1560" w:type="dxa"/>
            <w:vAlign w:val="bottom"/>
          </w:tcPr>
          <w:p w14:paraId="38D7B43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15,9%</w:t>
            </w:r>
          </w:p>
        </w:tc>
        <w:tc>
          <w:tcPr>
            <w:tcW w:w="1701" w:type="dxa"/>
            <w:vAlign w:val="bottom"/>
          </w:tcPr>
          <w:p w14:paraId="462A793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60,9%</w:t>
            </w:r>
          </w:p>
        </w:tc>
      </w:tr>
      <w:tr w:rsidR="00DF5105" w14:paraId="14A39D92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EB9B8F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268" w:type="dxa"/>
            <w:vAlign w:val="bottom"/>
          </w:tcPr>
          <w:p w14:paraId="15FA4476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Atarfe</w:t>
            </w:r>
          </w:p>
        </w:tc>
        <w:tc>
          <w:tcPr>
            <w:tcW w:w="1701" w:type="dxa"/>
            <w:vAlign w:val="bottom"/>
          </w:tcPr>
          <w:p w14:paraId="3D211D1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1.821 €</w:t>
            </w:r>
          </w:p>
        </w:tc>
        <w:tc>
          <w:tcPr>
            <w:tcW w:w="1560" w:type="dxa"/>
            <w:vAlign w:val="bottom"/>
          </w:tcPr>
          <w:p w14:paraId="3A65B40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13,6%</w:t>
            </w:r>
          </w:p>
        </w:tc>
        <w:tc>
          <w:tcPr>
            <w:tcW w:w="1701" w:type="dxa"/>
            <w:vAlign w:val="bottom"/>
          </w:tcPr>
          <w:p w14:paraId="6AB74A2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54,8%</w:t>
            </w:r>
          </w:p>
        </w:tc>
      </w:tr>
      <w:tr w:rsidR="00DF5105" w14:paraId="1798606F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63E0ABC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2268" w:type="dxa"/>
            <w:vAlign w:val="bottom"/>
          </w:tcPr>
          <w:p w14:paraId="3D29CA0E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Sanlúcar la Mayor</w:t>
            </w:r>
          </w:p>
        </w:tc>
        <w:tc>
          <w:tcPr>
            <w:tcW w:w="1701" w:type="dxa"/>
            <w:vAlign w:val="bottom"/>
          </w:tcPr>
          <w:p w14:paraId="073944B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1.431 €</w:t>
            </w:r>
          </w:p>
        </w:tc>
        <w:tc>
          <w:tcPr>
            <w:tcW w:w="1560" w:type="dxa"/>
            <w:vAlign w:val="bottom"/>
          </w:tcPr>
          <w:p w14:paraId="3B0EF5B4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47F4DB9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52,9%</w:t>
            </w:r>
          </w:p>
        </w:tc>
      </w:tr>
      <w:tr w:rsidR="00DF5105" w14:paraId="094A679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4BB8477C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268" w:type="dxa"/>
            <w:vAlign w:val="bottom"/>
          </w:tcPr>
          <w:p w14:paraId="779B2C9F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Moncofa</w:t>
            </w:r>
          </w:p>
        </w:tc>
        <w:tc>
          <w:tcPr>
            <w:tcW w:w="1701" w:type="dxa"/>
            <w:vAlign w:val="bottom"/>
          </w:tcPr>
          <w:p w14:paraId="170BC20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2.064 €</w:t>
            </w:r>
          </w:p>
        </w:tc>
        <w:tc>
          <w:tcPr>
            <w:tcW w:w="1560" w:type="dxa"/>
            <w:vAlign w:val="bottom"/>
          </w:tcPr>
          <w:p w14:paraId="391F608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-4,2%</w:t>
            </w:r>
          </w:p>
        </w:tc>
        <w:tc>
          <w:tcPr>
            <w:tcW w:w="1701" w:type="dxa"/>
            <w:vAlign w:val="bottom"/>
          </w:tcPr>
          <w:p w14:paraId="03C7210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52,8%</w:t>
            </w:r>
          </w:p>
        </w:tc>
      </w:tr>
      <w:tr w:rsidR="00DF5105" w14:paraId="64E4DDA7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6754DEC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2268" w:type="dxa"/>
            <w:vAlign w:val="bottom"/>
          </w:tcPr>
          <w:p w14:paraId="5D3B1B71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Salvaterra de Miño</w:t>
            </w:r>
          </w:p>
        </w:tc>
        <w:tc>
          <w:tcPr>
            <w:tcW w:w="1701" w:type="dxa"/>
            <w:vAlign w:val="bottom"/>
          </w:tcPr>
          <w:p w14:paraId="3F98AD8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2.105 €</w:t>
            </w:r>
          </w:p>
        </w:tc>
        <w:tc>
          <w:tcPr>
            <w:tcW w:w="1560" w:type="dxa"/>
            <w:vAlign w:val="bottom"/>
          </w:tcPr>
          <w:p w14:paraId="5F46922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01" w:type="dxa"/>
            <w:vAlign w:val="bottom"/>
          </w:tcPr>
          <w:p w14:paraId="3160AD4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51,9%</w:t>
            </w:r>
          </w:p>
        </w:tc>
      </w:tr>
    </w:tbl>
    <w:p w14:paraId="0F66981E" w14:textId="77777777" w:rsidR="00BD2E71" w:rsidRDefault="00BD2E71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29958B0C" w14:textId="2E22FD92" w:rsidR="00DF5105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Municipios con mayor descenso interanual</w:t>
      </w:r>
    </w:p>
    <w:tbl>
      <w:tblPr>
        <w:tblStyle w:val="a3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14"/>
        <w:gridCol w:w="1554"/>
        <w:gridCol w:w="1694"/>
      </w:tblGrid>
      <w:tr w:rsidR="00DF5105" w14:paraId="32B02278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9040A2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5B0635E2" w14:textId="77777777" w:rsidR="00DF5105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14" w:type="dxa"/>
            <w:vAlign w:val="center"/>
          </w:tcPr>
          <w:p w14:paraId="184E1664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06BDB467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54" w:type="dxa"/>
            <w:vAlign w:val="center"/>
          </w:tcPr>
          <w:p w14:paraId="36BE7E21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694" w:type="dxa"/>
            <w:vAlign w:val="center"/>
          </w:tcPr>
          <w:p w14:paraId="44F97FFF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DF5105" w14:paraId="1BD6CC1A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2A271E5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268" w:type="dxa"/>
            <w:vAlign w:val="bottom"/>
          </w:tcPr>
          <w:p w14:paraId="39C4247C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Fuensalida</w:t>
            </w:r>
          </w:p>
        </w:tc>
        <w:tc>
          <w:tcPr>
            <w:tcW w:w="1714" w:type="dxa"/>
            <w:vAlign w:val="bottom"/>
          </w:tcPr>
          <w:p w14:paraId="34B86EF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931 €</w:t>
            </w:r>
          </w:p>
        </w:tc>
        <w:tc>
          <w:tcPr>
            <w:tcW w:w="1554" w:type="dxa"/>
            <w:vAlign w:val="bottom"/>
          </w:tcPr>
          <w:p w14:paraId="2285728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-6,1%</w:t>
            </w:r>
          </w:p>
        </w:tc>
        <w:tc>
          <w:tcPr>
            <w:tcW w:w="1694" w:type="dxa"/>
            <w:vAlign w:val="bottom"/>
          </w:tcPr>
          <w:p w14:paraId="7487E12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-44,0%</w:t>
            </w:r>
          </w:p>
        </w:tc>
      </w:tr>
      <w:tr w:rsidR="00DF5105" w14:paraId="1D5814F2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1A60B70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2268" w:type="dxa"/>
            <w:vAlign w:val="bottom"/>
          </w:tcPr>
          <w:p w14:paraId="0B5A0FCA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Cartaya</w:t>
            </w:r>
          </w:p>
        </w:tc>
        <w:tc>
          <w:tcPr>
            <w:tcW w:w="1714" w:type="dxa"/>
            <w:vAlign w:val="bottom"/>
          </w:tcPr>
          <w:p w14:paraId="191C6B1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886 €</w:t>
            </w:r>
          </w:p>
        </w:tc>
        <w:tc>
          <w:tcPr>
            <w:tcW w:w="1554" w:type="dxa"/>
            <w:vAlign w:val="bottom"/>
          </w:tcPr>
          <w:p w14:paraId="7245E9E2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694" w:type="dxa"/>
            <w:vAlign w:val="bottom"/>
          </w:tcPr>
          <w:p w14:paraId="7F2A85B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-43,9%</w:t>
            </w:r>
          </w:p>
        </w:tc>
      </w:tr>
      <w:tr w:rsidR="00DF5105" w14:paraId="3162A57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728579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2268" w:type="dxa"/>
            <w:vAlign w:val="bottom"/>
          </w:tcPr>
          <w:p w14:paraId="41B40C60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Lebrija</w:t>
            </w:r>
          </w:p>
        </w:tc>
        <w:tc>
          <w:tcPr>
            <w:tcW w:w="1714" w:type="dxa"/>
            <w:vAlign w:val="bottom"/>
          </w:tcPr>
          <w:p w14:paraId="334B894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927 €</w:t>
            </w:r>
          </w:p>
        </w:tc>
        <w:tc>
          <w:tcPr>
            <w:tcW w:w="1554" w:type="dxa"/>
            <w:vAlign w:val="bottom"/>
          </w:tcPr>
          <w:p w14:paraId="73DE50CA" w14:textId="77777777" w:rsidR="00DF5105" w:rsidRDefault="00DF5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694" w:type="dxa"/>
            <w:vAlign w:val="bottom"/>
          </w:tcPr>
          <w:p w14:paraId="32CE5A1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-26,7%</w:t>
            </w:r>
          </w:p>
        </w:tc>
      </w:tr>
      <w:tr w:rsidR="00DF5105" w14:paraId="1507C441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30732EF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4DDD4D96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Villanueva del Arzobispo</w:t>
            </w:r>
          </w:p>
        </w:tc>
        <w:tc>
          <w:tcPr>
            <w:tcW w:w="1714" w:type="dxa"/>
            <w:vAlign w:val="bottom"/>
          </w:tcPr>
          <w:p w14:paraId="3DF6528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631 €</w:t>
            </w:r>
          </w:p>
        </w:tc>
        <w:tc>
          <w:tcPr>
            <w:tcW w:w="1554" w:type="dxa"/>
            <w:vAlign w:val="bottom"/>
          </w:tcPr>
          <w:p w14:paraId="2DC7DEA1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694" w:type="dxa"/>
            <w:vAlign w:val="bottom"/>
          </w:tcPr>
          <w:p w14:paraId="67B4901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-20,5%</w:t>
            </w:r>
          </w:p>
        </w:tc>
      </w:tr>
      <w:tr w:rsidR="00DF5105" w14:paraId="16F48BE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6600B08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4382013E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Tona</w:t>
            </w:r>
          </w:p>
        </w:tc>
        <w:tc>
          <w:tcPr>
            <w:tcW w:w="1714" w:type="dxa"/>
            <w:vAlign w:val="bottom"/>
          </w:tcPr>
          <w:p w14:paraId="6D76703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2.095 €</w:t>
            </w:r>
          </w:p>
        </w:tc>
        <w:tc>
          <w:tcPr>
            <w:tcW w:w="1554" w:type="dxa"/>
            <w:vAlign w:val="bottom"/>
          </w:tcPr>
          <w:p w14:paraId="73BB5C12" w14:textId="77777777" w:rsidR="00DF5105" w:rsidRDefault="00DF5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694" w:type="dxa"/>
            <w:vAlign w:val="bottom"/>
          </w:tcPr>
          <w:p w14:paraId="75C80F0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-19,8%</w:t>
            </w:r>
          </w:p>
        </w:tc>
      </w:tr>
      <w:tr w:rsidR="00DF5105" w14:paraId="30BCE818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3EA8F8F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268" w:type="dxa"/>
            <w:vAlign w:val="bottom"/>
          </w:tcPr>
          <w:p w14:paraId="7363C47D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Villamartín</w:t>
            </w:r>
          </w:p>
        </w:tc>
        <w:tc>
          <w:tcPr>
            <w:tcW w:w="1714" w:type="dxa"/>
            <w:vAlign w:val="bottom"/>
          </w:tcPr>
          <w:p w14:paraId="5575E86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914 €</w:t>
            </w:r>
          </w:p>
        </w:tc>
        <w:tc>
          <w:tcPr>
            <w:tcW w:w="1554" w:type="dxa"/>
            <w:vAlign w:val="bottom"/>
          </w:tcPr>
          <w:p w14:paraId="27623833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694" w:type="dxa"/>
            <w:vAlign w:val="bottom"/>
          </w:tcPr>
          <w:p w14:paraId="7E12C28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-19,2%</w:t>
            </w:r>
          </w:p>
        </w:tc>
      </w:tr>
      <w:tr w:rsidR="00DF5105" w14:paraId="53D4C724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A20A5B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3182B593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Torredonjimeno</w:t>
            </w:r>
          </w:p>
        </w:tc>
        <w:tc>
          <w:tcPr>
            <w:tcW w:w="1714" w:type="dxa"/>
            <w:vAlign w:val="bottom"/>
          </w:tcPr>
          <w:p w14:paraId="7E7C9C8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769 €</w:t>
            </w:r>
          </w:p>
        </w:tc>
        <w:tc>
          <w:tcPr>
            <w:tcW w:w="1554" w:type="dxa"/>
            <w:vAlign w:val="bottom"/>
          </w:tcPr>
          <w:p w14:paraId="0D8E800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-2,4%</w:t>
            </w:r>
          </w:p>
        </w:tc>
        <w:tc>
          <w:tcPr>
            <w:tcW w:w="1694" w:type="dxa"/>
            <w:vAlign w:val="bottom"/>
          </w:tcPr>
          <w:p w14:paraId="2ED2460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-17,9%</w:t>
            </w:r>
          </w:p>
        </w:tc>
      </w:tr>
      <w:tr w:rsidR="00DF5105" w14:paraId="575CC268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24E8990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0A4473EC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Carlet</w:t>
            </w:r>
          </w:p>
        </w:tc>
        <w:tc>
          <w:tcPr>
            <w:tcW w:w="1714" w:type="dxa"/>
            <w:vAlign w:val="bottom"/>
          </w:tcPr>
          <w:p w14:paraId="7F1FE34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1.149 €</w:t>
            </w:r>
          </w:p>
        </w:tc>
        <w:tc>
          <w:tcPr>
            <w:tcW w:w="1554" w:type="dxa"/>
            <w:vAlign w:val="bottom"/>
          </w:tcPr>
          <w:p w14:paraId="055FCE2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694" w:type="dxa"/>
            <w:vAlign w:val="bottom"/>
          </w:tcPr>
          <w:p w14:paraId="4774653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-17,0%</w:t>
            </w:r>
          </w:p>
        </w:tc>
      </w:tr>
      <w:tr w:rsidR="00DF5105" w14:paraId="6154F124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1C9AE32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2268" w:type="dxa"/>
            <w:vAlign w:val="bottom"/>
          </w:tcPr>
          <w:p w14:paraId="7D0A158D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Venta de Baños</w:t>
            </w:r>
          </w:p>
        </w:tc>
        <w:tc>
          <w:tcPr>
            <w:tcW w:w="1714" w:type="dxa"/>
            <w:vAlign w:val="bottom"/>
          </w:tcPr>
          <w:p w14:paraId="06E9CB1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814 €</w:t>
            </w:r>
          </w:p>
        </w:tc>
        <w:tc>
          <w:tcPr>
            <w:tcW w:w="1554" w:type="dxa"/>
            <w:vAlign w:val="bottom"/>
          </w:tcPr>
          <w:p w14:paraId="5222125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-0,5%</w:t>
            </w:r>
          </w:p>
        </w:tc>
        <w:tc>
          <w:tcPr>
            <w:tcW w:w="1694" w:type="dxa"/>
            <w:vAlign w:val="bottom"/>
          </w:tcPr>
          <w:p w14:paraId="002688A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-15,6%</w:t>
            </w:r>
          </w:p>
        </w:tc>
      </w:tr>
      <w:tr w:rsidR="00DF5105" w14:paraId="1BB90FB2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12B3CBB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268" w:type="dxa"/>
            <w:vAlign w:val="bottom"/>
          </w:tcPr>
          <w:p w14:paraId="169A36D2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Albolote</w:t>
            </w:r>
          </w:p>
        </w:tc>
        <w:tc>
          <w:tcPr>
            <w:tcW w:w="1714" w:type="dxa"/>
            <w:vAlign w:val="bottom"/>
          </w:tcPr>
          <w:p w14:paraId="3535D0E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1.526 €</w:t>
            </w:r>
          </w:p>
        </w:tc>
        <w:tc>
          <w:tcPr>
            <w:tcW w:w="1554" w:type="dxa"/>
            <w:vAlign w:val="bottom"/>
          </w:tcPr>
          <w:p w14:paraId="6C9B499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-4,1%</w:t>
            </w:r>
          </w:p>
        </w:tc>
        <w:tc>
          <w:tcPr>
            <w:tcW w:w="1694" w:type="dxa"/>
            <w:vAlign w:val="bottom"/>
          </w:tcPr>
          <w:p w14:paraId="1C62F76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-12,8%</w:t>
            </w:r>
          </w:p>
        </w:tc>
      </w:tr>
    </w:tbl>
    <w:p w14:paraId="259BCFC5" w14:textId="77777777" w:rsidR="00DF5105" w:rsidRDefault="00DF5105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716E622D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 xml:space="preserve">Municipios con mayor precio </w:t>
      </w:r>
    </w:p>
    <w:tbl>
      <w:tblPr>
        <w:tblStyle w:val="a4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DF5105" w14:paraId="791DF123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2B94F7C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A2B1AB2" w14:textId="77777777" w:rsidR="00DF5105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32ABDF8E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06AC099B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60" w:type="dxa"/>
            <w:vAlign w:val="center"/>
          </w:tcPr>
          <w:p w14:paraId="10F92992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41BC8A99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DF5105" w14:paraId="2E7CBB12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CB8B89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258E297C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 Eulària des Riu</w:t>
            </w:r>
          </w:p>
        </w:tc>
        <w:tc>
          <w:tcPr>
            <w:tcW w:w="1701" w:type="dxa"/>
            <w:vAlign w:val="bottom"/>
          </w:tcPr>
          <w:p w14:paraId="59DA4F7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8.666 €</w:t>
            </w:r>
          </w:p>
        </w:tc>
        <w:tc>
          <w:tcPr>
            <w:tcW w:w="1560" w:type="dxa"/>
            <w:vAlign w:val="bottom"/>
          </w:tcPr>
          <w:p w14:paraId="272764C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-2,1%</w:t>
            </w:r>
          </w:p>
        </w:tc>
        <w:tc>
          <w:tcPr>
            <w:tcW w:w="1701" w:type="dxa"/>
            <w:vAlign w:val="bottom"/>
          </w:tcPr>
          <w:p w14:paraId="2D51998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</w:tr>
      <w:tr w:rsidR="00DF5105" w14:paraId="3A51EEE7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2217D4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59CEE6AD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Eivissa</w:t>
            </w:r>
          </w:p>
        </w:tc>
        <w:tc>
          <w:tcPr>
            <w:tcW w:w="1701" w:type="dxa"/>
            <w:vAlign w:val="bottom"/>
          </w:tcPr>
          <w:p w14:paraId="7174604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7.553 €</w:t>
            </w:r>
          </w:p>
        </w:tc>
        <w:tc>
          <w:tcPr>
            <w:tcW w:w="1560" w:type="dxa"/>
            <w:vAlign w:val="bottom"/>
          </w:tcPr>
          <w:p w14:paraId="189F589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01" w:type="dxa"/>
            <w:vAlign w:val="bottom"/>
          </w:tcPr>
          <w:p w14:paraId="3415906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13,7%</w:t>
            </w:r>
          </w:p>
        </w:tc>
      </w:tr>
      <w:tr w:rsidR="00DF5105" w14:paraId="6B40903C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7446D6D3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5CAC64B8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 Josep de sa Talaia</w:t>
            </w:r>
          </w:p>
        </w:tc>
        <w:tc>
          <w:tcPr>
            <w:tcW w:w="1701" w:type="dxa"/>
            <w:vAlign w:val="bottom"/>
          </w:tcPr>
          <w:p w14:paraId="5CA0E1A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7.392 €</w:t>
            </w:r>
          </w:p>
        </w:tc>
        <w:tc>
          <w:tcPr>
            <w:tcW w:w="1560" w:type="dxa"/>
            <w:vAlign w:val="bottom"/>
          </w:tcPr>
          <w:p w14:paraId="22FD925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701" w:type="dxa"/>
            <w:vAlign w:val="bottom"/>
          </w:tcPr>
          <w:p w14:paraId="74E4092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22,7%</w:t>
            </w:r>
          </w:p>
        </w:tc>
      </w:tr>
      <w:tr w:rsidR="00DF5105" w14:paraId="46EF26A1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26EA30E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163D9EE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Andratx</w:t>
            </w:r>
          </w:p>
        </w:tc>
        <w:tc>
          <w:tcPr>
            <w:tcW w:w="1701" w:type="dxa"/>
            <w:vAlign w:val="bottom"/>
          </w:tcPr>
          <w:p w14:paraId="6EAC2D2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7.291 €</w:t>
            </w:r>
          </w:p>
        </w:tc>
        <w:tc>
          <w:tcPr>
            <w:tcW w:w="1560" w:type="dxa"/>
            <w:vAlign w:val="bottom"/>
          </w:tcPr>
          <w:p w14:paraId="5E4D9CD1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6285ED58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DF5105" w14:paraId="7422E656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FA9CA4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268" w:type="dxa"/>
            <w:vAlign w:val="bottom"/>
          </w:tcPr>
          <w:p w14:paraId="0FC1CCD4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Donostia - San Sebastián</w:t>
            </w:r>
          </w:p>
        </w:tc>
        <w:tc>
          <w:tcPr>
            <w:tcW w:w="1701" w:type="dxa"/>
            <w:vAlign w:val="bottom"/>
          </w:tcPr>
          <w:p w14:paraId="18DB9BF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7.090 €</w:t>
            </w:r>
          </w:p>
        </w:tc>
        <w:tc>
          <w:tcPr>
            <w:tcW w:w="1560" w:type="dxa"/>
            <w:vAlign w:val="bottom"/>
          </w:tcPr>
          <w:p w14:paraId="3BFBEA8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01" w:type="dxa"/>
            <w:vAlign w:val="bottom"/>
          </w:tcPr>
          <w:p w14:paraId="4A6086D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8,0%</w:t>
            </w:r>
          </w:p>
        </w:tc>
      </w:tr>
      <w:tr w:rsidR="00DF5105" w14:paraId="0B33AD51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79EB5C7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5547185F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 Antoni de Portmany</w:t>
            </w:r>
          </w:p>
        </w:tc>
        <w:tc>
          <w:tcPr>
            <w:tcW w:w="1701" w:type="dxa"/>
            <w:vAlign w:val="bottom"/>
          </w:tcPr>
          <w:p w14:paraId="237ED7F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7.054 €</w:t>
            </w:r>
          </w:p>
        </w:tc>
        <w:tc>
          <w:tcPr>
            <w:tcW w:w="1560" w:type="dxa"/>
            <w:vAlign w:val="bottom"/>
          </w:tcPr>
          <w:p w14:paraId="542F13D0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2D17F58B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DF5105" w14:paraId="66D2C379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88CAB68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27988A5A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 Just Desvern</w:t>
            </w:r>
          </w:p>
        </w:tc>
        <w:tc>
          <w:tcPr>
            <w:tcW w:w="1701" w:type="dxa"/>
            <w:vAlign w:val="bottom"/>
          </w:tcPr>
          <w:p w14:paraId="220062C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6.847 €</w:t>
            </w:r>
          </w:p>
        </w:tc>
        <w:tc>
          <w:tcPr>
            <w:tcW w:w="1560" w:type="dxa"/>
            <w:vAlign w:val="bottom"/>
          </w:tcPr>
          <w:p w14:paraId="03DB56F3" w14:textId="77777777" w:rsidR="00DF5105" w:rsidRDefault="00DF5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10A3612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17,5%</w:t>
            </w:r>
          </w:p>
        </w:tc>
      </w:tr>
      <w:tr w:rsidR="00DF5105" w14:paraId="068FE5C8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3EA1DC8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62965CF8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Campos</w:t>
            </w:r>
          </w:p>
        </w:tc>
        <w:tc>
          <w:tcPr>
            <w:tcW w:w="1701" w:type="dxa"/>
            <w:vAlign w:val="bottom"/>
          </w:tcPr>
          <w:p w14:paraId="3D7970D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6.823 €</w:t>
            </w:r>
          </w:p>
        </w:tc>
        <w:tc>
          <w:tcPr>
            <w:tcW w:w="1560" w:type="dxa"/>
            <w:vAlign w:val="bottom"/>
          </w:tcPr>
          <w:p w14:paraId="76EA73F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701" w:type="dxa"/>
            <w:vAlign w:val="bottom"/>
          </w:tcPr>
          <w:p w14:paraId="1B6ED93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31,9%</w:t>
            </w:r>
          </w:p>
        </w:tc>
      </w:tr>
      <w:tr w:rsidR="00DF5105" w14:paraId="6FC73A3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96ED21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268" w:type="dxa"/>
            <w:vAlign w:val="bottom"/>
          </w:tcPr>
          <w:p w14:paraId="0B7FA60A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Zarautz</w:t>
            </w:r>
          </w:p>
        </w:tc>
        <w:tc>
          <w:tcPr>
            <w:tcW w:w="1701" w:type="dxa"/>
            <w:vAlign w:val="bottom"/>
          </w:tcPr>
          <w:p w14:paraId="3B1178A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6.600 €</w:t>
            </w:r>
          </w:p>
        </w:tc>
        <w:tc>
          <w:tcPr>
            <w:tcW w:w="1560" w:type="dxa"/>
            <w:vAlign w:val="bottom"/>
          </w:tcPr>
          <w:p w14:paraId="284E0F7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-2,5%</w:t>
            </w:r>
          </w:p>
        </w:tc>
        <w:tc>
          <w:tcPr>
            <w:tcW w:w="1701" w:type="dxa"/>
            <w:vAlign w:val="bottom"/>
          </w:tcPr>
          <w:p w14:paraId="55B3DA3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</w:tr>
      <w:tr w:rsidR="00DF5105" w14:paraId="40C36C5D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4911E9DC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4F4583A6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Calvià</w:t>
            </w:r>
          </w:p>
        </w:tc>
        <w:tc>
          <w:tcPr>
            <w:tcW w:w="1701" w:type="dxa"/>
            <w:vAlign w:val="bottom"/>
          </w:tcPr>
          <w:p w14:paraId="38D8524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6.594 €</w:t>
            </w:r>
          </w:p>
        </w:tc>
        <w:tc>
          <w:tcPr>
            <w:tcW w:w="1560" w:type="dxa"/>
            <w:vAlign w:val="bottom"/>
          </w:tcPr>
          <w:p w14:paraId="5DD8E82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-2,6%</w:t>
            </w:r>
          </w:p>
        </w:tc>
        <w:tc>
          <w:tcPr>
            <w:tcW w:w="1701" w:type="dxa"/>
            <w:vAlign w:val="bottom"/>
          </w:tcPr>
          <w:p w14:paraId="654FC84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</w:tr>
    </w:tbl>
    <w:p w14:paraId="6C6BC302" w14:textId="77777777" w:rsidR="00B64CD2" w:rsidRDefault="00B64CD2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235A2BDB" w14:textId="505BCA46" w:rsidR="00DF5105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Municipios con menor precio </w:t>
      </w:r>
    </w:p>
    <w:tbl>
      <w:tblPr>
        <w:tblStyle w:val="a5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DF5105" w14:paraId="4FB7E5A4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551472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2A24624A" w14:textId="77777777" w:rsidR="00DF5105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50DB7BA9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0F23E6E0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60" w:type="dxa"/>
            <w:vAlign w:val="center"/>
          </w:tcPr>
          <w:p w14:paraId="6F5CE91A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5A678075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DF5105" w14:paraId="3BF8A9A3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CF195F3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3B126F28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Villanueva del Arzobispo</w:t>
            </w:r>
          </w:p>
        </w:tc>
        <w:tc>
          <w:tcPr>
            <w:tcW w:w="1701" w:type="dxa"/>
            <w:vAlign w:val="bottom"/>
          </w:tcPr>
          <w:p w14:paraId="4D3F303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631 €</w:t>
            </w:r>
          </w:p>
        </w:tc>
        <w:tc>
          <w:tcPr>
            <w:tcW w:w="1560" w:type="dxa"/>
            <w:vAlign w:val="bottom"/>
          </w:tcPr>
          <w:p w14:paraId="0C2A84C8" w14:textId="77777777" w:rsidR="00DF5105" w:rsidRDefault="00DF5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5634A05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-20,5%</w:t>
            </w:r>
          </w:p>
        </w:tc>
      </w:tr>
      <w:tr w:rsidR="00DF5105" w14:paraId="0DDAD4F8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4D909F3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4039DCDF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Torreperogil</w:t>
            </w:r>
          </w:p>
        </w:tc>
        <w:tc>
          <w:tcPr>
            <w:tcW w:w="1701" w:type="dxa"/>
            <w:vAlign w:val="bottom"/>
          </w:tcPr>
          <w:p w14:paraId="06DB3E9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663 €</w:t>
            </w:r>
          </w:p>
        </w:tc>
        <w:tc>
          <w:tcPr>
            <w:tcW w:w="1560" w:type="dxa"/>
            <w:vAlign w:val="bottom"/>
          </w:tcPr>
          <w:p w14:paraId="23FBF53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701" w:type="dxa"/>
            <w:vAlign w:val="bottom"/>
          </w:tcPr>
          <w:p w14:paraId="13FA8C0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1,8%</w:t>
            </w:r>
          </w:p>
        </w:tc>
      </w:tr>
      <w:tr w:rsidR="00DF5105" w14:paraId="1523CA2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1F28DB3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7D6E1AB3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Carolina</w:t>
            </w:r>
          </w:p>
        </w:tc>
        <w:tc>
          <w:tcPr>
            <w:tcW w:w="1701" w:type="dxa"/>
            <w:vAlign w:val="bottom"/>
          </w:tcPr>
          <w:p w14:paraId="040349C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668 €</w:t>
            </w:r>
          </w:p>
        </w:tc>
        <w:tc>
          <w:tcPr>
            <w:tcW w:w="1560" w:type="dxa"/>
            <w:vAlign w:val="bottom"/>
          </w:tcPr>
          <w:p w14:paraId="0D33123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701" w:type="dxa"/>
            <w:vAlign w:val="bottom"/>
          </w:tcPr>
          <w:p w14:paraId="7B4EB28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</w:tr>
      <w:tr w:rsidR="00DF5105" w14:paraId="7166E621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190DE27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268" w:type="dxa"/>
            <w:vAlign w:val="bottom"/>
          </w:tcPr>
          <w:p w14:paraId="44B531CA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Montijo</w:t>
            </w:r>
          </w:p>
        </w:tc>
        <w:tc>
          <w:tcPr>
            <w:tcW w:w="1701" w:type="dxa"/>
            <w:vAlign w:val="bottom"/>
          </w:tcPr>
          <w:p w14:paraId="7643EE5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691 €</w:t>
            </w:r>
          </w:p>
        </w:tc>
        <w:tc>
          <w:tcPr>
            <w:tcW w:w="1560" w:type="dxa"/>
            <w:vAlign w:val="bottom"/>
          </w:tcPr>
          <w:p w14:paraId="271A94C2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41C9AFB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</w:tr>
      <w:tr w:rsidR="00DF5105" w14:paraId="4C88132F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13977A5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268" w:type="dxa"/>
            <w:vAlign w:val="bottom"/>
          </w:tcPr>
          <w:p w14:paraId="353D73A3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Calasparra</w:t>
            </w:r>
          </w:p>
        </w:tc>
        <w:tc>
          <w:tcPr>
            <w:tcW w:w="1701" w:type="dxa"/>
            <w:vAlign w:val="bottom"/>
          </w:tcPr>
          <w:p w14:paraId="1189FCC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705 €</w:t>
            </w:r>
          </w:p>
        </w:tc>
        <w:tc>
          <w:tcPr>
            <w:tcW w:w="1560" w:type="dxa"/>
            <w:vAlign w:val="bottom"/>
          </w:tcPr>
          <w:p w14:paraId="75B1FEA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701" w:type="dxa"/>
            <w:vAlign w:val="bottom"/>
          </w:tcPr>
          <w:p w14:paraId="48825F1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</w:tr>
      <w:tr w:rsidR="00DF5105" w14:paraId="14D05FF3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1B54D3A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2047B45D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Jamilena</w:t>
            </w:r>
          </w:p>
        </w:tc>
        <w:tc>
          <w:tcPr>
            <w:tcW w:w="1701" w:type="dxa"/>
            <w:vAlign w:val="bottom"/>
          </w:tcPr>
          <w:p w14:paraId="79DF045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714 €</w:t>
            </w:r>
          </w:p>
        </w:tc>
        <w:tc>
          <w:tcPr>
            <w:tcW w:w="1560" w:type="dxa"/>
            <w:vAlign w:val="bottom"/>
          </w:tcPr>
          <w:p w14:paraId="7BB64C0D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1B9095D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4,5%</w:t>
            </w:r>
          </w:p>
        </w:tc>
      </w:tr>
      <w:tr w:rsidR="00DF5105" w14:paraId="191DEEE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18FDABC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2268" w:type="dxa"/>
            <w:vAlign w:val="bottom"/>
          </w:tcPr>
          <w:p w14:paraId="56B36AC6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Caudete</w:t>
            </w:r>
          </w:p>
        </w:tc>
        <w:tc>
          <w:tcPr>
            <w:tcW w:w="1701" w:type="dxa"/>
            <w:vAlign w:val="bottom"/>
          </w:tcPr>
          <w:p w14:paraId="3C140F5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722 €</w:t>
            </w:r>
          </w:p>
        </w:tc>
        <w:tc>
          <w:tcPr>
            <w:tcW w:w="1560" w:type="dxa"/>
            <w:vAlign w:val="bottom"/>
          </w:tcPr>
          <w:p w14:paraId="689D352D" w14:textId="77777777" w:rsidR="00DF5105" w:rsidRDefault="00DF5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720DDE8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</w:tr>
      <w:tr w:rsidR="00DF5105" w14:paraId="5CD806CA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2C63E1E0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2268" w:type="dxa"/>
            <w:vAlign w:val="bottom"/>
          </w:tcPr>
          <w:p w14:paraId="0EDD17CF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Peñarroya-Pueblonuevo</w:t>
            </w:r>
          </w:p>
        </w:tc>
        <w:tc>
          <w:tcPr>
            <w:tcW w:w="1701" w:type="dxa"/>
            <w:vAlign w:val="bottom"/>
          </w:tcPr>
          <w:p w14:paraId="52E713F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722 €</w:t>
            </w:r>
          </w:p>
        </w:tc>
        <w:tc>
          <w:tcPr>
            <w:tcW w:w="1560" w:type="dxa"/>
            <w:vAlign w:val="bottom"/>
          </w:tcPr>
          <w:p w14:paraId="05F6250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701" w:type="dxa"/>
            <w:vAlign w:val="bottom"/>
          </w:tcPr>
          <w:p w14:paraId="4EF6604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3,6%</w:t>
            </w:r>
          </w:p>
        </w:tc>
      </w:tr>
      <w:tr w:rsidR="00DF5105" w14:paraId="0B3FDA0E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6689576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3DEB43CA" w14:textId="77777777" w:rsidR="00DF5105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Bailén</w:t>
            </w:r>
          </w:p>
        </w:tc>
        <w:tc>
          <w:tcPr>
            <w:tcW w:w="1701" w:type="dxa"/>
            <w:vAlign w:val="bottom"/>
          </w:tcPr>
          <w:p w14:paraId="059484C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735 €</w:t>
            </w:r>
          </w:p>
        </w:tc>
        <w:tc>
          <w:tcPr>
            <w:tcW w:w="1560" w:type="dxa"/>
            <w:vAlign w:val="bottom"/>
          </w:tcPr>
          <w:p w14:paraId="2DB5E14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701" w:type="dxa"/>
            <w:vAlign w:val="bottom"/>
          </w:tcPr>
          <w:p w14:paraId="3590B36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</w:tr>
      <w:tr w:rsidR="00DF5105" w14:paraId="2A979A7B" w14:textId="77777777" w:rsidTr="00DF510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2B9CF7D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3FDBF7A0" w14:textId="77777777" w:rsidR="00DF510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Jódar</w:t>
            </w:r>
          </w:p>
        </w:tc>
        <w:tc>
          <w:tcPr>
            <w:tcW w:w="1701" w:type="dxa"/>
            <w:vAlign w:val="bottom"/>
          </w:tcPr>
          <w:p w14:paraId="74B781C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736 €</w:t>
            </w:r>
          </w:p>
        </w:tc>
        <w:tc>
          <w:tcPr>
            <w:tcW w:w="1560" w:type="dxa"/>
            <w:vAlign w:val="bottom"/>
          </w:tcPr>
          <w:p w14:paraId="3EFA822A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2B605B34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</w:p>
        </w:tc>
      </w:tr>
    </w:tbl>
    <w:p w14:paraId="150E2A31" w14:textId="77777777" w:rsidR="00DF5105" w:rsidRDefault="00DF51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5B75548B" w14:textId="77777777" w:rsidR="00DF5105" w:rsidRDefault="00DF51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3F3941EC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Distritos de Madrid</w:t>
      </w:r>
    </w:p>
    <w:p w14:paraId="12A2C404" w14:textId="77777777" w:rsidR="00DF5105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 w:rsidRPr="00B64CD2">
        <w:rPr>
          <w:rFonts w:ascii="Open Sans" w:eastAsia="Open Sans" w:hAnsi="Open Sans" w:cs="Open Sans"/>
          <w:b/>
          <w:bCs/>
          <w:color w:val="000000"/>
        </w:rPr>
        <w:t xml:space="preserve">El precio medio de la vivienda de segunda mano sube en 20 de los 21 distritos con variación interanual analizados por </w:t>
      </w:r>
      <w:hyperlink r:id="rId13">
        <w:r w:rsidRPr="00B64CD2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4472C4"/>
        </w:rPr>
        <w:t xml:space="preserve">. </w:t>
      </w:r>
      <w:r>
        <w:rPr>
          <w:rFonts w:ascii="Open Sans" w:eastAsia="Open Sans" w:hAnsi="Open Sans" w:cs="Open Sans"/>
          <w:color w:val="000000"/>
        </w:rPr>
        <w:t>Los incrementos interanuales de la vivienda superiores al 20% son: Usera (31,1%), Villaverde (27,8%), Carabanchel (27,0%), Ciudad Lineal (26,0%), Villa de Vallecas (25,5%), Puente de Vallecas (25,2%), San Blas (23,9%), Moratalaz (22,4%), Tetuán (19,9%), Chamberí (19,5%), Latina (19,5%), Vicálvaro (17,5%), Fuencarral - El Pardo (16,7%), Moncloa - Aravaca (16,5%), Chamartín (14,7%), Retiro (14,2%), Barrio de Salamanca (11,0%), Arganzuela (10,4%), Centro (9,4%) y Barajas (9,1%). Por otro lado, el único distrito con descenso interanual en noviembre es Hortaleza (-6%).</w:t>
      </w:r>
    </w:p>
    <w:p w14:paraId="094699A9" w14:textId="77777777" w:rsidR="00DF5105" w:rsidRDefault="00DF5105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74819174" w14:textId="1CA190DF" w:rsidR="00DF5105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 w:rsidRPr="00B64CD2">
        <w:rPr>
          <w:rFonts w:ascii="Open Sans" w:eastAsia="Open Sans" w:hAnsi="Open Sans" w:cs="Open Sans"/>
          <w:b/>
          <w:bCs/>
          <w:color w:val="000000"/>
        </w:rPr>
        <w:t xml:space="preserve">Los dos distritos por encima de los 9.000 euros </w:t>
      </w:r>
      <w:r w:rsidR="00B64CD2">
        <w:rPr>
          <w:rFonts w:ascii="Open Sans" w:eastAsia="Open Sans" w:hAnsi="Open Sans" w:cs="Open Sans"/>
          <w:b/>
          <w:bCs/>
          <w:color w:val="000000"/>
        </w:rPr>
        <w:t>son</w:t>
      </w:r>
      <w:r>
        <w:rPr>
          <w:rFonts w:ascii="Open Sans" w:eastAsia="Open Sans" w:hAnsi="Open Sans" w:cs="Open Sans"/>
          <w:color w:val="000000"/>
        </w:rPr>
        <w:t>: Barrio de Salamanca con 10.613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Chamberí con 9.327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 Por otro lado, los distritos con el precio de la vivienda más económico son Villaverde con 2.479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Puente de Vallecas con 3.041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Usera con 3.338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29B5FDA9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Distritos de Madrid de mayor a menor incremento interanual</w:t>
      </w:r>
    </w:p>
    <w:tbl>
      <w:tblPr>
        <w:tblStyle w:val="a6"/>
        <w:tblW w:w="905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1985"/>
        <w:gridCol w:w="1963"/>
      </w:tblGrid>
      <w:tr w:rsidR="00DF5105" w14:paraId="16C86272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bottom w:val="single" w:sz="4" w:space="0" w:color="FFFFFF"/>
            </w:tcBorders>
            <w:vAlign w:val="center"/>
          </w:tcPr>
          <w:p w14:paraId="45D1133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Distrito</w:t>
            </w:r>
          </w:p>
        </w:tc>
        <w:tc>
          <w:tcPr>
            <w:tcW w:w="2268" w:type="dxa"/>
            <w:tcBorders>
              <w:bottom w:val="single" w:sz="4" w:space="0" w:color="FFFFFF"/>
            </w:tcBorders>
            <w:vAlign w:val="center"/>
          </w:tcPr>
          <w:p w14:paraId="00DBD2A5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0C2CC25C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985" w:type="dxa"/>
            <w:tcBorders>
              <w:bottom w:val="single" w:sz="4" w:space="0" w:color="FFFFFF"/>
            </w:tcBorders>
            <w:vAlign w:val="center"/>
          </w:tcPr>
          <w:p w14:paraId="2C2902AA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963" w:type="dxa"/>
            <w:tcBorders>
              <w:bottom w:val="single" w:sz="4" w:space="0" w:color="FFFFFF"/>
            </w:tcBorders>
            <w:vAlign w:val="center"/>
          </w:tcPr>
          <w:p w14:paraId="3C57FE6D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DF5105" w14:paraId="38BB413A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0756C1C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Usera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3C1269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3.338 €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3F2667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550D2F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31,1%</w:t>
            </w:r>
          </w:p>
        </w:tc>
      </w:tr>
      <w:tr w:rsidR="00DF5105" w14:paraId="34426384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2C217B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Villaverde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B15034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2.479 €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02A8F7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BCD765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27,8%</w:t>
            </w:r>
          </w:p>
        </w:tc>
      </w:tr>
      <w:tr w:rsidR="00DF5105" w14:paraId="2DCF122D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1F08C5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Carabanchel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4454AE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3.593 €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156B96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713CDE8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27,0%</w:t>
            </w:r>
          </w:p>
        </w:tc>
      </w:tr>
      <w:tr w:rsidR="00DF5105" w14:paraId="350A4AC5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BF91A77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Lineal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E794A6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5.120 €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E2939E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-1,5%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E9F018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26,0%</w:t>
            </w:r>
          </w:p>
        </w:tc>
      </w:tr>
      <w:tr w:rsidR="00DF5105" w14:paraId="5361C570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6E3405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Villa de Vallecas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728C644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3.457 €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24AE51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E425FC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25,5%</w:t>
            </w:r>
          </w:p>
        </w:tc>
      </w:tr>
      <w:tr w:rsidR="00DF5105" w14:paraId="70018D0A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8E039A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Puente de Vallecas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D11491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3.041 €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B2E97E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58665F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25,2%</w:t>
            </w:r>
          </w:p>
        </w:tc>
      </w:tr>
      <w:tr w:rsidR="00DF5105" w14:paraId="680534EF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68CA53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 Blas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CAA9D5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3.946 €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8642B6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5E25C8B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23,9%</w:t>
            </w:r>
          </w:p>
        </w:tc>
      </w:tr>
      <w:tr w:rsidR="00DF5105" w14:paraId="0BAF4669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ACC9901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Moratalaz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6168F9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4.110 €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A8F274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0E210E7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22,4%</w:t>
            </w:r>
          </w:p>
        </w:tc>
      </w:tr>
      <w:tr w:rsidR="00DF5105" w14:paraId="5804E708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E2CF17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Tetuán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D38AC29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6.262 €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2318EB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23DCD9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19,9%</w:t>
            </w:r>
          </w:p>
        </w:tc>
      </w:tr>
      <w:tr w:rsidR="00DF5105" w14:paraId="794463E2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F20123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Chamberí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C66DE6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9.327 €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16F183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E01E1E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19,5%</w:t>
            </w:r>
          </w:p>
        </w:tc>
      </w:tr>
      <w:tr w:rsidR="00DF5105" w14:paraId="3CAA0476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FB8D6C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Latina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115608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3.704 €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C23C2CD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2F5041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19,5%</w:t>
            </w:r>
          </w:p>
        </w:tc>
      </w:tr>
      <w:tr w:rsidR="00DF5105" w14:paraId="2F0934E4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17A03E6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Vicálvaro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0F4710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3.907 €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CA04D7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CC9A69B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17,5%</w:t>
            </w:r>
          </w:p>
        </w:tc>
      </w:tr>
      <w:tr w:rsidR="00DF5105" w14:paraId="57ADDEC5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F3EEB98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Fuencarral - El Pardo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BE0D4B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5.677 €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B4E9BD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1BE96D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16,7%</w:t>
            </w:r>
          </w:p>
        </w:tc>
      </w:tr>
      <w:tr w:rsidR="00DF5105" w14:paraId="4B76E19E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4480089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Moncloa - Aravaca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94960DD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6.851 €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F15B0A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-3,4%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E26397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16,5%</w:t>
            </w:r>
          </w:p>
        </w:tc>
      </w:tr>
      <w:tr w:rsidR="00DF5105" w14:paraId="2C697C4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ABA598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Chamartín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A09051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7.834 €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715A2B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410326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14,7%</w:t>
            </w:r>
          </w:p>
        </w:tc>
      </w:tr>
      <w:tr w:rsidR="00DF5105" w14:paraId="236C8CD9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5D226F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Retiro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A2E4DF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8.698 €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D70D97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D536593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14,2%</w:t>
            </w:r>
          </w:p>
        </w:tc>
      </w:tr>
      <w:tr w:rsidR="00DF5105" w14:paraId="2BA60F24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6642F8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Barrio de Salamanca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C7F5D6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10.613 €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D2FF83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45212C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11,0%</w:t>
            </w:r>
          </w:p>
        </w:tc>
      </w:tr>
      <w:tr w:rsidR="00DF5105" w14:paraId="135B17D4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C9FA52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Arganzuela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390AC0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5.838 €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0246BF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04F0AB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10,4%</w:t>
            </w:r>
          </w:p>
        </w:tc>
      </w:tr>
      <w:tr w:rsidR="00DF5105" w14:paraId="121EF39B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8ADD178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Centro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F49BDF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7.680 €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B0875C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E9A5796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9,4%</w:t>
            </w:r>
          </w:p>
        </w:tc>
      </w:tr>
      <w:tr w:rsidR="00DF5105" w14:paraId="3B4CD85D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right w:val="single" w:sz="4" w:space="0" w:color="FFFFFF"/>
            </w:tcBorders>
            <w:vAlign w:val="bottom"/>
          </w:tcPr>
          <w:p w14:paraId="48743A2E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Barajas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DE8CB6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4.716 €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6CF2BD1" w14:textId="77777777" w:rsidR="00DF5105" w:rsidRDefault="00DF51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4D0DA2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9,1%</w:t>
            </w:r>
          </w:p>
        </w:tc>
      </w:tr>
    </w:tbl>
    <w:p w14:paraId="0E15405B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Distritos de Barcelona</w:t>
      </w:r>
    </w:p>
    <w:p w14:paraId="60528AFE" w14:textId="77777777" w:rsidR="00DF5105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 w:rsidRPr="00B64CD2">
        <w:rPr>
          <w:rFonts w:ascii="Open Sans" w:eastAsia="Open Sans" w:hAnsi="Open Sans" w:cs="Open Sans"/>
          <w:b/>
          <w:bCs/>
          <w:color w:val="000000"/>
        </w:rPr>
        <w:t xml:space="preserve">El precio medio de la vivienda de segunda mano sube en los diez distritos con variación interanual analizados por </w:t>
      </w:r>
      <w:hyperlink r:id="rId14">
        <w:r w:rsidRPr="00B64CD2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4472C4"/>
        </w:rPr>
        <w:t xml:space="preserve">. </w:t>
      </w:r>
      <w:r>
        <w:rPr>
          <w:rFonts w:ascii="Open Sans" w:eastAsia="Open Sans" w:hAnsi="Open Sans" w:cs="Open Sans"/>
          <w:color w:val="000000"/>
        </w:rPr>
        <w:t>Los incrementos de la vivienda corresponden a los distritos de Sarrià - Sant Gervasi (18,4%), Nou Barris (15,6%), Eixample (12,0%), Les Corts (11,3%), Gràcia (8,5%), Sant Andreu (8,1%), Sants - Montjuïc (8,1%), Horta - Guinardó (6,3%), Ciutat Vella (5,8%) y Sant Martí (0,2%).</w:t>
      </w:r>
    </w:p>
    <w:p w14:paraId="59AB2B5B" w14:textId="77777777" w:rsidR="00DF5105" w:rsidRDefault="00DF5105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16AB3048" w14:textId="36A90B76" w:rsidR="00DF5105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 w:rsidRPr="00B64CD2">
        <w:rPr>
          <w:rFonts w:ascii="Open Sans" w:eastAsia="Open Sans" w:hAnsi="Open Sans" w:cs="Open Sans"/>
          <w:b/>
          <w:bCs/>
          <w:color w:val="000000"/>
        </w:rPr>
        <w:t>En cuanto al precio por metro cuadrado en noviembre, vemos que el orden de los distritos de mayor a menor precio</w:t>
      </w:r>
      <w:r>
        <w:rPr>
          <w:rFonts w:ascii="Open Sans" w:eastAsia="Open Sans" w:hAnsi="Open Sans" w:cs="Open Sans"/>
          <w:color w:val="000000"/>
        </w:rPr>
        <w:t xml:space="preserve"> </w:t>
      </w:r>
      <w:r w:rsidR="00B64CD2">
        <w:rPr>
          <w:rFonts w:ascii="Open Sans" w:eastAsia="Open Sans" w:hAnsi="Open Sans" w:cs="Open Sans"/>
          <w:color w:val="000000"/>
        </w:rPr>
        <w:t>es</w:t>
      </w:r>
      <w:r>
        <w:rPr>
          <w:rFonts w:ascii="Open Sans" w:eastAsia="Open Sans" w:hAnsi="Open Sans" w:cs="Open Sans"/>
          <w:color w:val="000000"/>
        </w:rPr>
        <w:t>: Sarrià - Sant Gervasi con 7.360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Eixample con 6.632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Les Corts con 6.273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Gràcia con 5.667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Ciutat Vella con 5.093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 Martí con 4.806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Sants - Montjuïc con 4.573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Horta - Guinardó con 4.211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 Andreu con 4.042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Nou Barris con 3.053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4067F50D" w14:textId="77777777" w:rsidR="00DF5105" w:rsidRDefault="00DF5105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6F30C4B8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Distritos de Barcelona de mayor a menor incremento interanual</w:t>
      </w:r>
    </w:p>
    <w:tbl>
      <w:tblPr>
        <w:tblStyle w:val="a7"/>
        <w:tblW w:w="905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1985"/>
        <w:gridCol w:w="1963"/>
      </w:tblGrid>
      <w:tr w:rsidR="00DF5105" w14:paraId="7EDB8914" w14:textId="77777777" w:rsidTr="00DF5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bottom w:val="single" w:sz="4" w:space="0" w:color="FFFFFF"/>
            </w:tcBorders>
            <w:vAlign w:val="center"/>
          </w:tcPr>
          <w:p w14:paraId="3CF7AE3F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Distrito</w:t>
            </w:r>
          </w:p>
        </w:tc>
        <w:tc>
          <w:tcPr>
            <w:tcW w:w="2409" w:type="dxa"/>
            <w:tcBorders>
              <w:bottom w:val="single" w:sz="4" w:space="0" w:color="FFFFFF"/>
            </w:tcBorders>
            <w:vAlign w:val="center"/>
          </w:tcPr>
          <w:p w14:paraId="04E473D8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Noviembre 2025</w:t>
            </w:r>
          </w:p>
          <w:p w14:paraId="4B3CC77C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985" w:type="dxa"/>
            <w:tcBorders>
              <w:bottom w:val="single" w:sz="4" w:space="0" w:color="FFFFFF"/>
            </w:tcBorders>
            <w:vAlign w:val="center"/>
          </w:tcPr>
          <w:p w14:paraId="75BDCBB7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963" w:type="dxa"/>
            <w:tcBorders>
              <w:bottom w:val="single" w:sz="4" w:space="0" w:color="FFFFFF"/>
            </w:tcBorders>
            <w:vAlign w:val="center"/>
          </w:tcPr>
          <w:p w14:paraId="0D3D2C5C" w14:textId="77777777" w:rsidR="00DF51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DF5105" w14:paraId="2A88DE35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726C54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Sarrià - Sant Gervasi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56B9FF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7.360 €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CE5B3A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32917F5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18,4%</w:t>
            </w:r>
          </w:p>
        </w:tc>
      </w:tr>
      <w:tr w:rsidR="00DF5105" w14:paraId="776D5B00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FC166A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Nou Barris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98CE95F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3.053 €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DE191EA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1A7A4E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15,6%</w:t>
            </w:r>
          </w:p>
        </w:tc>
      </w:tr>
      <w:tr w:rsidR="00DF5105" w14:paraId="5BB51784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948F43B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Eixample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ECE3E3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6.632 €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934D7F0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B4CC883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12,0%</w:t>
            </w:r>
          </w:p>
        </w:tc>
      </w:tr>
      <w:tr w:rsidR="00DF5105" w14:paraId="5552FBB7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D53F932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Les Corts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98BCFA1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6.273 €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3A90C82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751B9D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11,3%</w:t>
            </w:r>
          </w:p>
        </w:tc>
      </w:tr>
      <w:tr w:rsidR="00DF5105" w14:paraId="2B453ED1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B8F856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Gràcia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BFEA0A7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5.667 €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26622D2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352D1B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8,5%</w:t>
            </w:r>
          </w:p>
        </w:tc>
      </w:tr>
      <w:tr w:rsidR="00DF5105" w14:paraId="56FCB7E9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A8794C5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 Andreu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E630FEC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4.042 €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966C015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-1,5%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5E395F6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8,1%</w:t>
            </w:r>
          </w:p>
        </w:tc>
      </w:tr>
      <w:tr w:rsidR="00DF5105" w14:paraId="19154545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82852AA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Sants - Montjuïc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DF8289C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4.573 €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43AD53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-1,4%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0138D01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8,1%</w:t>
            </w:r>
          </w:p>
        </w:tc>
      </w:tr>
      <w:tr w:rsidR="00DF5105" w14:paraId="49AC2E15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00F1CBD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Horta - Guinardó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ECE7319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4.211 €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1226A44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-0,5%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053608E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6,3%</w:t>
            </w:r>
          </w:p>
        </w:tc>
      </w:tr>
      <w:tr w:rsidR="00DF5105" w14:paraId="78FCC24D" w14:textId="77777777" w:rsidTr="00DF5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D70B744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Ciutat Vella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8338B2A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5.093 €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C6E8D9F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83BCB8E" w14:textId="77777777" w:rsidR="00DF51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5,8%</w:t>
            </w:r>
          </w:p>
        </w:tc>
      </w:tr>
      <w:tr w:rsidR="00DF5105" w14:paraId="1ACE7545" w14:textId="77777777" w:rsidTr="00DF5105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right w:val="single" w:sz="4" w:space="0" w:color="FFFFFF"/>
            </w:tcBorders>
            <w:vAlign w:val="bottom"/>
          </w:tcPr>
          <w:p w14:paraId="13B6FB43" w14:textId="77777777" w:rsidR="00DF5105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 Martí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DD1F36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4.806 €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A73D438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8A13080" w14:textId="77777777" w:rsidR="00DF51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</w:tr>
    </w:tbl>
    <w:p w14:paraId="7D759894" w14:textId="77777777" w:rsidR="00DF5105" w:rsidRDefault="00DF5105">
      <w:pPr>
        <w:spacing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36B4EAB" w14:textId="77777777" w:rsidR="00DF5105" w:rsidRDefault="00DF5105">
      <w:pPr>
        <w:shd w:val="clear" w:color="auto" w:fill="FFFFFF"/>
        <w:spacing w:before="280" w:after="280"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</w:pPr>
    </w:p>
    <w:p w14:paraId="66B5B4FC" w14:textId="77777777" w:rsidR="00DF5105" w:rsidRDefault="00DF5105">
      <w:pPr>
        <w:shd w:val="clear" w:color="auto" w:fill="FFFFFF"/>
        <w:spacing w:before="280" w:after="280"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</w:pPr>
    </w:p>
    <w:p w14:paraId="63ED1098" w14:textId="77777777" w:rsidR="00DF5105" w:rsidRDefault="00DF5105">
      <w:pPr>
        <w:shd w:val="clear" w:color="auto" w:fill="FFFFFF"/>
        <w:spacing w:before="280" w:after="280"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</w:pPr>
    </w:p>
    <w:p w14:paraId="18A28A63" w14:textId="77777777" w:rsidR="00DF5105" w:rsidRDefault="00DF5105">
      <w:pPr>
        <w:shd w:val="clear" w:color="auto" w:fill="FFFFFF"/>
        <w:spacing w:before="280" w:after="280"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</w:pPr>
    </w:p>
    <w:p w14:paraId="2EA3B269" w14:textId="77777777" w:rsidR="00DF5105" w:rsidRDefault="00000000">
      <w:pPr>
        <w:shd w:val="clear" w:color="auto" w:fill="FFFFFF"/>
        <w:spacing w:before="280" w:after="280" w:line="276" w:lineRule="auto"/>
        <w:jc w:val="right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  <w:lastRenderedPageBreak/>
        <w:t>Sobre el Índice Inmobiliario de venta Fotocasa</w:t>
      </w:r>
    </w:p>
    <w:p w14:paraId="590033B2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El estudio 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se basa en los datos de Fotocasa sobre viviendas de segunda mano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incluyendo únicamente pisos y áticos, tanto de 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particulares como de profesionales</w:t>
      </w:r>
      <w:r>
        <w:rPr>
          <w:rFonts w:ascii="Open Sans" w:eastAsia="Open Sans" w:hAnsi="Open Sans" w:cs="Open Sans"/>
          <w:color w:val="000000"/>
          <w:sz w:val="22"/>
          <w:szCs w:val="22"/>
        </w:rPr>
        <w:t>. Los precios analizados corresponden a ofertas publicadas, no necesariamente a los precios finales de compraventa, y se expresan en euros por metro cuadrado construido.</w:t>
      </w:r>
    </w:p>
    <w:p w14:paraId="77CC0D6D" w14:textId="77777777" w:rsidR="00DF5105" w:rsidRDefault="00DF51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6A2BFFAA" w14:textId="77777777" w:rsidR="00DF510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Los datos están disponibles mensualmente 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desde enero de 2005 y cubren todo el territorio nacional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con desgloses por comunidades autónomas, provincias, municipios y distritos. La fiabilidad se asegura mediante 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filtros de calidad del portal y controles estadísticos</w:t>
      </w:r>
      <w:r>
        <w:rPr>
          <w:rFonts w:ascii="Open Sans" w:eastAsia="Open Sans" w:hAnsi="Open Sans" w:cs="Open Sans"/>
          <w:color w:val="000000"/>
          <w:sz w:val="22"/>
          <w:szCs w:val="22"/>
        </w:rPr>
        <w:t>, que eliminan duplicidades, errores y valores extremos, y se aplica un tamaño mínimo de muestra para garantizar resultados significativos.</w:t>
      </w:r>
    </w:p>
    <w:p w14:paraId="34FBFA58" w14:textId="77777777" w:rsidR="00DF5105" w:rsidRDefault="00DF5105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1BFD6CA" w14:textId="77777777" w:rsidR="00DF5105" w:rsidRDefault="00DF5105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79FCE88" w14:textId="77777777" w:rsidR="00DF5105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48C33EBA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bCs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54A4136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5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0CB46DB7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6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00E1C8B2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70DD0584" w14:textId="77777777" w:rsidR="00DF5105" w:rsidRDefault="00DF5105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A298346" w14:textId="77777777" w:rsidR="00DF5105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Sobre Fotocasa </w:t>
      </w:r>
      <w:proofErr w:type="spellStart"/>
      <w:r>
        <w:rPr>
          <w:rFonts w:ascii="Open Sans Light" w:eastAsia="Open Sans Light" w:hAnsi="Open Sans Light" w:cs="Open Sans Light"/>
          <w:b/>
          <w:bCs/>
          <w:color w:val="303AB2"/>
        </w:rPr>
        <w:t>Group</w:t>
      </w:r>
      <w:proofErr w:type="spellEnd"/>
    </w:p>
    <w:p w14:paraId="559E1694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bCs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2CD5192A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Bajo su marca paraguas, 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> impulsa y da visibilidad a un ecosistema de marcas líderes —</w:t>
      </w:r>
      <w:hyperlink r:id="rId1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9">
        <w:proofErr w:type="spellStart"/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1">
        <w:proofErr w:type="spellStart"/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2">
        <w:proofErr w:type="spellStart"/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3">
        <w:proofErr w:type="spellStart"/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06331B3B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lastRenderedPageBreak/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71A85809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En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>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6246348C" w14:textId="77777777" w:rsidR="00DF510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A5AD2A0" w14:textId="77777777" w:rsidR="00DF5105" w:rsidRDefault="00DF5105">
      <w:pPr>
        <w:ind w:right="-285"/>
      </w:pPr>
    </w:p>
    <w:p w14:paraId="494F0FF4" w14:textId="77777777" w:rsidR="00DF5105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 xml:space="preserve">Departamento Comunicación Fotocasa </w:t>
      </w:r>
      <w:proofErr w:type="spellStart"/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Group</w:t>
      </w:r>
      <w:proofErr w:type="spellEnd"/>
    </w:p>
    <w:p w14:paraId="6879313F" w14:textId="77777777" w:rsidR="00B64CD2" w:rsidRDefault="00B64CD2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7923D695" w14:textId="77777777" w:rsidR="00DF5105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Anaïs López</w:t>
      </w:r>
    </w:p>
    <w:p w14:paraId="6EEC1540" w14:textId="77777777" w:rsidR="00DF5105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71F833A7" w14:textId="77777777" w:rsidR="00DF5105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620 66 29 26</w:t>
      </w:r>
    </w:p>
    <w:p w14:paraId="59E2942A" w14:textId="77777777" w:rsidR="00DF5105" w:rsidRDefault="00DF5105">
      <w:pPr>
        <w:spacing w:line="276" w:lineRule="auto"/>
        <w:jc w:val="right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DF5105">
      <w:footerReference w:type="default" r:id="rId25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3794B" w14:textId="77777777" w:rsidR="00AE7720" w:rsidRDefault="00AE7720">
      <w:r>
        <w:separator/>
      </w:r>
    </w:p>
  </w:endnote>
  <w:endnote w:type="continuationSeparator" w:id="0">
    <w:p w14:paraId="69046C36" w14:textId="77777777" w:rsidR="00AE7720" w:rsidRDefault="00AE7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031854C-0101-44B2-8DBB-DD96D517B1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E4CF5D-8C23-4749-AFE1-FDB7FCBEAF0C}"/>
    <w:embedBold r:id="rId3" w:fontKey="{B9B804D7-1CA1-43F5-B878-3DC854A773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178B1BC-CB89-425B-B33A-05EE90BABD1D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D30F5D53-BB82-4965-AE04-C93D1146B17E}"/>
    <w:embedBold r:id="rId6" w:fontKey="{2E6E0885-AA96-4103-89FE-5A9835F35A83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7" w:fontKey="{5CBAED57-895A-413E-B486-4EDFCE2A89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430A625-146B-45E7-AED0-35A20C1763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E29E8" w14:textId="77777777" w:rsidR="00DF51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F06818B" wp14:editId="17A4A38A">
          <wp:simplePos x="0" y="0"/>
          <wp:positionH relativeFrom="column">
            <wp:posOffset>-1191894</wp:posOffset>
          </wp:positionH>
          <wp:positionV relativeFrom="paragraph">
            <wp:posOffset>167970</wp:posOffset>
          </wp:positionV>
          <wp:extent cx="7670550" cy="451315"/>
          <wp:effectExtent l="0" t="0" r="0" b="0"/>
          <wp:wrapNone/>
          <wp:docPr id="13023010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B9E6C" w14:textId="77777777" w:rsidR="00AE7720" w:rsidRDefault="00AE7720">
      <w:r>
        <w:separator/>
      </w:r>
    </w:p>
  </w:footnote>
  <w:footnote w:type="continuationSeparator" w:id="0">
    <w:p w14:paraId="11468133" w14:textId="77777777" w:rsidR="00AE7720" w:rsidRDefault="00AE7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A224D"/>
    <w:multiLevelType w:val="multilevel"/>
    <w:tmpl w:val="357C65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03AB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53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105"/>
    <w:rsid w:val="000252F1"/>
    <w:rsid w:val="00900EFA"/>
    <w:rsid w:val="009A092F"/>
    <w:rsid w:val="00A74EF5"/>
    <w:rsid w:val="00AE7720"/>
    <w:rsid w:val="00B64CD2"/>
    <w:rsid w:val="00BD2E71"/>
    <w:rsid w:val="00D206C7"/>
    <w:rsid w:val="00DF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6F588"/>
  <w15:docId w15:val="{0CD05B51-0D3E-4132-A9D3-BEAB14AA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m6445620330082090912gmail-msohyperlink">
    <w:name w:val="m_6445620330082090912gmail-msohyperlink"/>
    <w:basedOn w:val="Fuentedeprrafopredeter"/>
    <w:rsid w:val="0059074E"/>
  </w:style>
  <w:style w:type="character" w:styleId="Mencinsinresolver">
    <w:name w:val="Unresolved Mention"/>
    <w:basedOn w:val="Fuentedeprrafopredeter"/>
    <w:uiPriority w:val="99"/>
    <w:semiHidden/>
    <w:unhideWhenUsed/>
    <w:rsid w:val="00990ADB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832CA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otocasa.es" TargetMode="External"/><Relationship Id="rId18" Type="http://schemas.openxmlformats.org/officeDocument/2006/relationships/hyperlink" Target="https://www.fotocasa.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atavenues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otocasa.es" TargetMode="External"/><Relationship Id="rId17" Type="http://schemas.openxmlformats.org/officeDocument/2006/relationships/hyperlink" Target="http://prensa.fotocasa.e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research.fotocasa.es" TargetMode="External"/><Relationship Id="rId20" Type="http://schemas.openxmlformats.org/officeDocument/2006/relationships/hyperlink" Target="https://profesionales.fotocasa.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es/" TargetMode="External"/><Relationship Id="rId24" Type="http://schemas.openxmlformats.org/officeDocument/2006/relationships/hyperlink" Target="mailto:comunicacion@fotocas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indice/" TargetMode="External"/><Relationship Id="rId23" Type="http://schemas.openxmlformats.org/officeDocument/2006/relationships/hyperlink" Target="https://www.inmoweb.es/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www.habitacli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hyperlink" Target="http://www.fotocasa.es" TargetMode="External"/><Relationship Id="rId22" Type="http://schemas.openxmlformats.org/officeDocument/2006/relationships/hyperlink" Target="https://get.witei.com/en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I:\Mi%20unidad\01-SCHIBSTED\03-NOTAS%20DE%20PRENSA\01-VENTA\01-NOTAS%20DE%20PRENSA\2025\11-NOVIEMBRE\PRENSA%20VENTA%20NOV%202025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ivotFmts>
      <c:pivotFmt>
        <c:idx val="0"/>
        <c:spPr>
          <a:solidFill>
            <a:schemeClr val="accent5">
              <a:lumMod val="40000"/>
              <a:lumOff val="6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61C2C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5">
              <a:lumMod val="75000"/>
            </a:schemeClr>
          </a:solidFill>
          <a:ln cap="rnd">
            <a:solidFill>
              <a:schemeClr val="accent5">
                <a:lumMod val="75000"/>
              </a:schemeClr>
            </a:solidFill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1"/>
                </c:manualLayout>
              </c15:layout>
            </c:ext>
          </c:extLst>
        </c:dLbl>
      </c:pivotFmt>
      <c:pivotFmt>
        <c:idx val="4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946614470988752"/>
                </c:manualLayout>
              </c15:layout>
            </c:ext>
          </c:extLst>
        </c:dLbl>
      </c:pivotFmt>
      <c:pivotFmt>
        <c:idx val="5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4"/>
                </c:manualLayout>
              </c15:layout>
            </c:ext>
          </c:extLst>
        </c:dLbl>
      </c:pivotFmt>
      <c:pivotFmt>
        <c:idx val="6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633539009941996"/>
                </c:manualLayout>
              </c15:layout>
            </c:ext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numFmt formatCode="#,##0.0\ &quot;%&quot;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9132221471931705E-2"/>
                  <c:h val="0.11579751872236264"/>
                </c:manualLayout>
              </c15:layout>
            </c:ext>
          </c:extLst>
        </c:dLbl>
      </c:pivotFmt>
      <c:pivotFmt>
        <c:idx val="10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8.3122831284244206E-2"/>
                  <c:h val="0.13317993013091828"/>
                </c:manualLayout>
              </c15:layout>
            </c:ext>
          </c:extLst>
        </c:dLbl>
      </c:pivotFmt>
      <c:pivotFmt>
        <c:idx val="11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7136916565775454E-2"/>
                  <c:h val="0.12970344784920718"/>
                </c:manualLayout>
              </c15:layout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4.605375202992458E-2"/>
          <c:y val="5.7971167309232172E-2"/>
          <c:w val="0.9302750421385988"/>
          <c:h val="0.620922608777488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gráfica!$C$24</c:f>
              <c:strCache>
                <c:ptCount val="1"/>
                <c:pt idx="0">
                  <c:v>  % mensual 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949-4894-B866-F0139EA6770E}"/>
              </c:ext>
            </c:extLst>
          </c:dPt>
          <c:dPt>
            <c:idx val="4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949-4894-B866-F0139EA6770E}"/>
              </c:ext>
            </c:extLst>
          </c:dPt>
          <c:dPt>
            <c:idx val="5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949-4894-B866-F0139EA6770E}"/>
              </c:ext>
            </c:extLst>
          </c:dPt>
          <c:dPt>
            <c:idx val="6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949-4894-B866-F0139EA6770E}"/>
              </c:ext>
            </c:extLst>
          </c:dPt>
          <c:dPt>
            <c:idx val="7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949-4894-B866-F0139EA6770E}"/>
              </c:ext>
            </c:extLst>
          </c:dPt>
          <c:dPt>
            <c:idx val="8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949-4894-B866-F0139EA6770E}"/>
              </c:ext>
            </c:extLst>
          </c:dPt>
          <c:dPt>
            <c:idx val="9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949-4894-B866-F0139EA6770E}"/>
              </c:ext>
            </c:extLst>
          </c:dPt>
          <c:dPt>
            <c:idx val="10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949-4894-B866-F0139EA6770E}"/>
              </c:ext>
            </c:extLst>
          </c:dPt>
          <c:dPt>
            <c:idx val="14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5949-4894-B866-F0139EA6770E}"/>
              </c:ext>
            </c:extLst>
          </c:dPt>
          <c:dLbls>
            <c:dLbl>
              <c:idx val="5"/>
              <c:layout>
                <c:manualLayout>
                  <c:x val="6.78264575522980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49-4894-B866-F0139EA6770E}"/>
                </c:ext>
              </c:extLst>
            </c:dLbl>
            <c:dLbl>
              <c:idx val="9"/>
              <c:layout>
                <c:manualLayout>
                  <c:x val="-1.8832023099033309E-3"/>
                  <c:y val="5.9673491476504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949-4894-B866-F0139EA6770E}"/>
                </c:ext>
              </c:extLst>
            </c:dLbl>
            <c:numFmt formatCode="#,##0.0&quot;%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gráfica!$A$25:$B$37</c:f>
              <c:multiLvlStrCache>
                <c:ptCount val="13"/>
                <c:lvl>
                  <c:pt idx="0">
                    <c:v>NOV</c:v>
                  </c:pt>
                  <c:pt idx="1">
                    <c:v>DIC</c:v>
                  </c:pt>
                  <c:pt idx="2">
                    <c:v>ENE</c:v>
                  </c:pt>
                  <c:pt idx="3">
                    <c:v>FEB</c:v>
                  </c:pt>
                  <c:pt idx="4">
                    <c:v>MAR</c:v>
                  </c:pt>
                  <c:pt idx="5">
                    <c:v>ABR</c:v>
                  </c:pt>
                  <c:pt idx="6">
                    <c:v>MAY</c:v>
                  </c:pt>
                  <c:pt idx="7">
                    <c:v>JUN</c:v>
                  </c:pt>
                  <c:pt idx="8">
                    <c:v>JUL</c:v>
                  </c:pt>
                  <c:pt idx="9">
                    <c:v>AGO</c:v>
                  </c:pt>
                  <c:pt idx="10">
                    <c:v>SEP</c:v>
                  </c:pt>
                  <c:pt idx="11">
                    <c:v>OCT</c:v>
                  </c:pt>
                  <c:pt idx="12">
                    <c:v>NOV</c:v>
                  </c:pt>
                </c:lvl>
                <c:lvl>
                  <c:pt idx="0">
                    <c:v>2024</c:v>
                  </c:pt>
                  <c:pt idx="2">
                    <c:v>2025</c:v>
                  </c:pt>
                </c:lvl>
              </c:multiLvlStrCache>
            </c:multiLvlStrRef>
          </c:cat>
          <c:val>
            <c:numRef>
              <c:f>gráfica!$C$25:$C$37</c:f>
              <c:numCache>
                <c:formatCode>#,##0.0"%"</c:formatCode>
                <c:ptCount val="13"/>
                <c:pt idx="0">
                  <c:v>0.69818514177388824</c:v>
                </c:pt>
                <c:pt idx="1">
                  <c:v>0.38491114687553285</c:v>
                </c:pt>
                <c:pt idx="2">
                  <c:v>0.68942999585590581</c:v>
                </c:pt>
                <c:pt idx="3">
                  <c:v>2.2644882348050066</c:v>
                </c:pt>
                <c:pt idx="4">
                  <c:v>1.1809567172249125</c:v>
                </c:pt>
                <c:pt idx="5">
                  <c:v>1.797968596821109</c:v>
                </c:pt>
                <c:pt idx="6">
                  <c:v>3.9878910828955672</c:v>
                </c:pt>
                <c:pt idx="7">
                  <c:v>1.4513931324509954</c:v>
                </c:pt>
                <c:pt idx="8">
                  <c:v>1.5795282365925312</c:v>
                </c:pt>
                <c:pt idx="9">
                  <c:v>0.83162380256116553</c:v>
                </c:pt>
                <c:pt idx="10">
                  <c:v>0.65418683225275664</c:v>
                </c:pt>
                <c:pt idx="11">
                  <c:v>1.2138652809127404</c:v>
                </c:pt>
                <c:pt idx="12">
                  <c:v>1.3800101107521723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5949-4894-B866-F0139EA6770E}"/>
            </c:ext>
          </c:extLst>
        </c:ser>
        <c:ser>
          <c:idx val="1"/>
          <c:order val="1"/>
          <c:tx>
            <c:strRef>
              <c:f>gráfica!$D$24</c:f>
              <c:strCache>
                <c:ptCount val="1"/>
                <c:pt idx="0">
                  <c:v> % interanual </c:v>
                </c:pt>
              </c:strCache>
            </c:strRef>
          </c:tx>
          <c:spPr>
            <a:solidFill>
              <a:srgbClr val="A5A5A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gráfica!$A$25:$B$37</c:f>
              <c:multiLvlStrCache>
                <c:ptCount val="13"/>
                <c:lvl>
                  <c:pt idx="0">
                    <c:v>NOV</c:v>
                  </c:pt>
                  <c:pt idx="1">
                    <c:v>DIC</c:v>
                  </c:pt>
                  <c:pt idx="2">
                    <c:v>ENE</c:v>
                  </c:pt>
                  <c:pt idx="3">
                    <c:v>FEB</c:v>
                  </c:pt>
                  <c:pt idx="4">
                    <c:v>MAR</c:v>
                  </c:pt>
                  <c:pt idx="5">
                    <c:v>ABR</c:v>
                  </c:pt>
                  <c:pt idx="6">
                    <c:v>MAY</c:v>
                  </c:pt>
                  <c:pt idx="7">
                    <c:v>JUN</c:v>
                  </c:pt>
                  <c:pt idx="8">
                    <c:v>JUL</c:v>
                  </c:pt>
                  <c:pt idx="9">
                    <c:v>AGO</c:v>
                  </c:pt>
                  <c:pt idx="10">
                    <c:v>SEP</c:v>
                  </c:pt>
                  <c:pt idx="11">
                    <c:v>OCT</c:v>
                  </c:pt>
                  <c:pt idx="12">
                    <c:v>NOV</c:v>
                  </c:pt>
                </c:lvl>
                <c:lvl>
                  <c:pt idx="0">
                    <c:v>2024</c:v>
                  </c:pt>
                  <c:pt idx="2">
                    <c:v>2025</c:v>
                  </c:pt>
                </c:lvl>
              </c:multiLvlStrCache>
            </c:multiLvlStrRef>
          </c:cat>
          <c:val>
            <c:numRef>
              <c:f>gráfica!$D$25:$D$37</c:f>
              <c:numCache>
                <c:formatCode>#,##0.0"%"</c:formatCode>
                <c:ptCount val="13"/>
                <c:pt idx="0">
                  <c:v>9.5572630134842065</c:v>
                </c:pt>
                <c:pt idx="1">
                  <c:v>8.4349325949798057</c:v>
                </c:pt>
                <c:pt idx="2">
                  <c:v>8.5777996452059959</c:v>
                </c:pt>
                <c:pt idx="3">
                  <c:v>10.10119998746748</c:v>
                </c:pt>
                <c:pt idx="4">
                  <c:v>10.179418053360623</c:v>
                </c:pt>
                <c:pt idx="5">
                  <c:v>11.66460996033496</c:v>
                </c:pt>
                <c:pt idx="6">
                  <c:v>14.845714933329845</c:v>
                </c:pt>
                <c:pt idx="7">
                  <c:v>14.85000042967506</c:v>
                </c:pt>
                <c:pt idx="8">
                  <c:v>15.856151085736702</c:v>
                </c:pt>
                <c:pt idx="9">
                  <c:v>17.663112383260927</c:v>
                </c:pt>
                <c:pt idx="10">
                  <c:v>17.031550604553569</c:v>
                </c:pt>
                <c:pt idx="11">
                  <c:v>18.019100652908904</c:v>
                </c:pt>
                <c:pt idx="12">
                  <c:v>18.818205120662924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5949-4894-B866-F0139EA677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4"/>
        <c:axId val="714532111"/>
        <c:axId val="1020150815"/>
      </c:barChart>
      <c:catAx>
        <c:axId val="714532111"/>
        <c:scaling>
          <c:orientation val="minMax"/>
        </c:scaling>
        <c:delete val="0"/>
        <c:axPos val="b"/>
        <c:numFmt formatCode="General" sourceLinked="1"/>
        <c:majorTickMark val="cross"/>
        <c:minorTickMark val="out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  <c:crossAx val="1020150815"/>
        <c:crosses val="autoZero"/>
        <c:auto val="1"/>
        <c:lblAlgn val="ctr"/>
        <c:lblOffset val="100"/>
        <c:noMultiLvlLbl val="0"/>
      </c:catAx>
      <c:valAx>
        <c:axId val="1020150815"/>
        <c:scaling>
          <c:orientation val="minMax"/>
        </c:scaling>
        <c:delete val="1"/>
        <c:axPos val="l"/>
        <c:numFmt formatCode="#,##0.0&quot;%&quot;" sourceLinked="1"/>
        <c:majorTickMark val="none"/>
        <c:minorTickMark val="none"/>
        <c:tickLblPos val="nextTo"/>
        <c:crossAx val="714532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3769632962546353"/>
          <c:y val="0.91598644790915085"/>
          <c:w val="0.53293860812609251"/>
          <c:h val="7.3473117668942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>
          <a:latin typeface="Open Sans"/>
        </a:defRPr>
      </a:pPr>
      <a:endParaRPr lang="es-ES"/>
    </a:p>
  </c:txPr>
  <c:externalData r:id="rId4">
    <c:autoUpdate val="0"/>
  </c:externalData>
  <c:userShapes r:id="rId5"/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0.04663</cdr:x>
      <cdr:y>0.67973</cdr:y>
    </cdr:from>
    <cdr:to>
      <cdr:x>0.97867</cdr:x>
      <cdr:y>0.67973</cdr:y>
    </cdr:to>
    <cdr:cxnSp macro="">
      <cdr:nvCxnSpPr>
        <cdr:cNvPr id="6" name="Conector recto 5">
          <a:extLst xmlns:a="http://schemas.openxmlformats.org/drawingml/2006/main">
            <a:ext uri="{FF2B5EF4-FFF2-40B4-BE49-F238E27FC236}">
              <a16:creationId xmlns:a16="http://schemas.microsoft.com/office/drawing/2014/main" id="{95FDED51-2779-4F3D-84FE-1C764C29DBAA}"/>
            </a:ext>
          </a:extLst>
        </cdr:cNvPr>
        <cdr:cNvCxnSpPr/>
      </cdr:nvCxnSpPr>
      <cdr:spPr>
        <a:xfrm xmlns:a="http://schemas.openxmlformats.org/drawingml/2006/main">
          <a:off x="268613" y="1733416"/>
          <a:ext cx="5369222" cy="0"/>
        </a:xfrm>
        <a:prstGeom xmlns:a="http://schemas.openxmlformats.org/drawingml/2006/main" prst="line">
          <a:avLst/>
        </a:prstGeom>
        <a:ln xmlns:a="http://schemas.openxmlformats.org/drawingml/2006/main" w="12700" cmpd="sng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KnqIgPHllANGxO1VSHahyFm02g==">CgMxLjAyDmgud2VwODdocmRiMHIwOAByITFiSGdEaDc2OG1ZTzhHeFN4WG5YaUVHcDRsbng1eFZXTg==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3291</Words>
  <Characters>18102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Ranilla Checa</dc:creator>
  <cp:lastModifiedBy>Anaïs López García</cp:lastModifiedBy>
  <cp:revision>6</cp:revision>
  <dcterms:created xsi:type="dcterms:W3CDTF">2025-10-21T11:23:00Z</dcterms:created>
  <dcterms:modified xsi:type="dcterms:W3CDTF">2025-11-24T14:44:00Z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2024-01-26T14:32:01Z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32155b42-5118-4e37-94f2-fef8b188b727</vt:lpwstr>
  </property>
  <property fmtid="{D5CDD505-2E9C-101B-9397-08002B2CF9AE}" pid="7" name="MSIP_Label_defa4170-0d19-0005-0004-bc88714345d2_ActionId">
    <vt:lpwstr>14e205f0-437b-4ec9-a62f-b3b1d7a711e1</vt:lpwstr>
  </property>
  <property fmtid="{D5CDD505-2E9C-101B-9397-08002B2CF9AE}" pid="8" name="MSIP_Label_defa4170-0d19-0005-0004-bc88714345d2_ContentBits">
    <vt:lpwstr>0</vt:lpwstr>
  </property>
</Properties>
</file>