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24F21" w14:textId="77777777" w:rsidR="00D34FD4" w:rsidRPr="006A079C" w:rsidRDefault="0025361F">
      <w:r w:rsidRPr="006A079C">
        <w:rPr>
          <w:noProof/>
        </w:rPr>
        <w:drawing>
          <wp:anchor distT="0" distB="0" distL="114300" distR="114300" simplePos="0" relativeHeight="251658240" behindDoc="0" locked="0" layoutInCell="1" hidden="0" allowOverlap="1" wp14:anchorId="07D395F0" wp14:editId="5B2BDDF2">
            <wp:simplePos x="0" y="0"/>
            <wp:positionH relativeFrom="column">
              <wp:posOffset>-1080118</wp:posOffset>
            </wp:positionH>
            <wp:positionV relativeFrom="paragraph">
              <wp:posOffset>-654667</wp:posOffset>
            </wp:positionV>
            <wp:extent cx="7581265" cy="1019175"/>
            <wp:effectExtent l="0" t="0" r="0" b="0"/>
            <wp:wrapNone/>
            <wp:docPr id="20853703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3728D5D" w14:textId="77777777" w:rsidR="00D34FD4" w:rsidRPr="006A079C" w:rsidRDefault="00D34FD4">
      <w:pPr>
        <w:jc w:val="right"/>
        <w:rPr>
          <w:rFonts w:ascii="National" w:eastAsia="National" w:hAnsi="National" w:cs="National"/>
          <w:color w:val="303AB2"/>
          <w:sz w:val="36"/>
          <w:szCs w:val="36"/>
        </w:rPr>
      </w:pPr>
    </w:p>
    <w:p w14:paraId="6CA60399" w14:textId="77777777" w:rsidR="00D34FD4" w:rsidRPr="006A079C" w:rsidRDefault="00D34FD4">
      <w:pPr>
        <w:rPr>
          <w:rFonts w:ascii="National" w:eastAsia="National" w:hAnsi="National" w:cs="National"/>
          <w:color w:val="303AB2"/>
          <w:sz w:val="18"/>
          <w:szCs w:val="18"/>
        </w:rPr>
      </w:pPr>
    </w:p>
    <w:p w14:paraId="0E93AA10" w14:textId="77777777" w:rsidR="00A13866" w:rsidRPr="006A079C" w:rsidRDefault="00A13866">
      <w:pPr>
        <w:jc w:val="center"/>
        <w:rPr>
          <w:rFonts w:ascii="National" w:eastAsia="National" w:hAnsi="National" w:cs="National"/>
          <w:b/>
          <w:color w:val="1DBDC5"/>
          <w:sz w:val="26"/>
          <w:szCs w:val="26"/>
        </w:rPr>
      </w:pPr>
    </w:p>
    <w:p w14:paraId="37E4E41E" w14:textId="39B92380" w:rsidR="00D34FD4" w:rsidRPr="006A079C" w:rsidRDefault="0025361F">
      <w:pPr>
        <w:jc w:val="center"/>
        <w:rPr>
          <w:rFonts w:ascii="National" w:eastAsia="National" w:hAnsi="National" w:cs="National"/>
          <w:b/>
          <w:color w:val="1DBDC5"/>
          <w:sz w:val="26"/>
          <w:szCs w:val="26"/>
        </w:rPr>
      </w:pPr>
      <w:r w:rsidRPr="006A079C">
        <w:rPr>
          <w:rFonts w:ascii="National" w:eastAsia="National" w:hAnsi="National" w:cs="National"/>
          <w:b/>
          <w:color w:val="1DBDC5"/>
          <w:sz w:val="26"/>
          <w:szCs w:val="26"/>
        </w:rPr>
        <w:t>RADIOGRAFÍA DEL MERCADO DE LA VIVIENDA EN EL SEGUNDO SEMESTRE DE 2025</w:t>
      </w:r>
    </w:p>
    <w:p w14:paraId="7C3B3B3A" w14:textId="4B8B6624" w:rsidR="00D34FD4" w:rsidRDefault="008F749D">
      <w:pPr>
        <w:jc w:val="center"/>
        <w:rPr>
          <w:rFonts w:ascii="National" w:eastAsia="National" w:hAnsi="National" w:cs="National"/>
          <w:b/>
          <w:color w:val="303AB2"/>
          <w:sz w:val="50"/>
          <w:szCs w:val="50"/>
        </w:rPr>
      </w:pPr>
      <w:r>
        <w:rPr>
          <w:rFonts w:ascii="National" w:eastAsia="National" w:hAnsi="National" w:cs="National"/>
          <w:b/>
          <w:color w:val="303AB2"/>
          <w:sz w:val="50"/>
          <w:szCs w:val="50"/>
        </w:rPr>
        <w:t>Casi el</w:t>
      </w:r>
      <w:r w:rsidR="006A079C" w:rsidRPr="006A079C">
        <w:rPr>
          <w:rFonts w:ascii="National" w:eastAsia="National" w:hAnsi="National" w:cs="National"/>
          <w:b/>
          <w:color w:val="303AB2"/>
          <w:sz w:val="50"/>
          <w:szCs w:val="50"/>
        </w:rPr>
        <w:t xml:space="preserve"> 80% de los españoles creen que la oferta de vivienda pública es insuficiente</w:t>
      </w:r>
    </w:p>
    <w:p w14:paraId="7370F846" w14:textId="77777777" w:rsidR="006A079C" w:rsidRPr="006A079C" w:rsidRDefault="006A079C">
      <w:pPr>
        <w:jc w:val="center"/>
        <w:rPr>
          <w:rFonts w:ascii="Open Sans" w:eastAsia="Open Sans" w:hAnsi="Open Sans" w:cs="Open Sans"/>
          <w:color w:val="303AB2"/>
        </w:rPr>
      </w:pPr>
    </w:p>
    <w:p w14:paraId="66DFE015" w14:textId="0384CEE9" w:rsidR="008100C6" w:rsidRPr="003656CC" w:rsidRDefault="008100C6" w:rsidP="008100C6">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sidRPr="003656CC">
        <w:rPr>
          <w:rFonts w:ascii="Open Sans Light" w:eastAsia="Open Sans Light" w:hAnsi="Open Sans Light" w:cs="Open Sans Light"/>
          <w:b/>
          <w:color w:val="303AB2"/>
        </w:rPr>
        <w:t xml:space="preserve">El 74% </w:t>
      </w:r>
      <w:r w:rsidR="00A76AE4">
        <w:rPr>
          <w:rFonts w:ascii="Open Sans Light" w:eastAsia="Open Sans Light" w:hAnsi="Open Sans Light" w:cs="Open Sans Light"/>
          <w:b/>
          <w:color w:val="303AB2"/>
        </w:rPr>
        <w:t>consideran</w:t>
      </w:r>
      <w:r w:rsidRPr="003656CC">
        <w:rPr>
          <w:rFonts w:ascii="Open Sans Light" w:eastAsia="Open Sans Light" w:hAnsi="Open Sans Light" w:cs="Open Sans Light"/>
          <w:b/>
          <w:color w:val="303AB2"/>
        </w:rPr>
        <w:t xml:space="preserve"> que compensa más pagar una hipoteca que un alquiler, una tendencia claramente al alza</w:t>
      </w:r>
    </w:p>
    <w:p w14:paraId="35A47F8A" w14:textId="1902618A" w:rsidR="008100C6" w:rsidRPr="008100C6" w:rsidRDefault="008100C6" w:rsidP="008100C6">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sidRPr="008100C6">
        <w:rPr>
          <w:rFonts w:ascii="Open Sans Light" w:eastAsia="Open Sans Light" w:hAnsi="Open Sans Light" w:cs="Open Sans Light"/>
          <w:b/>
          <w:color w:val="303AB2"/>
        </w:rPr>
        <w:t xml:space="preserve">Crece </w:t>
      </w:r>
      <w:r w:rsidR="003656CC">
        <w:rPr>
          <w:rFonts w:ascii="Open Sans Light" w:eastAsia="Open Sans Light" w:hAnsi="Open Sans Light" w:cs="Open Sans Light"/>
          <w:b/>
          <w:color w:val="303AB2"/>
        </w:rPr>
        <w:t xml:space="preserve">también </w:t>
      </w:r>
      <w:r w:rsidRPr="008100C6">
        <w:rPr>
          <w:rFonts w:ascii="Open Sans Light" w:eastAsia="Open Sans Light" w:hAnsi="Open Sans Light" w:cs="Open Sans Light"/>
          <w:b/>
          <w:color w:val="303AB2"/>
        </w:rPr>
        <w:t xml:space="preserve">la percepción de burbuja inmobiliaria: </w:t>
      </w:r>
      <w:r w:rsidR="003656CC">
        <w:rPr>
          <w:rFonts w:ascii="Open Sans Light" w:eastAsia="Open Sans Light" w:hAnsi="Open Sans Light" w:cs="Open Sans Light"/>
          <w:b/>
          <w:color w:val="303AB2"/>
        </w:rPr>
        <w:t xml:space="preserve">un </w:t>
      </w:r>
      <w:r w:rsidRPr="008100C6">
        <w:rPr>
          <w:rFonts w:ascii="Open Sans Light" w:eastAsia="Open Sans Light" w:hAnsi="Open Sans Light" w:cs="Open Sans Light"/>
          <w:b/>
          <w:color w:val="303AB2"/>
        </w:rPr>
        <w:t xml:space="preserve">59% </w:t>
      </w:r>
      <w:r w:rsidR="003656CC">
        <w:rPr>
          <w:rFonts w:ascii="Open Sans Light" w:eastAsia="Open Sans Light" w:hAnsi="Open Sans Light" w:cs="Open Sans Light"/>
          <w:b/>
          <w:color w:val="303AB2"/>
        </w:rPr>
        <w:t>opina</w:t>
      </w:r>
      <w:r w:rsidR="00A76AE4">
        <w:rPr>
          <w:rFonts w:ascii="Open Sans Light" w:eastAsia="Open Sans Light" w:hAnsi="Open Sans Light" w:cs="Open Sans Light"/>
          <w:b/>
          <w:color w:val="303AB2"/>
        </w:rPr>
        <w:t>n</w:t>
      </w:r>
      <w:r w:rsidRPr="008100C6">
        <w:rPr>
          <w:rFonts w:ascii="Open Sans Light" w:eastAsia="Open Sans Light" w:hAnsi="Open Sans Light" w:cs="Open Sans Light"/>
          <w:b/>
          <w:color w:val="303AB2"/>
        </w:rPr>
        <w:t xml:space="preserve"> que se </w:t>
      </w:r>
      <w:r w:rsidR="00C142BE">
        <w:rPr>
          <w:rFonts w:ascii="Open Sans Light" w:eastAsia="Open Sans Light" w:hAnsi="Open Sans Light" w:cs="Open Sans Light"/>
          <w:b/>
          <w:color w:val="303AB2"/>
        </w:rPr>
        <w:t>está llegando a precios máximos en el sector</w:t>
      </w:r>
    </w:p>
    <w:p w14:paraId="3BBA8829" w14:textId="57E8624F" w:rsidR="000924D7" w:rsidRPr="006A079C" w:rsidRDefault="000924D7">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hyperlink r:id="rId9" w:history="1">
        <w:r w:rsidRPr="006A079C">
          <w:rPr>
            <w:rStyle w:val="Hipervnculo"/>
            <w:rFonts w:ascii="Open Sans Light" w:eastAsia="Open Sans Light" w:hAnsi="Open Sans Light" w:cs="Open Sans Light"/>
            <w:b/>
          </w:rPr>
          <w:t>Aquí se puede ver el informe completo “</w:t>
        </w:r>
        <w:r w:rsidRPr="006A079C">
          <w:rPr>
            <w:rStyle w:val="Hipervnculo"/>
            <w:rFonts w:ascii="Open Sans Light" w:eastAsia="Open Sans Light" w:hAnsi="Open Sans Light" w:cs="Open Sans Light"/>
            <w:b/>
            <w:i/>
            <w:iCs/>
          </w:rPr>
          <w:t>Radiografía del mercado de la vivienda en el segundo semestre de 2025</w:t>
        </w:r>
        <w:r w:rsidRPr="006A079C">
          <w:rPr>
            <w:rStyle w:val="Hipervnculo"/>
            <w:rFonts w:ascii="Open Sans Light" w:eastAsia="Open Sans Light" w:hAnsi="Open Sans Light" w:cs="Open Sans Light"/>
            <w:b/>
          </w:rPr>
          <w:t>”</w:t>
        </w:r>
      </w:hyperlink>
    </w:p>
    <w:p w14:paraId="596226C7" w14:textId="77777777" w:rsidR="00D34FD4" w:rsidRPr="006A079C" w:rsidRDefault="00D34FD4">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2576836D" w14:textId="265257C3" w:rsidR="00D34FD4" w:rsidRPr="006A079C" w:rsidRDefault="0025361F">
      <w:pPr>
        <w:pBdr>
          <w:top w:val="nil"/>
          <w:left w:val="nil"/>
          <w:bottom w:val="nil"/>
          <w:right w:val="nil"/>
          <w:between w:val="nil"/>
        </w:pBdr>
        <w:tabs>
          <w:tab w:val="left" w:pos="6589"/>
        </w:tabs>
        <w:spacing w:line="276" w:lineRule="auto"/>
        <w:jc w:val="both"/>
        <w:rPr>
          <w:rFonts w:ascii="Open Sans Light" w:eastAsia="Open Sans Light" w:hAnsi="Open Sans Light" w:cs="Open Sans Light"/>
          <w:b/>
          <w:color w:val="303AB2"/>
        </w:rPr>
      </w:pPr>
      <w:r w:rsidRPr="006A079C">
        <w:rPr>
          <w:rFonts w:ascii="Open Sans Light" w:eastAsia="Open Sans Light" w:hAnsi="Open Sans Light" w:cs="Open Sans Light"/>
          <w:b/>
          <w:color w:val="303AB2"/>
        </w:rPr>
        <w:t xml:space="preserve">Madrid, </w:t>
      </w:r>
      <w:r w:rsidR="002E549F" w:rsidRPr="006A079C">
        <w:rPr>
          <w:rFonts w:ascii="Open Sans Light" w:eastAsia="Open Sans Light" w:hAnsi="Open Sans Light" w:cs="Open Sans Light"/>
          <w:b/>
          <w:color w:val="303AB2"/>
        </w:rPr>
        <w:t>11</w:t>
      </w:r>
      <w:r w:rsidRPr="006A079C">
        <w:rPr>
          <w:rFonts w:ascii="Open Sans Light" w:eastAsia="Open Sans Light" w:hAnsi="Open Sans Light" w:cs="Open Sans Light"/>
          <w:b/>
          <w:color w:val="303AB2"/>
        </w:rPr>
        <w:t xml:space="preserve"> de </w:t>
      </w:r>
      <w:r w:rsidR="00F657D4" w:rsidRPr="006A079C">
        <w:rPr>
          <w:rFonts w:ascii="Open Sans Light" w:eastAsia="Open Sans Light" w:hAnsi="Open Sans Light" w:cs="Open Sans Light"/>
          <w:b/>
          <w:color w:val="303AB2"/>
        </w:rPr>
        <w:t>diciembre</w:t>
      </w:r>
      <w:r w:rsidRPr="006A079C">
        <w:rPr>
          <w:rFonts w:ascii="Open Sans Light" w:eastAsia="Open Sans Light" w:hAnsi="Open Sans Light" w:cs="Open Sans Light"/>
          <w:b/>
          <w:color w:val="303AB2"/>
        </w:rPr>
        <w:t xml:space="preserve"> de 2025</w:t>
      </w:r>
      <w:r w:rsidRPr="006A079C">
        <w:rPr>
          <w:rFonts w:ascii="Open Sans Light" w:eastAsia="Open Sans Light" w:hAnsi="Open Sans Light" w:cs="Open Sans Light"/>
          <w:b/>
          <w:color w:val="303AB2"/>
        </w:rPr>
        <w:tab/>
      </w:r>
    </w:p>
    <w:p w14:paraId="4E9CABFD" w14:textId="77777777" w:rsidR="00D34FD4" w:rsidRPr="006A079C" w:rsidRDefault="00D34FD4">
      <w:pPr>
        <w:pBdr>
          <w:top w:val="nil"/>
          <w:left w:val="nil"/>
          <w:bottom w:val="nil"/>
          <w:right w:val="nil"/>
          <w:between w:val="nil"/>
        </w:pBdr>
        <w:tabs>
          <w:tab w:val="left" w:pos="6589"/>
        </w:tabs>
        <w:spacing w:line="276" w:lineRule="auto"/>
        <w:jc w:val="both"/>
        <w:rPr>
          <w:rFonts w:ascii="Open Sans Light" w:eastAsia="Open Sans Light" w:hAnsi="Open Sans Light" w:cs="Open Sans Light"/>
          <w:b/>
          <w:color w:val="303AB2"/>
        </w:rPr>
      </w:pPr>
    </w:p>
    <w:p w14:paraId="6B7ED602" w14:textId="1D23543F" w:rsidR="00D34FD4" w:rsidRPr="006A079C" w:rsidRDefault="008F749D">
      <w:pPr>
        <w:pBdr>
          <w:top w:val="nil"/>
          <w:left w:val="nil"/>
          <w:bottom w:val="nil"/>
          <w:right w:val="nil"/>
          <w:between w:val="nil"/>
        </w:pBdr>
        <w:spacing w:line="276" w:lineRule="auto"/>
        <w:jc w:val="both"/>
        <w:rPr>
          <w:rFonts w:ascii="Open Sans" w:eastAsia="Open Sans" w:hAnsi="Open Sans" w:cs="Open Sans"/>
        </w:rPr>
      </w:pPr>
      <w:r w:rsidRPr="0093145D">
        <w:rPr>
          <w:rFonts w:ascii="Open Sans" w:eastAsia="Open Sans" w:hAnsi="Open Sans" w:cs="Open Sans"/>
          <w:b/>
          <w:bCs/>
        </w:rPr>
        <w:t xml:space="preserve">Casi cuatro de cada cinco españoles </w:t>
      </w:r>
      <w:r w:rsidR="000F4500" w:rsidRPr="0093145D">
        <w:rPr>
          <w:rFonts w:ascii="Open Sans" w:eastAsia="Open Sans" w:hAnsi="Open Sans" w:cs="Open Sans"/>
          <w:b/>
          <w:bCs/>
        </w:rPr>
        <w:t xml:space="preserve">(79%) </w:t>
      </w:r>
      <w:r w:rsidRPr="0093145D">
        <w:rPr>
          <w:rFonts w:ascii="Open Sans" w:eastAsia="Open Sans" w:hAnsi="Open Sans" w:cs="Open Sans"/>
          <w:b/>
          <w:bCs/>
        </w:rPr>
        <w:t xml:space="preserve">activos en el mercado inmobiliario </w:t>
      </w:r>
      <w:r w:rsidR="005C4D6D" w:rsidRPr="0093145D">
        <w:rPr>
          <w:rFonts w:ascii="Open Sans" w:eastAsia="Open Sans" w:hAnsi="Open Sans" w:cs="Open Sans"/>
          <w:b/>
          <w:bCs/>
        </w:rPr>
        <w:t xml:space="preserve">considera insuficiente la </w:t>
      </w:r>
      <w:r w:rsidR="00EC07BE" w:rsidRPr="0093145D">
        <w:rPr>
          <w:rFonts w:ascii="Open Sans" w:eastAsia="Open Sans" w:hAnsi="Open Sans" w:cs="Open Sans"/>
          <w:b/>
          <w:bCs/>
        </w:rPr>
        <w:t xml:space="preserve">actual </w:t>
      </w:r>
      <w:r w:rsidR="005C4D6D" w:rsidRPr="0093145D">
        <w:rPr>
          <w:rFonts w:ascii="Open Sans" w:eastAsia="Open Sans" w:hAnsi="Open Sans" w:cs="Open Sans"/>
          <w:b/>
          <w:bCs/>
        </w:rPr>
        <w:t>oferta de vivienda pública</w:t>
      </w:r>
      <w:r w:rsidR="000F4500">
        <w:rPr>
          <w:rFonts w:ascii="Open Sans" w:eastAsia="Open Sans" w:hAnsi="Open Sans" w:cs="Open Sans"/>
        </w:rPr>
        <w:t>. Este punto</w:t>
      </w:r>
      <w:r w:rsidR="00B77016">
        <w:rPr>
          <w:rFonts w:ascii="Open Sans" w:eastAsia="Open Sans" w:hAnsi="Open Sans" w:cs="Open Sans"/>
        </w:rPr>
        <w:t xml:space="preserve"> es el que recibe un mayor consenso </w:t>
      </w:r>
      <w:r w:rsidR="005C46B2">
        <w:rPr>
          <w:rFonts w:ascii="Open Sans" w:eastAsia="Open Sans" w:hAnsi="Open Sans" w:cs="Open Sans"/>
        </w:rPr>
        <w:t xml:space="preserve">favorable entre los encuestados </w:t>
      </w:r>
      <w:r w:rsidR="00B77016">
        <w:rPr>
          <w:rFonts w:ascii="Open Sans" w:eastAsia="Open Sans" w:hAnsi="Open Sans" w:cs="Open Sans"/>
        </w:rPr>
        <w:t>y una valoración</w:t>
      </w:r>
      <w:r w:rsidR="005C4D6D" w:rsidRPr="005C4D6D">
        <w:rPr>
          <w:rFonts w:ascii="Open Sans" w:eastAsia="Open Sans" w:hAnsi="Open Sans" w:cs="Open Sans"/>
        </w:rPr>
        <w:t xml:space="preserve"> </w:t>
      </w:r>
      <w:r w:rsidR="005C46B2">
        <w:rPr>
          <w:rFonts w:ascii="Open Sans" w:eastAsia="Open Sans" w:hAnsi="Open Sans" w:cs="Open Sans"/>
        </w:rPr>
        <w:t xml:space="preserve">más alta de su importancia </w:t>
      </w:r>
      <w:r w:rsidR="005C4D6D" w:rsidRPr="005C4D6D">
        <w:rPr>
          <w:rFonts w:ascii="Open Sans" w:eastAsia="Open Sans" w:hAnsi="Open Sans" w:cs="Open Sans"/>
        </w:rPr>
        <w:t>entre todas las cuestiones analizadas</w:t>
      </w:r>
      <w:r w:rsidR="005C46B2" w:rsidRPr="005C46B2">
        <w:rPr>
          <w:rFonts w:ascii="Open Sans" w:eastAsia="Open Sans" w:hAnsi="Open Sans" w:cs="Open Sans"/>
        </w:rPr>
        <w:t xml:space="preserve"> </w:t>
      </w:r>
      <w:r w:rsidR="005C46B2">
        <w:rPr>
          <w:rFonts w:ascii="Open Sans" w:eastAsia="Open Sans" w:hAnsi="Open Sans" w:cs="Open Sans"/>
        </w:rPr>
        <w:t xml:space="preserve">en </w:t>
      </w:r>
      <w:r w:rsidR="005C46B2" w:rsidRPr="006A079C">
        <w:rPr>
          <w:rFonts w:ascii="Open Sans" w:eastAsia="Open Sans" w:hAnsi="Open Sans" w:cs="Open Sans"/>
        </w:rPr>
        <w:t xml:space="preserve">el informe </w:t>
      </w:r>
      <w:r w:rsidR="005C46B2" w:rsidRPr="006A079C">
        <w:rPr>
          <w:rFonts w:ascii="Open Sans" w:eastAsia="Open Sans" w:hAnsi="Open Sans" w:cs="Open Sans"/>
          <w:b/>
        </w:rPr>
        <w:t>“</w:t>
      </w:r>
      <w:hyperlink r:id="rId10" w:history="1">
        <w:r w:rsidR="005C46B2" w:rsidRPr="006A079C">
          <w:rPr>
            <w:rStyle w:val="Hipervnculo"/>
            <w:rFonts w:ascii="Open Sans" w:eastAsia="Open Sans" w:hAnsi="Open Sans" w:cs="Open Sans"/>
            <w:b/>
            <w:i/>
          </w:rPr>
          <w:t>Radiografía del mercado de la vivienda en el segundo semestre de 2025</w:t>
        </w:r>
      </w:hyperlink>
      <w:r w:rsidR="005C46B2" w:rsidRPr="006A079C">
        <w:rPr>
          <w:rFonts w:ascii="Open Sans" w:eastAsia="Open Sans" w:hAnsi="Open Sans" w:cs="Open Sans"/>
          <w:b/>
        </w:rPr>
        <w:t xml:space="preserve">”, realizado por </w:t>
      </w:r>
      <w:hyperlink r:id="rId11">
        <w:r w:rsidR="005C46B2" w:rsidRPr="006A079C">
          <w:rPr>
            <w:rFonts w:ascii="Open Sans" w:eastAsia="Open Sans" w:hAnsi="Open Sans" w:cs="Open Sans"/>
            <w:b/>
            <w:color w:val="0000FF"/>
            <w:u w:val="single"/>
          </w:rPr>
          <w:t xml:space="preserve">Fotocasa </w:t>
        </w:r>
        <w:proofErr w:type="spellStart"/>
        <w:r w:rsidR="005C46B2" w:rsidRPr="006A079C">
          <w:rPr>
            <w:rFonts w:ascii="Open Sans" w:eastAsia="Open Sans" w:hAnsi="Open Sans" w:cs="Open Sans"/>
            <w:b/>
            <w:color w:val="0000FF"/>
            <w:u w:val="single"/>
          </w:rPr>
          <w:t>Research</w:t>
        </w:r>
        <w:proofErr w:type="spellEnd"/>
      </w:hyperlink>
      <w:r w:rsidR="005C46B2" w:rsidRPr="006A079C">
        <w:rPr>
          <w:rFonts w:ascii="Open Sans" w:eastAsia="Open Sans" w:hAnsi="Open Sans" w:cs="Open Sans"/>
        </w:rPr>
        <w:t>.</w:t>
      </w:r>
      <w:r w:rsidR="005C46B2">
        <w:rPr>
          <w:rFonts w:ascii="Open Sans" w:eastAsia="Open Sans" w:hAnsi="Open Sans" w:cs="Open Sans"/>
        </w:rPr>
        <w:t xml:space="preserve"> </w:t>
      </w:r>
      <w:r w:rsidR="005C4D6D" w:rsidRPr="005C4D6D">
        <w:rPr>
          <w:rFonts w:ascii="Open Sans" w:eastAsia="Open Sans" w:hAnsi="Open Sans" w:cs="Open Sans"/>
        </w:rPr>
        <w:t xml:space="preserve">Con una puntuación media de 8,2 sobre 10, este indicador revela </w:t>
      </w:r>
      <w:r w:rsidR="005C4D6D" w:rsidRPr="0093145D">
        <w:rPr>
          <w:rFonts w:ascii="Open Sans" w:eastAsia="Open Sans" w:hAnsi="Open Sans" w:cs="Open Sans"/>
          <w:b/>
          <w:bCs/>
        </w:rPr>
        <w:t>un diagnóstico compartido de manera transversal sobre la necesidad de ampliar el parque público disponible</w:t>
      </w:r>
      <w:r w:rsidR="005C4D6D" w:rsidRPr="005C4D6D">
        <w:rPr>
          <w:rFonts w:ascii="Open Sans" w:eastAsia="Open Sans" w:hAnsi="Open Sans" w:cs="Open Sans"/>
        </w:rPr>
        <w:t>.</w:t>
      </w:r>
      <w:r w:rsidR="001F7772">
        <w:rPr>
          <w:rFonts w:ascii="Open Sans" w:eastAsia="Open Sans" w:hAnsi="Open Sans" w:cs="Open Sans"/>
        </w:rPr>
        <w:t xml:space="preserve"> Solo un 4% de los encuestados se muestran en contra de esta afirmación, mientras que un 17% perm</w:t>
      </w:r>
      <w:r w:rsidR="00091AD8">
        <w:rPr>
          <w:rFonts w:ascii="Open Sans" w:eastAsia="Open Sans" w:hAnsi="Open Sans" w:cs="Open Sans"/>
        </w:rPr>
        <w:t>anecen neutros.</w:t>
      </w:r>
    </w:p>
    <w:p w14:paraId="7BE50767" w14:textId="77777777" w:rsidR="00D34FD4" w:rsidRDefault="00D34FD4">
      <w:pPr>
        <w:pBdr>
          <w:top w:val="nil"/>
          <w:left w:val="nil"/>
          <w:bottom w:val="nil"/>
          <w:right w:val="nil"/>
          <w:between w:val="nil"/>
        </w:pBdr>
        <w:spacing w:line="276" w:lineRule="auto"/>
        <w:jc w:val="both"/>
        <w:rPr>
          <w:rFonts w:ascii="Open Sans" w:eastAsia="Open Sans" w:hAnsi="Open Sans" w:cs="Open Sans"/>
        </w:rPr>
      </w:pPr>
    </w:p>
    <w:p w14:paraId="1E79A342" w14:textId="77E30A86" w:rsidR="0093145D" w:rsidRDefault="0093145D" w:rsidP="0093145D">
      <w:pPr>
        <w:pBdr>
          <w:top w:val="nil"/>
          <w:left w:val="nil"/>
          <w:bottom w:val="nil"/>
          <w:right w:val="nil"/>
          <w:between w:val="nil"/>
        </w:pBdr>
        <w:spacing w:line="276" w:lineRule="auto"/>
        <w:jc w:val="both"/>
        <w:rPr>
          <w:rFonts w:ascii="Open Sans" w:eastAsia="Open Sans" w:hAnsi="Open Sans" w:cs="Open Sans"/>
        </w:rPr>
      </w:pPr>
      <w:r w:rsidRPr="0093145D">
        <w:rPr>
          <w:rFonts w:ascii="Open Sans" w:eastAsia="Open Sans" w:hAnsi="Open Sans" w:cs="Open Sans"/>
        </w:rPr>
        <w:t>“La sensación de que la vivienda pública es claramente insuficiente está ya prácticamente generalizada. Que casi ocho de cada diez españoles lo afirmen refleja que el debate sobre el acceso a la vivienda ha dejado de ser coyuntural para convertirse en un problema estructural del país.</w:t>
      </w:r>
      <w:r>
        <w:rPr>
          <w:rFonts w:ascii="Open Sans" w:eastAsia="Open Sans" w:hAnsi="Open Sans" w:cs="Open Sans"/>
        </w:rPr>
        <w:t xml:space="preserve"> </w:t>
      </w:r>
      <w:r w:rsidRPr="0093145D">
        <w:rPr>
          <w:rFonts w:ascii="Open Sans" w:eastAsia="Open Sans" w:hAnsi="Open Sans" w:cs="Open Sans"/>
        </w:rPr>
        <w:t>Esta percepción tan amplia indica que las políticas de vivienda no están acompañando el ritmo de la demanda. Los ciudadanos ven cómo los precios se tensionan y la vivienda asequible no aumenta en proporción suficiente</w:t>
      </w:r>
      <w:r w:rsidR="009F564E">
        <w:rPr>
          <w:rFonts w:ascii="Open Sans" w:eastAsia="Open Sans" w:hAnsi="Open Sans" w:cs="Open Sans"/>
        </w:rPr>
        <w:t>. Es la gran asignatura pendiente del sector inmobiliario</w:t>
      </w:r>
      <w:r>
        <w:rPr>
          <w:rFonts w:ascii="Open Sans" w:eastAsia="Open Sans" w:hAnsi="Open Sans" w:cs="Open Sans"/>
        </w:rPr>
        <w:t xml:space="preserve">”, </w:t>
      </w:r>
      <w:r w:rsidRPr="0093145D">
        <w:rPr>
          <w:rFonts w:ascii="Open Sans" w:eastAsia="Open Sans" w:hAnsi="Open Sans" w:cs="Open Sans"/>
          <w:b/>
        </w:rPr>
        <w:t xml:space="preserve">explica María Matos, directora de Estudios y portavoz de </w:t>
      </w:r>
      <w:hyperlink r:id="rId12">
        <w:r w:rsidRPr="0093145D">
          <w:rPr>
            <w:rFonts w:ascii="Open Sans" w:eastAsia="Open Sans" w:hAnsi="Open Sans" w:cs="Open Sans"/>
            <w:b/>
            <w:color w:val="0000FF"/>
            <w:u w:val="single"/>
          </w:rPr>
          <w:t>Fotocasa</w:t>
        </w:r>
      </w:hyperlink>
      <w:r w:rsidRPr="0093145D">
        <w:rPr>
          <w:rFonts w:ascii="Open Sans" w:eastAsia="Open Sans" w:hAnsi="Open Sans" w:cs="Open Sans"/>
          <w:b/>
        </w:rPr>
        <w:t>.</w:t>
      </w:r>
    </w:p>
    <w:p w14:paraId="3E2195DC" w14:textId="77777777" w:rsidR="001723AE" w:rsidRDefault="001723AE" w:rsidP="006A079C">
      <w:pPr>
        <w:pBdr>
          <w:top w:val="nil"/>
          <w:left w:val="nil"/>
          <w:bottom w:val="nil"/>
          <w:right w:val="nil"/>
          <w:between w:val="nil"/>
        </w:pBd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lastRenderedPageBreak/>
        <w:t>G</w:t>
      </w:r>
      <w:r w:rsidR="006A079C" w:rsidRPr="006A079C">
        <w:rPr>
          <w:rFonts w:ascii="National" w:eastAsia="National" w:hAnsi="National" w:cs="National"/>
          <w:b/>
          <w:color w:val="303AB2"/>
          <w:sz w:val="32"/>
          <w:szCs w:val="32"/>
        </w:rPr>
        <w:t xml:space="preserve">ana fuerza la idea de que compensa más </w:t>
      </w:r>
      <w:r>
        <w:rPr>
          <w:rFonts w:ascii="National" w:eastAsia="National" w:hAnsi="National" w:cs="National"/>
          <w:b/>
          <w:color w:val="303AB2"/>
          <w:sz w:val="32"/>
          <w:szCs w:val="32"/>
        </w:rPr>
        <w:t>hipotecarse que alquilar</w:t>
      </w:r>
    </w:p>
    <w:p w14:paraId="052000EE" w14:textId="77777777" w:rsidR="001723AE" w:rsidRPr="001723AE" w:rsidRDefault="001723AE" w:rsidP="006A079C">
      <w:pPr>
        <w:pBdr>
          <w:top w:val="nil"/>
          <w:left w:val="nil"/>
          <w:bottom w:val="nil"/>
          <w:right w:val="nil"/>
          <w:between w:val="nil"/>
        </w:pBdr>
        <w:spacing w:line="276" w:lineRule="auto"/>
        <w:jc w:val="both"/>
        <w:rPr>
          <w:rFonts w:ascii="National" w:eastAsia="National" w:hAnsi="National" w:cs="National"/>
          <w:b/>
          <w:color w:val="303AB2"/>
        </w:rPr>
      </w:pPr>
    </w:p>
    <w:p w14:paraId="34888826" w14:textId="297EEB92" w:rsidR="006A079C" w:rsidRDefault="006A079C" w:rsidP="006A079C">
      <w:pPr>
        <w:pBdr>
          <w:top w:val="nil"/>
          <w:left w:val="nil"/>
          <w:bottom w:val="nil"/>
          <w:right w:val="nil"/>
          <w:between w:val="nil"/>
        </w:pBdr>
        <w:spacing w:line="276" w:lineRule="auto"/>
        <w:jc w:val="both"/>
        <w:rPr>
          <w:rFonts w:ascii="Open Sans" w:eastAsia="Open Sans" w:hAnsi="Open Sans" w:cs="Open Sans"/>
        </w:rPr>
      </w:pPr>
      <w:r w:rsidRPr="006A079C">
        <w:rPr>
          <w:rFonts w:ascii="Open Sans" w:eastAsia="Open Sans" w:hAnsi="Open Sans" w:cs="Open Sans"/>
        </w:rPr>
        <w:t xml:space="preserve">En un contexto de precios de alquiler en máximos, la percepción de que pagar una hipoteca compensa más que alquilar continúa ganando adeptos. El 74% de los encuestados respalda esta afirmación, tres puntos porcentuales más que un año antes, y otorga a esta idea una puntuación </w:t>
      </w:r>
      <w:r w:rsidR="00633EA3">
        <w:rPr>
          <w:rFonts w:ascii="Open Sans" w:eastAsia="Open Sans" w:hAnsi="Open Sans" w:cs="Open Sans"/>
        </w:rPr>
        <w:t>de</w:t>
      </w:r>
      <w:r w:rsidRPr="006A079C">
        <w:rPr>
          <w:rFonts w:ascii="Open Sans" w:eastAsia="Open Sans" w:hAnsi="Open Sans" w:cs="Open Sans"/>
        </w:rPr>
        <w:t xml:space="preserve"> 7,8</w:t>
      </w:r>
      <w:r w:rsidR="00633EA3">
        <w:rPr>
          <w:rFonts w:ascii="Open Sans" w:eastAsia="Open Sans" w:hAnsi="Open Sans" w:cs="Open Sans"/>
        </w:rPr>
        <w:t xml:space="preserve"> de media</w:t>
      </w:r>
      <w:r w:rsidRPr="006A079C">
        <w:rPr>
          <w:rFonts w:ascii="Open Sans" w:eastAsia="Open Sans" w:hAnsi="Open Sans" w:cs="Open Sans"/>
        </w:rPr>
        <w:t>, frente al 7,5 del ejercicio anterior. Este aumento coincide con la tendencia al alza de los precios de arrendamiento y con la estabilización del euríbor.</w:t>
      </w:r>
      <w:r w:rsidR="00A205F0">
        <w:rPr>
          <w:rFonts w:ascii="Open Sans" w:eastAsia="Open Sans" w:hAnsi="Open Sans" w:cs="Open Sans"/>
        </w:rPr>
        <w:t xml:space="preserve"> </w:t>
      </w:r>
      <w:r w:rsidRPr="006A079C">
        <w:rPr>
          <w:rFonts w:ascii="Open Sans" w:eastAsia="Open Sans" w:hAnsi="Open Sans" w:cs="Open Sans"/>
        </w:rPr>
        <w:t xml:space="preserve">Asimismo, el sentimiento de propiedad continúa profundamente arraigado en la mentalidad española. </w:t>
      </w:r>
      <w:r w:rsidRPr="006A079C">
        <w:rPr>
          <w:rFonts w:ascii="Open Sans" w:eastAsia="Open Sans" w:hAnsi="Open Sans" w:cs="Open Sans"/>
          <w:b/>
          <w:bCs/>
        </w:rPr>
        <w:t xml:space="preserve">El 72% de los particulares afirma que la propiedad sigue siendo un referente </w:t>
      </w:r>
      <w:r w:rsidR="00074365">
        <w:rPr>
          <w:rFonts w:ascii="Open Sans" w:eastAsia="Open Sans" w:hAnsi="Open Sans" w:cs="Open Sans"/>
          <w:b/>
          <w:bCs/>
        </w:rPr>
        <w:t xml:space="preserve">económico y </w:t>
      </w:r>
      <w:r w:rsidRPr="006A079C">
        <w:rPr>
          <w:rFonts w:ascii="Open Sans" w:eastAsia="Open Sans" w:hAnsi="Open Sans" w:cs="Open Sans"/>
          <w:b/>
          <w:bCs/>
        </w:rPr>
        <w:t>cultural</w:t>
      </w:r>
      <w:r w:rsidRPr="006A079C">
        <w:rPr>
          <w:rFonts w:ascii="Open Sans" w:eastAsia="Open Sans" w:hAnsi="Open Sans" w:cs="Open Sans"/>
        </w:rPr>
        <w:t>, aumentando respecto al 70% del año anterior y alcanzando una valoración media de 7,6 sobre diez.</w:t>
      </w:r>
    </w:p>
    <w:p w14:paraId="6F6E2D0E" w14:textId="77777777" w:rsidR="00A6180F" w:rsidRDefault="00A6180F" w:rsidP="006A079C">
      <w:pPr>
        <w:pBdr>
          <w:top w:val="nil"/>
          <w:left w:val="nil"/>
          <w:bottom w:val="nil"/>
          <w:right w:val="nil"/>
          <w:between w:val="nil"/>
        </w:pBdr>
        <w:spacing w:line="276" w:lineRule="auto"/>
        <w:jc w:val="both"/>
        <w:rPr>
          <w:rFonts w:ascii="Open Sans" w:eastAsia="Open Sans" w:hAnsi="Open Sans" w:cs="Open Sans"/>
        </w:rPr>
      </w:pPr>
    </w:p>
    <w:p w14:paraId="0D9BB44F" w14:textId="2960F61E" w:rsidR="00A6180F" w:rsidRPr="001723AE" w:rsidRDefault="00A6180F" w:rsidP="006A079C">
      <w:pPr>
        <w:pBdr>
          <w:top w:val="nil"/>
          <w:left w:val="nil"/>
          <w:bottom w:val="nil"/>
          <w:right w:val="nil"/>
          <w:between w:val="nil"/>
        </w:pBdr>
        <w:spacing w:line="276" w:lineRule="auto"/>
        <w:jc w:val="both"/>
        <w:rPr>
          <w:rFonts w:ascii="National" w:eastAsia="National" w:hAnsi="National" w:cs="National"/>
          <w:b/>
          <w:color w:val="303AB2"/>
          <w:sz w:val="32"/>
          <w:szCs w:val="32"/>
        </w:rPr>
      </w:pPr>
      <w:r>
        <w:rPr>
          <w:noProof/>
        </w:rPr>
        <w:drawing>
          <wp:inline distT="0" distB="0" distL="0" distR="0" wp14:anchorId="07CEB851" wp14:editId="2015C6DB">
            <wp:extent cx="5760720" cy="5316855"/>
            <wp:effectExtent l="0" t="0" r="0" b="0"/>
            <wp:docPr id="79886507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65072" name="Imagen 1" descr="Tabla&#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316855"/>
                    </a:xfrm>
                    <a:prstGeom prst="rect">
                      <a:avLst/>
                    </a:prstGeom>
                    <a:noFill/>
                    <a:ln>
                      <a:noFill/>
                    </a:ln>
                  </pic:spPr>
                </pic:pic>
              </a:graphicData>
            </a:graphic>
          </wp:inline>
        </w:drawing>
      </w:r>
    </w:p>
    <w:p w14:paraId="6401D745" w14:textId="77777777" w:rsidR="00A205F0" w:rsidRPr="006A079C" w:rsidRDefault="00A205F0" w:rsidP="006A079C">
      <w:pPr>
        <w:pBdr>
          <w:top w:val="nil"/>
          <w:left w:val="nil"/>
          <w:bottom w:val="nil"/>
          <w:right w:val="nil"/>
          <w:between w:val="nil"/>
        </w:pBdr>
        <w:spacing w:line="276" w:lineRule="auto"/>
        <w:jc w:val="both"/>
        <w:rPr>
          <w:rFonts w:ascii="Open Sans" w:eastAsia="Open Sans" w:hAnsi="Open Sans" w:cs="Open Sans"/>
        </w:rPr>
      </w:pPr>
    </w:p>
    <w:p w14:paraId="55EF2C16" w14:textId="7E7A859D" w:rsidR="00273300" w:rsidRDefault="006A079C" w:rsidP="006A079C">
      <w:pPr>
        <w:pBdr>
          <w:top w:val="nil"/>
          <w:left w:val="nil"/>
          <w:bottom w:val="nil"/>
          <w:right w:val="nil"/>
          <w:between w:val="nil"/>
        </w:pBdr>
        <w:spacing w:line="276" w:lineRule="auto"/>
        <w:jc w:val="both"/>
        <w:rPr>
          <w:rFonts w:ascii="Open Sans" w:eastAsia="Open Sans" w:hAnsi="Open Sans" w:cs="Open Sans"/>
        </w:rPr>
      </w:pPr>
      <w:r w:rsidRPr="006A079C">
        <w:rPr>
          <w:rFonts w:ascii="Open Sans" w:eastAsia="Open Sans" w:hAnsi="Open Sans" w:cs="Open Sans"/>
          <w:b/>
          <w:bCs/>
        </w:rPr>
        <w:lastRenderedPageBreak/>
        <w:t>La percepción de la vivienda como una buena inversión mantiene un apoyo muy elevado</w:t>
      </w:r>
      <w:r w:rsidRPr="006A079C">
        <w:rPr>
          <w:rFonts w:ascii="Open Sans" w:eastAsia="Open Sans" w:hAnsi="Open Sans" w:cs="Open Sans"/>
        </w:rPr>
        <w:t>: el 70% de los encuestados comparte esta opinión, dos puntos más que el año anterior, situando su puntuación media en 7,5. También se mantiene la idea de que tener un piso es la mejor herencia que se puede dejar a los hijos: un 60% está de acuerdo con esta afirmación, con una valoración media de 6,8 puntos.</w:t>
      </w:r>
    </w:p>
    <w:p w14:paraId="36941121" w14:textId="77777777" w:rsidR="00273300" w:rsidRDefault="00273300" w:rsidP="006A079C">
      <w:pPr>
        <w:pBdr>
          <w:top w:val="nil"/>
          <w:left w:val="nil"/>
          <w:bottom w:val="nil"/>
          <w:right w:val="nil"/>
          <w:between w:val="nil"/>
        </w:pBdr>
        <w:spacing w:line="276" w:lineRule="auto"/>
        <w:jc w:val="both"/>
        <w:rPr>
          <w:rFonts w:ascii="Open Sans" w:eastAsia="Open Sans" w:hAnsi="Open Sans" w:cs="Open Sans"/>
        </w:rPr>
      </w:pPr>
    </w:p>
    <w:p w14:paraId="3A8830EB" w14:textId="61B478FB" w:rsidR="006A079C" w:rsidRPr="001723AE" w:rsidRDefault="008651B3" w:rsidP="006A079C">
      <w:pPr>
        <w:pBdr>
          <w:top w:val="nil"/>
          <w:left w:val="nil"/>
          <w:bottom w:val="nil"/>
          <w:right w:val="nil"/>
          <w:between w:val="nil"/>
        </w:pBd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L</w:t>
      </w:r>
      <w:r w:rsidR="006A079C" w:rsidRPr="006A079C">
        <w:rPr>
          <w:rFonts w:ascii="National" w:eastAsia="National" w:hAnsi="National" w:cs="National"/>
          <w:b/>
          <w:color w:val="303AB2"/>
          <w:sz w:val="32"/>
          <w:szCs w:val="32"/>
        </w:rPr>
        <w:t xml:space="preserve">as condiciones hipotecarias dificultan </w:t>
      </w:r>
      <w:r>
        <w:rPr>
          <w:rFonts w:ascii="National" w:eastAsia="National" w:hAnsi="National" w:cs="National"/>
          <w:b/>
          <w:color w:val="303AB2"/>
          <w:sz w:val="32"/>
          <w:szCs w:val="32"/>
        </w:rPr>
        <w:t xml:space="preserve">menos </w:t>
      </w:r>
      <w:r w:rsidR="006A079C" w:rsidRPr="006A079C">
        <w:rPr>
          <w:rFonts w:ascii="National" w:eastAsia="National" w:hAnsi="National" w:cs="National"/>
          <w:b/>
          <w:color w:val="303AB2"/>
          <w:sz w:val="32"/>
          <w:szCs w:val="32"/>
        </w:rPr>
        <w:t>la compra</w:t>
      </w:r>
    </w:p>
    <w:p w14:paraId="5E70CABD" w14:textId="77777777" w:rsidR="004C4D52" w:rsidRPr="006A079C" w:rsidRDefault="004C4D52" w:rsidP="006A079C">
      <w:pPr>
        <w:pBdr>
          <w:top w:val="nil"/>
          <w:left w:val="nil"/>
          <w:bottom w:val="nil"/>
          <w:right w:val="nil"/>
          <w:between w:val="nil"/>
        </w:pBdr>
        <w:spacing w:line="276" w:lineRule="auto"/>
        <w:jc w:val="both"/>
        <w:rPr>
          <w:rFonts w:ascii="Open Sans" w:eastAsia="Open Sans" w:hAnsi="Open Sans" w:cs="Open Sans"/>
        </w:rPr>
      </w:pPr>
    </w:p>
    <w:p w14:paraId="0BE56E87" w14:textId="3E0B8D17" w:rsidR="006A079C" w:rsidRPr="006A079C" w:rsidRDefault="006A079C" w:rsidP="006A079C">
      <w:pPr>
        <w:pBdr>
          <w:top w:val="nil"/>
          <w:left w:val="nil"/>
          <w:bottom w:val="nil"/>
          <w:right w:val="nil"/>
          <w:between w:val="nil"/>
        </w:pBdr>
        <w:spacing w:line="276" w:lineRule="auto"/>
        <w:jc w:val="both"/>
        <w:rPr>
          <w:rFonts w:ascii="Open Sans" w:eastAsia="Open Sans" w:hAnsi="Open Sans" w:cs="Open Sans"/>
        </w:rPr>
      </w:pPr>
      <w:r w:rsidRPr="006A079C">
        <w:rPr>
          <w:rFonts w:ascii="Open Sans" w:eastAsia="Open Sans" w:hAnsi="Open Sans" w:cs="Open Sans"/>
        </w:rPr>
        <w:t>Una de las tendencias más destacadas de</w:t>
      </w:r>
      <w:r w:rsidR="0010728F">
        <w:rPr>
          <w:rFonts w:ascii="Open Sans" w:eastAsia="Open Sans" w:hAnsi="Open Sans" w:cs="Open Sans"/>
        </w:rPr>
        <w:t xml:space="preserve"> la encuesta </w:t>
      </w:r>
      <w:r w:rsidRPr="006A079C">
        <w:rPr>
          <w:rFonts w:ascii="Open Sans" w:eastAsia="Open Sans" w:hAnsi="Open Sans" w:cs="Open Sans"/>
        </w:rPr>
        <w:t xml:space="preserve">es el desplome de la idea de que las condiciones hipotecarias hacen difícil comprar una vivienda. </w:t>
      </w:r>
      <w:r w:rsidRPr="006A079C">
        <w:rPr>
          <w:rFonts w:ascii="Open Sans" w:eastAsia="Open Sans" w:hAnsi="Open Sans" w:cs="Open Sans"/>
          <w:b/>
          <w:bCs/>
        </w:rPr>
        <w:t>El respaldo a esta afirmación cae del 71% al 61%, diez puntos porcentuales menos</w:t>
      </w:r>
      <w:r w:rsidRPr="006A079C">
        <w:rPr>
          <w:rFonts w:ascii="Open Sans" w:eastAsia="Open Sans" w:hAnsi="Open Sans" w:cs="Open Sans"/>
        </w:rPr>
        <w:t>, y su valoración media se reduce hasta los 7 puntos, un descenso muy significativo que la relega a una posición mucho más moderada respecto a años anteriores.</w:t>
      </w:r>
      <w:r w:rsidR="0010728F">
        <w:rPr>
          <w:rFonts w:ascii="Open Sans" w:eastAsia="Open Sans" w:hAnsi="Open Sans" w:cs="Open Sans"/>
        </w:rPr>
        <w:t xml:space="preserve"> </w:t>
      </w:r>
      <w:r w:rsidRPr="006A079C">
        <w:rPr>
          <w:rFonts w:ascii="Open Sans" w:eastAsia="Open Sans" w:hAnsi="Open Sans" w:cs="Open Sans"/>
        </w:rPr>
        <w:t>En paralelo, el porcentaje de quienes consideran que vivir de alquiler es “tirar el dinero” asciende ligeramente, pasando del 51% al 53%, con una puntuación media de 6,5.</w:t>
      </w:r>
      <w:r w:rsidR="00DA45BF">
        <w:rPr>
          <w:rFonts w:ascii="Open Sans" w:eastAsia="Open Sans" w:hAnsi="Open Sans" w:cs="Open Sans"/>
        </w:rPr>
        <w:t xml:space="preserve"> </w:t>
      </w:r>
      <w:r w:rsidR="00004A47">
        <w:rPr>
          <w:rFonts w:ascii="Open Sans" w:eastAsia="Open Sans" w:hAnsi="Open Sans" w:cs="Open Sans"/>
        </w:rPr>
        <w:t>Con todo, l</w:t>
      </w:r>
      <w:r w:rsidRPr="006A079C">
        <w:rPr>
          <w:rFonts w:ascii="Open Sans" w:eastAsia="Open Sans" w:hAnsi="Open Sans" w:cs="Open Sans"/>
        </w:rPr>
        <w:t xml:space="preserve">a preocupación por una posible nueva burbuja inmobiliaria crece de manera transversal: el 59% de los particulares cree que estamos próximos a </w:t>
      </w:r>
      <w:r w:rsidR="00DA45BF" w:rsidRPr="006A079C">
        <w:rPr>
          <w:rFonts w:ascii="Open Sans" w:eastAsia="Open Sans" w:hAnsi="Open Sans" w:cs="Open Sans"/>
        </w:rPr>
        <w:t>una nueva crisis inmobiliaria</w:t>
      </w:r>
      <w:r w:rsidRPr="006A079C">
        <w:rPr>
          <w:rFonts w:ascii="Open Sans" w:eastAsia="Open Sans" w:hAnsi="Open Sans" w:cs="Open Sans"/>
        </w:rPr>
        <w:t xml:space="preserve">, frente al 52% del año anterior. Además, la valoración media alcanza </w:t>
      </w:r>
      <w:r w:rsidR="00320358">
        <w:rPr>
          <w:rFonts w:ascii="Open Sans" w:eastAsia="Open Sans" w:hAnsi="Open Sans" w:cs="Open Sans"/>
        </w:rPr>
        <w:t xml:space="preserve">un </w:t>
      </w:r>
      <w:r w:rsidRPr="006A079C">
        <w:rPr>
          <w:rFonts w:ascii="Open Sans" w:eastAsia="Open Sans" w:hAnsi="Open Sans" w:cs="Open Sans"/>
        </w:rPr>
        <w:t xml:space="preserve">6,9, notablemente superior a los 6,5 puntos de la </w:t>
      </w:r>
      <w:r w:rsidR="00320358">
        <w:rPr>
          <w:rFonts w:ascii="Open Sans" w:eastAsia="Open Sans" w:hAnsi="Open Sans" w:cs="Open Sans"/>
        </w:rPr>
        <w:t>encuesta</w:t>
      </w:r>
      <w:r w:rsidRPr="006A079C">
        <w:rPr>
          <w:rFonts w:ascii="Open Sans" w:eastAsia="Open Sans" w:hAnsi="Open Sans" w:cs="Open Sans"/>
        </w:rPr>
        <w:t xml:space="preserve"> anterior.</w:t>
      </w:r>
    </w:p>
    <w:p w14:paraId="6155FD13" w14:textId="77777777" w:rsidR="00DA45BF" w:rsidRDefault="00DA45BF" w:rsidP="006A079C">
      <w:pPr>
        <w:pBdr>
          <w:top w:val="nil"/>
          <w:left w:val="nil"/>
          <w:bottom w:val="nil"/>
          <w:right w:val="nil"/>
          <w:between w:val="nil"/>
        </w:pBdr>
        <w:spacing w:line="276" w:lineRule="auto"/>
        <w:jc w:val="both"/>
        <w:rPr>
          <w:rFonts w:ascii="Open Sans" w:eastAsia="Open Sans" w:hAnsi="Open Sans" w:cs="Open Sans"/>
        </w:rPr>
      </w:pPr>
    </w:p>
    <w:p w14:paraId="7BCDDC0C" w14:textId="787D532A" w:rsidR="006A079C" w:rsidRPr="006A079C" w:rsidRDefault="006A079C" w:rsidP="006A079C">
      <w:pPr>
        <w:pBdr>
          <w:top w:val="nil"/>
          <w:left w:val="nil"/>
          <w:bottom w:val="nil"/>
          <w:right w:val="nil"/>
          <w:between w:val="nil"/>
        </w:pBdr>
        <w:spacing w:line="276" w:lineRule="auto"/>
        <w:jc w:val="both"/>
        <w:rPr>
          <w:rFonts w:ascii="National" w:eastAsia="National" w:hAnsi="National" w:cs="National"/>
          <w:b/>
          <w:color w:val="303AB2"/>
          <w:sz w:val="32"/>
          <w:szCs w:val="32"/>
        </w:rPr>
      </w:pPr>
      <w:r w:rsidRPr="006A079C">
        <w:rPr>
          <w:rFonts w:ascii="National" w:eastAsia="National" w:hAnsi="National" w:cs="National"/>
          <w:b/>
          <w:color w:val="303AB2"/>
          <w:sz w:val="32"/>
          <w:szCs w:val="32"/>
        </w:rPr>
        <w:t>Los veteranos son los más convencidos de la falta de oferta pública</w:t>
      </w:r>
    </w:p>
    <w:p w14:paraId="644C1ED3" w14:textId="77777777" w:rsidR="004602B1" w:rsidRDefault="004602B1" w:rsidP="006A079C">
      <w:pPr>
        <w:pBdr>
          <w:top w:val="nil"/>
          <w:left w:val="nil"/>
          <w:bottom w:val="nil"/>
          <w:right w:val="nil"/>
          <w:between w:val="nil"/>
        </w:pBdr>
        <w:spacing w:line="276" w:lineRule="auto"/>
        <w:jc w:val="both"/>
        <w:rPr>
          <w:rFonts w:ascii="Open Sans" w:eastAsia="Open Sans" w:hAnsi="Open Sans" w:cs="Open Sans"/>
        </w:rPr>
      </w:pPr>
    </w:p>
    <w:p w14:paraId="2257AA3D" w14:textId="75FC2CBA" w:rsidR="00D34FD4" w:rsidRDefault="004602B1" w:rsidP="00585DC6">
      <w:pPr>
        <w:pBdr>
          <w:top w:val="nil"/>
          <w:left w:val="nil"/>
          <w:bottom w:val="nil"/>
          <w:right w:val="nil"/>
          <w:between w:val="nil"/>
        </w:pBdr>
        <w:tabs>
          <w:tab w:val="num" w:pos="720"/>
        </w:tabs>
        <w:spacing w:line="276" w:lineRule="auto"/>
        <w:jc w:val="both"/>
        <w:rPr>
          <w:rFonts w:ascii="Open Sans" w:eastAsia="Open Sans" w:hAnsi="Open Sans" w:cs="Open Sans"/>
        </w:rPr>
      </w:pPr>
      <w:r>
        <w:rPr>
          <w:rFonts w:ascii="Open Sans" w:eastAsia="Open Sans" w:hAnsi="Open Sans" w:cs="Open Sans"/>
        </w:rPr>
        <w:t>Por otro lado, e</w:t>
      </w:r>
      <w:r w:rsidR="006A079C" w:rsidRPr="006A079C">
        <w:rPr>
          <w:rFonts w:ascii="Open Sans" w:eastAsia="Open Sans" w:hAnsi="Open Sans" w:cs="Open Sans"/>
        </w:rPr>
        <w:t>l apoyo a la idea de que falta oferta de vivienda pública es mayor entre los colectivos de más edad</w:t>
      </w:r>
      <w:r w:rsidR="00E24B05">
        <w:rPr>
          <w:rFonts w:ascii="Open Sans" w:eastAsia="Open Sans" w:hAnsi="Open Sans" w:cs="Open Sans"/>
        </w:rPr>
        <w:t xml:space="preserve">, ya que </w:t>
      </w:r>
      <w:r w:rsidR="00921102">
        <w:rPr>
          <w:rFonts w:ascii="Open Sans" w:eastAsia="Open Sans" w:hAnsi="Open Sans" w:cs="Open Sans"/>
        </w:rPr>
        <w:t xml:space="preserve">en </w:t>
      </w:r>
      <w:r w:rsidR="00E24B05">
        <w:rPr>
          <w:rFonts w:ascii="Open Sans" w:eastAsia="Open Sans" w:hAnsi="Open Sans" w:cs="Open Sans"/>
        </w:rPr>
        <w:t xml:space="preserve">el grupo entre </w:t>
      </w:r>
      <w:r w:rsidR="006A079C" w:rsidRPr="006A079C">
        <w:rPr>
          <w:rFonts w:ascii="Open Sans" w:eastAsia="Open Sans" w:hAnsi="Open Sans" w:cs="Open Sans"/>
        </w:rPr>
        <w:t>55</w:t>
      </w:r>
      <w:r w:rsidR="00E24B05">
        <w:rPr>
          <w:rFonts w:ascii="Open Sans" w:eastAsia="Open Sans" w:hAnsi="Open Sans" w:cs="Open Sans"/>
        </w:rPr>
        <w:t xml:space="preserve"> y </w:t>
      </w:r>
      <w:r w:rsidR="006A079C" w:rsidRPr="006A079C">
        <w:rPr>
          <w:rFonts w:ascii="Open Sans" w:eastAsia="Open Sans" w:hAnsi="Open Sans" w:cs="Open Sans"/>
        </w:rPr>
        <w:t>75 años</w:t>
      </w:r>
      <w:r w:rsidR="00E24B05">
        <w:rPr>
          <w:rFonts w:ascii="Open Sans" w:eastAsia="Open Sans" w:hAnsi="Open Sans" w:cs="Open Sans"/>
        </w:rPr>
        <w:t xml:space="preserve"> el porcentaje de </w:t>
      </w:r>
      <w:r w:rsidR="00CF7EC3">
        <w:rPr>
          <w:rFonts w:ascii="Open Sans" w:eastAsia="Open Sans" w:hAnsi="Open Sans" w:cs="Open Sans"/>
        </w:rPr>
        <w:t>respaldo</w:t>
      </w:r>
      <w:r w:rsidR="00E24B05">
        <w:rPr>
          <w:rFonts w:ascii="Open Sans" w:eastAsia="Open Sans" w:hAnsi="Open Sans" w:cs="Open Sans"/>
        </w:rPr>
        <w:t xml:space="preserve"> a esta tesis sube hasta el</w:t>
      </w:r>
      <w:r w:rsidR="006A079C" w:rsidRPr="006A079C">
        <w:rPr>
          <w:rFonts w:ascii="Open Sans" w:eastAsia="Open Sans" w:hAnsi="Open Sans" w:cs="Open Sans"/>
        </w:rPr>
        <w:t xml:space="preserve"> 84</w:t>
      </w:r>
      <w:r w:rsidR="00CF7EC3">
        <w:rPr>
          <w:rFonts w:ascii="Open Sans" w:eastAsia="Open Sans" w:hAnsi="Open Sans" w:cs="Open Sans"/>
        </w:rPr>
        <w:t>%</w:t>
      </w:r>
      <w:r w:rsidR="006A079C" w:rsidRPr="006A079C">
        <w:rPr>
          <w:rFonts w:ascii="Open Sans" w:eastAsia="Open Sans" w:hAnsi="Open Sans" w:cs="Open Sans"/>
        </w:rPr>
        <w:t xml:space="preserve">, </w:t>
      </w:r>
      <w:r w:rsidR="00CF7EC3">
        <w:rPr>
          <w:rFonts w:ascii="Open Sans" w:eastAsia="Open Sans" w:hAnsi="Open Sans" w:cs="Open Sans"/>
        </w:rPr>
        <w:t xml:space="preserve">con una </w:t>
      </w:r>
      <w:r w:rsidR="006A079C" w:rsidRPr="006A079C">
        <w:rPr>
          <w:rFonts w:ascii="Open Sans" w:eastAsia="Open Sans" w:hAnsi="Open Sans" w:cs="Open Sans"/>
        </w:rPr>
        <w:t>valoración de 8,6</w:t>
      </w:r>
      <w:r w:rsidR="00CF7EC3">
        <w:rPr>
          <w:rFonts w:ascii="Open Sans" w:eastAsia="Open Sans" w:hAnsi="Open Sans" w:cs="Open Sans"/>
        </w:rPr>
        <w:t xml:space="preserve">. Por el contrario, esta opinión tiene una valoración descendente a medida que disminuye la edad, situándose en un </w:t>
      </w:r>
      <w:r w:rsidR="00C86F73">
        <w:rPr>
          <w:rFonts w:ascii="Open Sans" w:eastAsia="Open Sans" w:hAnsi="Open Sans" w:cs="Open Sans"/>
        </w:rPr>
        <w:t xml:space="preserve">75% en el grupo </w:t>
      </w:r>
      <w:r w:rsidR="00E737AC">
        <w:rPr>
          <w:rFonts w:ascii="Open Sans" w:eastAsia="Open Sans" w:hAnsi="Open Sans" w:cs="Open Sans"/>
        </w:rPr>
        <w:t>de 25</w:t>
      </w:r>
      <w:r w:rsidR="00C86F73">
        <w:rPr>
          <w:rFonts w:ascii="Open Sans" w:eastAsia="Open Sans" w:hAnsi="Open Sans" w:cs="Open Sans"/>
        </w:rPr>
        <w:t xml:space="preserve"> a </w:t>
      </w:r>
      <w:r w:rsidR="006A079C" w:rsidRPr="006A079C">
        <w:rPr>
          <w:rFonts w:ascii="Open Sans" w:eastAsia="Open Sans" w:hAnsi="Open Sans" w:cs="Open Sans"/>
        </w:rPr>
        <w:t>34 años</w:t>
      </w:r>
      <w:r w:rsidR="00C86F73">
        <w:rPr>
          <w:rFonts w:ascii="Open Sans" w:eastAsia="Open Sans" w:hAnsi="Open Sans" w:cs="Open Sans"/>
        </w:rPr>
        <w:t xml:space="preserve">. </w:t>
      </w:r>
      <w:r w:rsidR="006A079C" w:rsidRPr="006A079C">
        <w:rPr>
          <w:rFonts w:ascii="Open Sans" w:eastAsia="Open Sans" w:hAnsi="Open Sans" w:cs="Open Sans"/>
          <w:b/>
          <w:bCs/>
        </w:rPr>
        <w:t xml:space="preserve">Cuando se analizan las opiniones según los distintos targets del mercado (compradores, vendedores, arrendadores, </w:t>
      </w:r>
      <w:r w:rsidR="00E737AC" w:rsidRPr="00B81B25">
        <w:rPr>
          <w:rFonts w:ascii="Open Sans" w:eastAsia="Open Sans" w:hAnsi="Open Sans" w:cs="Open Sans"/>
          <w:b/>
          <w:bCs/>
        </w:rPr>
        <w:t xml:space="preserve">e </w:t>
      </w:r>
      <w:r w:rsidR="006A079C" w:rsidRPr="006A079C">
        <w:rPr>
          <w:rFonts w:ascii="Open Sans" w:eastAsia="Open Sans" w:hAnsi="Open Sans" w:cs="Open Sans"/>
          <w:b/>
          <w:bCs/>
        </w:rPr>
        <w:t>inquilinos), el informe muestra</w:t>
      </w:r>
      <w:r w:rsidR="00E737AC" w:rsidRPr="00B81B25">
        <w:rPr>
          <w:rFonts w:ascii="Open Sans" w:eastAsia="Open Sans" w:hAnsi="Open Sans" w:cs="Open Sans"/>
          <w:b/>
          <w:bCs/>
        </w:rPr>
        <w:t xml:space="preserve"> u</w:t>
      </w:r>
      <w:r w:rsidR="006A079C" w:rsidRPr="006A079C">
        <w:rPr>
          <w:rFonts w:ascii="Open Sans" w:eastAsia="Open Sans" w:hAnsi="Open Sans" w:cs="Open Sans"/>
          <w:b/>
          <w:bCs/>
        </w:rPr>
        <w:t>na coincidencia amplia</w:t>
      </w:r>
      <w:r w:rsidR="00E737AC" w:rsidRPr="00B81B25">
        <w:rPr>
          <w:rFonts w:ascii="Open Sans" w:eastAsia="Open Sans" w:hAnsi="Open Sans" w:cs="Open Sans"/>
          <w:b/>
          <w:bCs/>
        </w:rPr>
        <w:t xml:space="preserve"> </w:t>
      </w:r>
      <w:r w:rsidR="00544188" w:rsidRPr="00B81B25">
        <w:rPr>
          <w:rFonts w:ascii="Open Sans" w:eastAsia="Open Sans" w:hAnsi="Open Sans" w:cs="Open Sans"/>
          <w:b/>
          <w:bCs/>
        </w:rPr>
        <w:t>entre</w:t>
      </w:r>
      <w:r w:rsidR="006A079C" w:rsidRPr="006A079C">
        <w:rPr>
          <w:rFonts w:ascii="Open Sans" w:eastAsia="Open Sans" w:hAnsi="Open Sans" w:cs="Open Sans"/>
          <w:b/>
          <w:bCs/>
        </w:rPr>
        <w:t xml:space="preserve"> todos los grupos</w:t>
      </w:r>
      <w:r w:rsidR="00544188">
        <w:rPr>
          <w:rFonts w:ascii="Open Sans" w:eastAsia="Open Sans" w:hAnsi="Open Sans" w:cs="Open Sans"/>
        </w:rPr>
        <w:t>, que</w:t>
      </w:r>
      <w:r w:rsidR="006A079C" w:rsidRPr="006A079C">
        <w:rPr>
          <w:rFonts w:ascii="Open Sans" w:eastAsia="Open Sans" w:hAnsi="Open Sans" w:cs="Open Sans"/>
        </w:rPr>
        <w:t xml:space="preserve"> sitúan</w:t>
      </w:r>
      <w:r w:rsidR="00585DC6">
        <w:rPr>
          <w:rFonts w:ascii="Open Sans" w:eastAsia="Open Sans" w:hAnsi="Open Sans" w:cs="Open Sans"/>
        </w:rPr>
        <w:t xml:space="preserve"> en porcentajes cercanos al 80</w:t>
      </w:r>
      <w:r w:rsidR="00EC3D93">
        <w:rPr>
          <w:rFonts w:ascii="Open Sans" w:eastAsia="Open Sans" w:hAnsi="Open Sans" w:cs="Open Sans"/>
        </w:rPr>
        <w:t xml:space="preserve">% </w:t>
      </w:r>
      <w:r w:rsidR="00EC3D93" w:rsidRPr="006A079C">
        <w:rPr>
          <w:rFonts w:ascii="Open Sans" w:eastAsia="Open Sans" w:hAnsi="Open Sans" w:cs="Open Sans"/>
        </w:rPr>
        <w:t>la</w:t>
      </w:r>
      <w:r w:rsidR="006A079C" w:rsidRPr="006A079C">
        <w:rPr>
          <w:rFonts w:ascii="Open Sans" w:eastAsia="Open Sans" w:hAnsi="Open Sans" w:cs="Open Sans"/>
        </w:rPr>
        <w:t xml:space="preserve"> falta de vivienda pública como una de sus principales preocupaciones.</w:t>
      </w:r>
    </w:p>
    <w:p w14:paraId="7272B6E0" w14:textId="77777777" w:rsidR="00EC3D93" w:rsidRDefault="00EC3D93" w:rsidP="00585DC6">
      <w:pPr>
        <w:pBdr>
          <w:top w:val="nil"/>
          <w:left w:val="nil"/>
          <w:bottom w:val="nil"/>
          <w:right w:val="nil"/>
          <w:between w:val="nil"/>
        </w:pBdr>
        <w:tabs>
          <w:tab w:val="num" w:pos="720"/>
        </w:tabs>
        <w:spacing w:line="276" w:lineRule="auto"/>
        <w:jc w:val="both"/>
        <w:rPr>
          <w:rFonts w:ascii="Open Sans" w:eastAsia="Open Sans" w:hAnsi="Open Sans" w:cs="Open Sans"/>
        </w:rPr>
      </w:pPr>
    </w:p>
    <w:p w14:paraId="3B810CD3" w14:textId="013DA7B7" w:rsidR="00EC3D93" w:rsidRPr="006A079C" w:rsidRDefault="00EC3D93" w:rsidP="0025361F">
      <w:pPr>
        <w:pBdr>
          <w:top w:val="nil"/>
          <w:left w:val="nil"/>
          <w:bottom w:val="nil"/>
          <w:right w:val="nil"/>
          <w:between w:val="nil"/>
        </w:pBdr>
        <w:tabs>
          <w:tab w:val="num" w:pos="720"/>
        </w:tabs>
        <w:spacing w:line="276" w:lineRule="auto"/>
        <w:jc w:val="center"/>
        <w:rPr>
          <w:rFonts w:ascii="Open Sans Light" w:eastAsia="Open Sans Light" w:hAnsi="Open Sans Light" w:cs="Open Sans Light"/>
          <w:b/>
          <w:color w:val="303AB2"/>
        </w:rPr>
      </w:pPr>
      <w:r>
        <w:rPr>
          <w:noProof/>
        </w:rPr>
        <w:lastRenderedPageBreak/>
        <w:drawing>
          <wp:inline distT="0" distB="0" distL="0" distR="0" wp14:anchorId="28418847" wp14:editId="7C5B0322">
            <wp:extent cx="5247880" cy="4668253"/>
            <wp:effectExtent l="0" t="0" r="0" b="0"/>
            <wp:docPr id="1179135192" name="Imagen 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35192" name="Imagen 2" descr="Tabla&#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1119" cy="4671134"/>
                    </a:xfrm>
                    <a:prstGeom prst="rect">
                      <a:avLst/>
                    </a:prstGeom>
                    <a:noFill/>
                    <a:ln>
                      <a:noFill/>
                    </a:ln>
                  </pic:spPr>
                </pic:pic>
              </a:graphicData>
            </a:graphic>
          </wp:inline>
        </w:drawing>
      </w:r>
    </w:p>
    <w:p w14:paraId="7E1760F9" w14:textId="77777777" w:rsidR="00590BAE" w:rsidRPr="006A079C" w:rsidRDefault="00590BAE">
      <w:pPr>
        <w:spacing w:line="276" w:lineRule="auto"/>
        <w:jc w:val="right"/>
        <w:rPr>
          <w:rFonts w:ascii="Open Sans Light" w:eastAsia="Open Sans Light" w:hAnsi="Open Sans Light" w:cs="Open Sans Light"/>
          <w:b/>
          <w:color w:val="303AB2"/>
        </w:rPr>
      </w:pPr>
    </w:p>
    <w:p w14:paraId="566AD66F" w14:textId="77777777" w:rsidR="00590BAE" w:rsidRPr="006A079C" w:rsidRDefault="00590BAE">
      <w:pPr>
        <w:spacing w:line="276" w:lineRule="auto"/>
        <w:jc w:val="right"/>
        <w:rPr>
          <w:rFonts w:ascii="Open Sans Light" w:eastAsia="Open Sans Light" w:hAnsi="Open Sans Light" w:cs="Open Sans Light"/>
          <w:b/>
          <w:color w:val="303AB2"/>
        </w:rPr>
      </w:pPr>
    </w:p>
    <w:p w14:paraId="182A9EE2" w14:textId="77777777" w:rsidR="00D34FD4" w:rsidRPr="006A079C" w:rsidRDefault="0025361F">
      <w:pPr>
        <w:spacing w:line="276" w:lineRule="auto"/>
        <w:jc w:val="right"/>
        <w:rPr>
          <w:rFonts w:ascii="Open Sans Light" w:eastAsia="Open Sans Light" w:hAnsi="Open Sans Light" w:cs="Open Sans Light"/>
          <w:b/>
          <w:color w:val="303AB2"/>
        </w:rPr>
      </w:pPr>
      <w:r w:rsidRPr="006A079C">
        <w:rPr>
          <w:rFonts w:ascii="Open Sans Light" w:eastAsia="Open Sans Light" w:hAnsi="Open Sans Light" w:cs="Open Sans Light"/>
          <w:b/>
          <w:color w:val="303AB2"/>
        </w:rPr>
        <w:t>Sobre Fotocasa</w:t>
      </w:r>
    </w:p>
    <w:p w14:paraId="361E0AD6" w14:textId="77777777" w:rsidR="00D34FD4" w:rsidRPr="006A079C" w:rsidRDefault="0025361F">
      <w:pPr>
        <w:shd w:val="clear" w:color="auto" w:fill="FFFFFF"/>
        <w:spacing w:before="280" w:after="280" w:line="276" w:lineRule="auto"/>
        <w:jc w:val="both"/>
        <w:rPr>
          <w:rFonts w:ascii="Open Sans" w:eastAsia="Open Sans" w:hAnsi="Open Sans" w:cs="Open Sans"/>
          <w:sz w:val="22"/>
          <w:szCs w:val="22"/>
        </w:rPr>
      </w:pPr>
      <w:r w:rsidRPr="006A079C">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sidRPr="006A079C">
        <w:rPr>
          <w:rFonts w:ascii="Open Sans" w:eastAsia="Open Sans" w:hAnsi="Open Sans" w:cs="Open Sans"/>
          <w:b/>
          <w:sz w:val="22"/>
          <w:szCs w:val="22"/>
        </w:rPr>
        <w:t xml:space="preserve">Fotocasa </w:t>
      </w:r>
      <w:proofErr w:type="spellStart"/>
      <w:r w:rsidRPr="006A079C">
        <w:rPr>
          <w:rFonts w:ascii="Open Sans" w:eastAsia="Open Sans" w:hAnsi="Open Sans" w:cs="Open Sans"/>
          <w:b/>
          <w:sz w:val="22"/>
          <w:szCs w:val="22"/>
        </w:rPr>
        <w:t>Group</w:t>
      </w:r>
      <w:proofErr w:type="spellEnd"/>
      <w:r w:rsidRPr="006A079C">
        <w:rPr>
          <w:rFonts w:ascii="Open Sans" w:eastAsia="Open Sans" w:hAnsi="Open Sans" w:cs="Open Sans"/>
          <w:sz w:val="22"/>
          <w:szCs w:val="22"/>
        </w:rPr>
        <w:t xml:space="preserve">. </w:t>
      </w:r>
    </w:p>
    <w:p w14:paraId="39927934" w14:textId="77777777" w:rsidR="00D34FD4" w:rsidRPr="006A079C" w:rsidRDefault="0025361F">
      <w:pPr>
        <w:shd w:val="clear" w:color="auto" w:fill="FFFFFF"/>
        <w:spacing w:before="280" w:after="280" w:line="276" w:lineRule="auto"/>
        <w:jc w:val="both"/>
        <w:rPr>
          <w:rFonts w:ascii="Open Sans" w:eastAsia="Open Sans" w:hAnsi="Open Sans" w:cs="Open Sans"/>
          <w:sz w:val="22"/>
          <w:szCs w:val="22"/>
        </w:rPr>
      </w:pPr>
      <w:r w:rsidRPr="006A079C">
        <w:rPr>
          <w:rFonts w:ascii="Open Sans" w:eastAsia="Open Sans" w:hAnsi="Open Sans" w:cs="Open Sans"/>
          <w:sz w:val="22"/>
          <w:szCs w:val="22"/>
        </w:rPr>
        <w:t xml:space="preserve">Mensualmente, elabora el </w:t>
      </w:r>
      <w:hyperlink r:id="rId15">
        <w:r w:rsidR="00D34FD4" w:rsidRPr="006A079C">
          <w:rPr>
            <w:rFonts w:ascii="Open Sans" w:eastAsia="Open Sans" w:hAnsi="Open Sans" w:cs="Open Sans"/>
            <w:b/>
            <w:color w:val="0000FF"/>
            <w:sz w:val="22"/>
            <w:szCs w:val="22"/>
            <w:u w:val="single"/>
          </w:rPr>
          <w:t>Índice inmobiliario Fotocasa</w:t>
        </w:r>
      </w:hyperlink>
      <w:r w:rsidRPr="006A079C">
        <w:rPr>
          <w:rFonts w:ascii="Open Sans" w:eastAsia="Open Sans" w:hAnsi="Open Sans" w:cs="Open Sans"/>
          <w:sz w:val="22"/>
          <w:szCs w:val="22"/>
        </w:rPr>
        <w:t>, un informe de referencia que analiza la evolución del precio medio de la vivienda en España, tanto en venta como en alquiler.</w:t>
      </w:r>
    </w:p>
    <w:p w14:paraId="434081FA" w14:textId="77777777" w:rsidR="00D34FD4" w:rsidRPr="006A079C" w:rsidRDefault="0025361F">
      <w:pPr>
        <w:shd w:val="clear" w:color="auto" w:fill="FFFFFF"/>
        <w:spacing w:before="280" w:after="280" w:line="276" w:lineRule="auto"/>
        <w:jc w:val="both"/>
        <w:rPr>
          <w:rFonts w:ascii="Open Sans" w:eastAsia="Open Sans" w:hAnsi="Open Sans" w:cs="Open Sans"/>
          <w:sz w:val="22"/>
          <w:szCs w:val="22"/>
        </w:rPr>
      </w:pPr>
      <w:r w:rsidRPr="006A079C">
        <w:rPr>
          <w:rFonts w:ascii="Open Sans" w:eastAsia="Open Sans" w:hAnsi="Open Sans" w:cs="Open Sans"/>
          <w:sz w:val="22"/>
          <w:szCs w:val="22"/>
        </w:rPr>
        <w:t xml:space="preserve">Desde 2017, desarrolla además estudios sociológicos bajo el sello </w:t>
      </w:r>
      <w:hyperlink r:id="rId16">
        <w:r w:rsidR="00D34FD4" w:rsidRPr="006A079C">
          <w:rPr>
            <w:rFonts w:ascii="Open Sans" w:eastAsia="Open Sans" w:hAnsi="Open Sans" w:cs="Open Sans"/>
            <w:b/>
            <w:color w:val="0000FF"/>
            <w:sz w:val="22"/>
            <w:szCs w:val="22"/>
            <w:u w:val="single"/>
          </w:rPr>
          <w:t xml:space="preserve">Fotocasa </w:t>
        </w:r>
        <w:proofErr w:type="spellStart"/>
        <w:r w:rsidR="00D34FD4" w:rsidRPr="006A079C">
          <w:rPr>
            <w:rFonts w:ascii="Open Sans" w:eastAsia="Open Sans" w:hAnsi="Open Sans" w:cs="Open Sans"/>
            <w:b/>
            <w:color w:val="0000FF"/>
            <w:sz w:val="22"/>
            <w:szCs w:val="22"/>
            <w:u w:val="single"/>
          </w:rPr>
          <w:t>Research</w:t>
        </w:r>
        <w:proofErr w:type="spellEnd"/>
      </w:hyperlink>
      <w:r w:rsidRPr="006A079C">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1CC7359B" w14:textId="77777777" w:rsidR="00D34FD4" w:rsidRPr="006A079C" w:rsidRDefault="0025361F">
      <w:pPr>
        <w:shd w:val="clear" w:color="auto" w:fill="FFFFFF"/>
        <w:spacing w:before="280" w:after="280" w:line="276" w:lineRule="auto"/>
        <w:jc w:val="both"/>
        <w:rPr>
          <w:rFonts w:ascii="Open Sans" w:eastAsia="Open Sans" w:hAnsi="Open Sans" w:cs="Open Sans"/>
          <w:sz w:val="22"/>
          <w:szCs w:val="22"/>
        </w:rPr>
      </w:pPr>
      <w:r w:rsidRPr="006A079C">
        <w:rPr>
          <w:rFonts w:ascii="Open Sans" w:eastAsia="Open Sans" w:hAnsi="Open Sans" w:cs="Open Sans"/>
          <w:sz w:val="22"/>
          <w:szCs w:val="22"/>
        </w:rPr>
        <w:t xml:space="preserve">Toda la información y los últimos comunicados están disponibles en su </w:t>
      </w:r>
      <w:hyperlink r:id="rId17">
        <w:r w:rsidR="00D34FD4" w:rsidRPr="006A079C">
          <w:rPr>
            <w:rFonts w:ascii="Open Sans" w:eastAsia="Open Sans" w:hAnsi="Open Sans" w:cs="Open Sans"/>
            <w:b/>
            <w:color w:val="0000FF"/>
            <w:sz w:val="22"/>
            <w:szCs w:val="22"/>
            <w:u w:val="single"/>
          </w:rPr>
          <w:t>Sala de Prensa</w:t>
        </w:r>
      </w:hyperlink>
    </w:p>
    <w:p w14:paraId="022C03FB" w14:textId="77777777" w:rsidR="00D34FD4" w:rsidRPr="006A079C" w:rsidRDefault="00D34FD4">
      <w:pPr>
        <w:spacing w:line="276" w:lineRule="auto"/>
        <w:rPr>
          <w:rFonts w:ascii="Open Sans Light" w:eastAsia="Open Sans Light" w:hAnsi="Open Sans Light" w:cs="Open Sans Light"/>
          <w:b/>
          <w:color w:val="303AB2"/>
        </w:rPr>
      </w:pPr>
    </w:p>
    <w:p w14:paraId="6DA15D64" w14:textId="77777777" w:rsidR="00D34FD4" w:rsidRPr="006A079C" w:rsidRDefault="0025361F">
      <w:pPr>
        <w:spacing w:line="276" w:lineRule="auto"/>
        <w:jc w:val="right"/>
        <w:rPr>
          <w:rFonts w:ascii="Open Sans Light" w:eastAsia="Open Sans Light" w:hAnsi="Open Sans Light" w:cs="Open Sans Light"/>
          <w:b/>
          <w:color w:val="303AB2"/>
        </w:rPr>
      </w:pPr>
      <w:r w:rsidRPr="006A079C">
        <w:rPr>
          <w:rFonts w:ascii="Open Sans Light" w:eastAsia="Open Sans Light" w:hAnsi="Open Sans Light" w:cs="Open Sans Light"/>
          <w:b/>
          <w:color w:val="303AB2"/>
        </w:rPr>
        <w:lastRenderedPageBreak/>
        <w:t xml:space="preserve">Sobre Fotocasa </w:t>
      </w:r>
      <w:proofErr w:type="spellStart"/>
      <w:r w:rsidRPr="006A079C">
        <w:rPr>
          <w:rFonts w:ascii="Open Sans Light" w:eastAsia="Open Sans Light" w:hAnsi="Open Sans Light" w:cs="Open Sans Light"/>
          <w:b/>
          <w:color w:val="303AB2"/>
        </w:rPr>
        <w:t>Group</w:t>
      </w:r>
      <w:proofErr w:type="spellEnd"/>
    </w:p>
    <w:p w14:paraId="6288C1C9" w14:textId="77777777" w:rsidR="00D34FD4" w:rsidRPr="006A079C" w:rsidRDefault="0025361F">
      <w:pPr>
        <w:shd w:val="clear" w:color="auto" w:fill="FFFFFF"/>
        <w:spacing w:before="280" w:after="280" w:line="276" w:lineRule="auto"/>
        <w:jc w:val="both"/>
        <w:rPr>
          <w:rFonts w:ascii="Open Sans" w:eastAsia="Open Sans" w:hAnsi="Open Sans" w:cs="Open Sans"/>
          <w:sz w:val="22"/>
          <w:szCs w:val="22"/>
        </w:rPr>
      </w:pPr>
      <w:r w:rsidRPr="006A079C">
        <w:rPr>
          <w:rFonts w:ascii="Open Sans" w:eastAsia="Open Sans" w:hAnsi="Open Sans" w:cs="Open Sans"/>
          <w:b/>
          <w:sz w:val="22"/>
          <w:szCs w:val="22"/>
        </w:rPr>
        <w:t xml:space="preserve">Fotocasa </w:t>
      </w:r>
      <w:proofErr w:type="spellStart"/>
      <w:r w:rsidRPr="006A079C">
        <w:rPr>
          <w:rFonts w:ascii="Open Sans" w:eastAsia="Open Sans" w:hAnsi="Open Sans" w:cs="Open Sans"/>
          <w:b/>
          <w:sz w:val="22"/>
          <w:szCs w:val="22"/>
        </w:rPr>
        <w:t>Group</w:t>
      </w:r>
      <w:proofErr w:type="spellEnd"/>
      <w:r w:rsidRPr="006A079C">
        <w:rPr>
          <w:rFonts w:ascii="Open Sans" w:eastAsia="Open Sans" w:hAnsi="Open Sans" w:cs="Open Sans"/>
          <w:sz w:val="22"/>
          <w:szCs w:val="22"/>
        </w:rPr>
        <w:t xml:space="preserve"> es un referente del sector inmobiliario en España, </w:t>
      </w:r>
      <w:r w:rsidRPr="006A079C">
        <w:rPr>
          <w:rFonts w:ascii="Open Sans" w:eastAsia="Open Sans" w:hAnsi="Open Sans" w:cs="Open Sans"/>
          <w:b/>
          <w:sz w:val="22"/>
          <w:szCs w:val="22"/>
        </w:rPr>
        <w:t>con más de 25 años de experiencia</w:t>
      </w:r>
      <w:r w:rsidRPr="006A079C">
        <w:rPr>
          <w:rFonts w:ascii="Open Sans" w:eastAsia="Open Sans" w:hAnsi="Open Sans" w:cs="Open Sans"/>
          <w:sz w:val="22"/>
          <w:szCs w:val="22"/>
        </w:rPr>
        <w:t> liderando la transformación del real estate a través de la innovación, los datos y la tecnología.</w:t>
      </w:r>
    </w:p>
    <w:p w14:paraId="337F218C" w14:textId="77777777" w:rsidR="00D34FD4" w:rsidRPr="006A079C" w:rsidRDefault="0025361F">
      <w:pPr>
        <w:shd w:val="clear" w:color="auto" w:fill="FFFFFF"/>
        <w:spacing w:before="280" w:after="280" w:line="276" w:lineRule="auto"/>
        <w:jc w:val="both"/>
        <w:rPr>
          <w:rFonts w:ascii="Open Sans" w:eastAsia="Open Sans" w:hAnsi="Open Sans" w:cs="Open Sans"/>
          <w:sz w:val="22"/>
          <w:szCs w:val="22"/>
        </w:rPr>
      </w:pPr>
      <w:r w:rsidRPr="006A079C">
        <w:rPr>
          <w:rFonts w:ascii="Open Sans" w:eastAsia="Open Sans" w:hAnsi="Open Sans" w:cs="Open Sans"/>
          <w:sz w:val="22"/>
          <w:szCs w:val="22"/>
        </w:rPr>
        <w:t xml:space="preserve">Bajo su marca paraguas, Fotocasa </w:t>
      </w:r>
      <w:proofErr w:type="spellStart"/>
      <w:r w:rsidRPr="006A079C">
        <w:rPr>
          <w:rFonts w:ascii="Open Sans" w:eastAsia="Open Sans" w:hAnsi="Open Sans" w:cs="Open Sans"/>
          <w:sz w:val="22"/>
          <w:szCs w:val="22"/>
        </w:rPr>
        <w:t>Group</w:t>
      </w:r>
      <w:proofErr w:type="spellEnd"/>
      <w:r w:rsidRPr="006A079C">
        <w:rPr>
          <w:rFonts w:ascii="Open Sans" w:eastAsia="Open Sans" w:hAnsi="Open Sans" w:cs="Open Sans"/>
          <w:sz w:val="22"/>
          <w:szCs w:val="22"/>
        </w:rPr>
        <w:t> impulsa y da visibilidad a un ecosistema de marcas líderes —</w:t>
      </w:r>
      <w:hyperlink r:id="rId18">
        <w:r w:rsidR="00D34FD4" w:rsidRPr="006A079C">
          <w:rPr>
            <w:rFonts w:ascii="Open Sans" w:eastAsia="Open Sans" w:hAnsi="Open Sans" w:cs="Open Sans"/>
            <w:b/>
            <w:color w:val="0000FF"/>
            <w:sz w:val="22"/>
            <w:szCs w:val="22"/>
            <w:u w:val="single"/>
          </w:rPr>
          <w:t>Fotocasa</w:t>
        </w:r>
      </w:hyperlink>
      <w:r w:rsidRPr="006A079C">
        <w:rPr>
          <w:rFonts w:ascii="Open Sans" w:eastAsia="Open Sans" w:hAnsi="Open Sans" w:cs="Open Sans"/>
          <w:sz w:val="22"/>
          <w:szCs w:val="22"/>
        </w:rPr>
        <w:t xml:space="preserve">, </w:t>
      </w:r>
      <w:hyperlink r:id="rId19">
        <w:proofErr w:type="spellStart"/>
        <w:r w:rsidR="00D34FD4" w:rsidRPr="006A079C">
          <w:rPr>
            <w:rFonts w:ascii="Open Sans" w:eastAsia="Open Sans" w:hAnsi="Open Sans" w:cs="Open Sans"/>
            <w:b/>
            <w:color w:val="0000FF"/>
            <w:sz w:val="22"/>
            <w:szCs w:val="22"/>
            <w:u w:val="single"/>
          </w:rPr>
          <w:t>habitaclia</w:t>
        </w:r>
        <w:proofErr w:type="spellEnd"/>
      </w:hyperlink>
      <w:r w:rsidRPr="006A079C">
        <w:rPr>
          <w:rFonts w:ascii="Open Sans" w:eastAsia="Open Sans" w:hAnsi="Open Sans" w:cs="Open Sans"/>
          <w:sz w:val="22"/>
          <w:szCs w:val="22"/>
        </w:rPr>
        <w:t xml:space="preserve">, </w:t>
      </w:r>
      <w:hyperlink r:id="rId20">
        <w:r w:rsidR="00D34FD4" w:rsidRPr="006A079C">
          <w:rPr>
            <w:rFonts w:ascii="Open Sans" w:eastAsia="Open Sans" w:hAnsi="Open Sans" w:cs="Open Sans"/>
            <w:b/>
            <w:color w:val="0000FF"/>
            <w:sz w:val="22"/>
            <w:szCs w:val="22"/>
            <w:u w:val="single"/>
          </w:rPr>
          <w:t>Fotocasa Pro</w:t>
        </w:r>
      </w:hyperlink>
      <w:r w:rsidRPr="006A079C">
        <w:rPr>
          <w:rFonts w:ascii="Open Sans" w:eastAsia="Open Sans" w:hAnsi="Open Sans" w:cs="Open Sans"/>
          <w:sz w:val="22"/>
          <w:szCs w:val="22"/>
        </w:rPr>
        <w:t xml:space="preserve">, </w:t>
      </w:r>
      <w:hyperlink r:id="rId21">
        <w:proofErr w:type="spellStart"/>
        <w:r w:rsidR="00D34FD4" w:rsidRPr="006A079C">
          <w:rPr>
            <w:rFonts w:ascii="Open Sans" w:eastAsia="Open Sans" w:hAnsi="Open Sans" w:cs="Open Sans"/>
            <w:b/>
            <w:color w:val="0000FF"/>
            <w:sz w:val="22"/>
            <w:szCs w:val="22"/>
            <w:u w:val="single"/>
          </w:rPr>
          <w:t>Datavenues</w:t>
        </w:r>
        <w:proofErr w:type="spellEnd"/>
      </w:hyperlink>
      <w:r w:rsidRPr="006A079C">
        <w:rPr>
          <w:rFonts w:ascii="Open Sans" w:eastAsia="Open Sans" w:hAnsi="Open Sans" w:cs="Open Sans"/>
          <w:sz w:val="22"/>
          <w:szCs w:val="22"/>
        </w:rPr>
        <w:t xml:space="preserve">, </w:t>
      </w:r>
      <w:hyperlink r:id="rId22">
        <w:proofErr w:type="spellStart"/>
        <w:r w:rsidR="00D34FD4" w:rsidRPr="006A079C">
          <w:rPr>
            <w:rFonts w:ascii="Open Sans" w:eastAsia="Open Sans" w:hAnsi="Open Sans" w:cs="Open Sans"/>
            <w:b/>
            <w:color w:val="0000FF"/>
            <w:sz w:val="22"/>
            <w:szCs w:val="22"/>
            <w:u w:val="single"/>
          </w:rPr>
          <w:t>Witei</w:t>
        </w:r>
        <w:proofErr w:type="spellEnd"/>
      </w:hyperlink>
      <w:r w:rsidRPr="006A079C">
        <w:rPr>
          <w:rFonts w:ascii="Open Sans" w:eastAsia="Open Sans" w:hAnsi="Open Sans" w:cs="Open Sans"/>
          <w:sz w:val="22"/>
          <w:szCs w:val="22"/>
        </w:rPr>
        <w:t xml:space="preserve"> e </w:t>
      </w:r>
      <w:hyperlink r:id="rId23">
        <w:proofErr w:type="spellStart"/>
        <w:r w:rsidR="00D34FD4" w:rsidRPr="006A079C">
          <w:rPr>
            <w:rFonts w:ascii="Open Sans" w:eastAsia="Open Sans" w:hAnsi="Open Sans" w:cs="Open Sans"/>
            <w:b/>
            <w:color w:val="0000FF"/>
            <w:sz w:val="22"/>
            <w:szCs w:val="22"/>
          </w:rPr>
          <w:t>Inmoweb</w:t>
        </w:r>
        <w:proofErr w:type="spellEnd"/>
      </w:hyperlink>
      <w:r w:rsidRPr="006A079C">
        <w:rPr>
          <w:rFonts w:ascii="Open Sans" w:eastAsia="Open Sans" w:hAnsi="Open Sans" w:cs="Open Sans"/>
          <w:sz w:val="22"/>
          <w:szCs w:val="22"/>
        </w:rPr>
        <w:t xml:space="preserve">— que ofrecen soluciones integrales tanto </w:t>
      </w:r>
      <w:r w:rsidRPr="006A079C">
        <w:rPr>
          <w:rFonts w:ascii="Open Sans" w:eastAsia="Open Sans" w:hAnsi="Open Sans" w:cs="Open Sans"/>
          <w:b/>
          <w:sz w:val="22"/>
          <w:szCs w:val="22"/>
        </w:rPr>
        <w:t>para particulares como para profesionales del sector</w:t>
      </w:r>
      <w:r w:rsidRPr="006A079C">
        <w:rPr>
          <w:rFonts w:ascii="Open Sans" w:eastAsia="Open Sans" w:hAnsi="Open Sans" w:cs="Open Sans"/>
          <w:sz w:val="22"/>
          <w:szCs w:val="22"/>
        </w:rPr>
        <w:t>.</w:t>
      </w:r>
    </w:p>
    <w:p w14:paraId="2F36D66C" w14:textId="77777777" w:rsidR="00D34FD4" w:rsidRPr="006A079C" w:rsidRDefault="0025361F">
      <w:pPr>
        <w:shd w:val="clear" w:color="auto" w:fill="FFFFFF"/>
        <w:spacing w:before="280" w:after="280" w:line="276" w:lineRule="auto"/>
        <w:jc w:val="both"/>
        <w:rPr>
          <w:rFonts w:ascii="Open Sans" w:eastAsia="Open Sans" w:hAnsi="Open Sans" w:cs="Open Sans"/>
          <w:sz w:val="22"/>
          <w:szCs w:val="22"/>
        </w:rPr>
      </w:pPr>
      <w:r w:rsidRPr="006A079C">
        <w:rPr>
          <w:rFonts w:ascii="Open Sans" w:eastAsia="Open Sans" w:hAnsi="Open Sans" w:cs="Open Sans"/>
          <w:b/>
          <w:sz w:val="22"/>
          <w:szCs w:val="22"/>
        </w:rPr>
        <w:t>Fotocasa</w:t>
      </w:r>
      <w:r w:rsidRPr="006A079C">
        <w:rPr>
          <w:rFonts w:ascii="Open Sans" w:eastAsia="Open Sans" w:hAnsi="Open Sans" w:cs="Open Sans"/>
          <w:sz w:val="22"/>
          <w:szCs w:val="22"/>
        </w:rPr>
        <w:t>, la marca insignia del grupo, conecta cada día a </w:t>
      </w:r>
      <w:r w:rsidRPr="006A079C">
        <w:rPr>
          <w:rFonts w:ascii="Open Sans" w:eastAsia="Open Sans" w:hAnsi="Open Sans" w:cs="Open Sans"/>
          <w:b/>
          <w:sz w:val="22"/>
          <w:szCs w:val="22"/>
        </w:rPr>
        <w:t>millones de personas con su próximo hogar</w:t>
      </w:r>
      <w:r w:rsidRPr="006A079C">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sidRPr="006A079C">
        <w:rPr>
          <w:rFonts w:ascii="Open Sans" w:eastAsia="Open Sans" w:hAnsi="Open Sans" w:cs="Open Sans"/>
          <w:b/>
          <w:sz w:val="22"/>
          <w:szCs w:val="22"/>
        </w:rPr>
        <w:t>referente del mercado inmobiliario</w:t>
      </w:r>
      <w:r w:rsidRPr="006A079C">
        <w:rPr>
          <w:rFonts w:ascii="Open Sans" w:eastAsia="Open Sans" w:hAnsi="Open Sans" w:cs="Open Sans"/>
          <w:sz w:val="22"/>
          <w:szCs w:val="22"/>
        </w:rPr>
        <w:t>.</w:t>
      </w:r>
    </w:p>
    <w:p w14:paraId="65CCA98D" w14:textId="77777777" w:rsidR="00D34FD4" w:rsidRPr="006A079C" w:rsidRDefault="0025361F">
      <w:pPr>
        <w:shd w:val="clear" w:color="auto" w:fill="FFFFFF"/>
        <w:spacing w:before="280" w:after="280" w:line="276" w:lineRule="auto"/>
        <w:jc w:val="both"/>
        <w:rPr>
          <w:rFonts w:ascii="Open Sans" w:eastAsia="Open Sans" w:hAnsi="Open Sans" w:cs="Open Sans"/>
          <w:sz w:val="22"/>
          <w:szCs w:val="22"/>
        </w:rPr>
      </w:pPr>
      <w:r w:rsidRPr="006A079C">
        <w:rPr>
          <w:rFonts w:ascii="Open Sans" w:eastAsia="Open Sans" w:hAnsi="Open Sans" w:cs="Open Sans"/>
          <w:sz w:val="22"/>
          <w:szCs w:val="22"/>
        </w:rPr>
        <w:t xml:space="preserve">En Fotocasa </w:t>
      </w:r>
      <w:proofErr w:type="spellStart"/>
      <w:r w:rsidRPr="006A079C">
        <w:rPr>
          <w:rFonts w:ascii="Open Sans" w:eastAsia="Open Sans" w:hAnsi="Open Sans" w:cs="Open Sans"/>
          <w:sz w:val="22"/>
          <w:szCs w:val="22"/>
        </w:rPr>
        <w:t>Group</w:t>
      </w:r>
      <w:proofErr w:type="spellEnd"/>
      <w:r w:rsidRPr="006A079C">
        <w:rPr>
          <w:rFonts w:ascii="Open Sans" w:eastAsia="Open Sans" w:hAnsi="Open Sans" w:cs="Open Sans"/>
          <w:sz w:val="22"/>
          <w:szCs w:val="22"/>
        </w:rPr>
        <w:t>, </w:t>
      </w:r>
      <w:r w:rsidRPr="006A079C">
        <w:rPr>
          <w:rFonts w:ascii="Open Sans" w:eastAsia="Open Sans" w:hAnsi="Open Sans" w:cs="Open Sans"/>
          <w:b/>
          <w:sz w:val="22"/>
          <w:szCs w:val="22"/>
        </w:rPr>
        <w:t>unimos personas y propiedades</w:t>
      </w:r>
      <w:r w:rsidRPr="006A079C">
        <w:rPr>
          <w:rFonts w:ascii="Open Sans" w:eastAsia="Open Sans" w:hAnsi="Open Sans" w:cs="Open Sans"/>
          <w:sz w:val="22"/>
          <w:szCs w:val="22"/>
        </w:rPr>
        <w:t> a través de una plataforma inteligente, diseñada para hacer que </w:t>
      </w:r>
      <w:r w:rsidRPr="006A079C">
        <w:rPr>
          <w:rFonts w:ascii="Open Sans" w:eastAsia="Open Sans" w:hAnsi="Open Sans" w:cs="Open Sans"/>
          <w:b/>
          <w:sz w:val="22"/>
          <w:szCs w:val="22"/>
        </w:rPr>
        <w:t>buscar, comprar o alquilar vivienda</w:t>
      </w:r>
      <w:r w:rsidRPr="006A079C">
        <w:rPr>
          <w:rFonts w:ascii="Open Sans" w:eastAsia="Open Sans" w:hAnsi="Open Sans" w:cs="Open Sans"/>
          <w:sz w:val="22"/>
          <w:szCs w:val="22"/>
        </w:rPr>
        <w:t> sea una experiencia más fácil, transparente y eficiente.</w:t>
      </w:r>
    </w:p>
    <w:p w14:paraId="77916887" w14:textId="77777777" w:rsidR="00D34FD4" w:rsidRPr="006A079C" w:rsidRDefault="0025361F">
      <w:pPr>
        <w:shd w:val="clear" w:color="auto" w:fill="FFFFFF"/>
        <w:spacing w:before="280" w:after="280" w:line="276" w:lineRule="auto"/>
        <w:jc w:val="both"/>
        <w:rPr>
          <w:rFonts w:ascii="Open Sans" w:eastAsia="Open Sans" w:hAnsi="Open Sans" w:cs="Open Sans"/>
          <w:sz w:val="22"/>
          <w:szCs w:val="22"/>
        </w:rPr>
      </w:pPr>
      <w:r w:rsidRPr="006A079C">
        <w:rPr>
          <w:rFonts w:ascii="Open Sans" w:eastAsia="Open Sans" w:hAnsi="Open Sans" w:cs="Open Sans"/>
          <w:sz w:val="22"/>
          <w:szCs w:val="22"/>
        </w:rPr>
        <w:t>Nuestra visión es clara</w:t>
      </w:r>
      <w:r w:rsidRPr="006A079C">
        <w:rPr>
          <w:rFonts w:ascii="Open Sans" w:eastAsia="Open Sans" w:hAnsi="Open Sans" w:cs="Open Sans"/>
          <w:b/>
          <w:sz w:val="22"/>
          <w:szCs w:val="22"/>
        </w:rPr>
        <w:t>: ser el lugar donde tu nuevo hogar te encuentra</w:t>
      </w:r>
      <w:r w:rsidRPr="006A079C">
        <w:rPr>
          <w:rFonts w:ascii="Open Sans" w:eastAsia="Open Sans" w:hAnsi="Open Sans" w:cs="Open Sans"/>
          <w:sz w:val="22"/>
          <w:szCs w:val="22"/>
        </w:rPr>
        <w:t>.</w:t>
      </w:r>
    </w:p>
    <w:p w14:paraId="33E98728" w14:textId="77777777" w:rsidR="00D34FD4" w:rsidRPr="006A079C" w:rsidRDefault="00D34FD4">
      <w:pPr>
        <w:spacing w:line="276" w:lineRule="auto"/>
        <w:jc w:val="right"/>
        <w:rPr>
          <w:rFonts w:ascii="Open Sans" w:eastAsia="Open Sans" w:hAnsi="Open Sans" w:cs="Open Sans"/>
        </w:rPr>
      </w:pPr>
    </w:p>
    <w:p w14:paraId="20F2E2B3" w14:textId="77777777" w:rsidR="00D34FD4" w:rsidRPr="006A079C" w:rsidRDefault="0025361F">
      <w:pPr>
        <w:spacing w:line="276" w:lineRule="auto"/>
        <w:rPr>
          <w:rFonts w:ascii="Open Sans Light" w:eastAsia="Open Sans Light" w:hAnsi="Open Sans Light" w:cs="Open Sans Light"/>
          <w:b/>
          <w:color w:val="303AB2"/>
          <w:sz w:val="22"/>
          <w:szCs w:val="22"/>
        </w:rPr>
      </w:pPr>
      <w:r w:rsidRPr="006A079C">
        <w:rPr>
          <w:rFonts w:ascii="Open Sans Light" w:eastAsia="Open Sans Light" w:hAnsi="Open Sans Light" w:cs="Open Sans Light"/>
          <w:b/>
          <w:color w:val="303AB2"/>
          <w:sz w:val="22"/>
          <w:szCs w:val="22"/>
        </w:rPr>
        <w:t>Departamento Comunicación Fotocasa</w:t>
      </w:r>
    </w:p>
    <w:p w14:paraId="1E4EB266" w14:textId="77777777" w:rsidR="00E311B0" w:rsidRDefault="00E311B0">
      <w:pPr>
        <w:shd w:val="clear" w:color="auto" w:fill="FFFFFF"/>
        <w:spacing w:line="276" w:lineRule="auto"/>
        <w:rPr>
          <w:rFonts w:ascii="Open Sans" w:eastAsia="Open Sans" w:hAnsi="Open Sans" w:cs="Open Sans"/>
          <w:b/>
          <w:color w:val="000000"/>
          <w:sz w:val="22"/>
          <w:szCs w:val="22"/>
        </w:rPr>
      </w:pPr>
    </w:p>
    <w:p w14:paraId="20EFA65A" w14:textId="384A87F6" w:rsidR="00D34FD4" w:rsidRPr="006A079C" w:rsidRDefault="0025361F">
      <w:pPr>
        <w:shd w:val="clear" w:color="auto" w:fill="FFFFFF"/>
        <w:spacing w:line="276" w:lineRule="auto"/>
        <w:rPr>
          <w:rFonts w:ascii="Open Sans" w:eastAsia="Open Sans" w:hAnsi="Open Sans" w:cs="Open Sans"/>
          <w:b/>
          <w:color w:val="000000"/>
          <w:sz w:val="22"/>
          <w:szCs w:val="22"/>
        </w:rPr>
      </w:pPr>
      <w:r w:rsidRPr="006A079C">
        <w:rPr>
          <w:rFonts w:ascii="Open Sans" w:eastAsia="Open Sans" w:hAnsi="Open Sans" w:cs="Open Sans"/>
          <w:b/>
          <w:color w:val="000000"/>
          <w:sz w:val="22"/>
          <w:szCs w:val="22"/>
        </w:rPr>
        <w:t>Anaïs López</w:t>
      </w:r>
    </w:p>
    <w:p w14:paraId="24CD7C73" w14:textId="77777777" w:rsidR="00D34FD4" w:rsidRPr="006A079C" w:rsidRDefault="00D34FD4">
      <w:pPr>
        <w:shd w:val="clear" w:color="auto" w:fill="FFFFFF"/>
        <w:spacing w:line="276" w:lineRule="auto"/>
        <w:rPr>
          <w:rFonts w:ascii="Open Sans" w:eastAsia="Open Sans" w:hAnsi="Open Sans" w:cs="Open Sans"/>
          <w:color w:val="0000FF"/>
          <w:sz w:val="22"/>
          <w:szCs w:val="22"/>
          <w:u w:val="single"/>
        </w:rPr>
      </w:pPr>
      <w:hyperlink r:id="rId24">
        <w:r w:rsidRPr="006A079C">
          <w:rPr>
            <w:rFonts w:ascii="Open Sans" w:eastAsia="Open Sans" w:hAnsi="Open Sans" w:cs="Open Sans"/>
            <w:color w:val="0000FF"/>
            <w:sz w:val="22"/>
            <w:szCs w:val="22"/>
            <w:u w:val="single"/>
          </w:rPr>
          <w:t>comunicacion@fotocasa.es</w:t>
        </w:r>
      </w:hyperlink>
    </w:p>
    <w:p w14:paraId="7A2C12A1" w14:textId="77777777" w:rsidR="00D34FD4" w:rsidRDefault="0025361F">
      <w:pPr>
        <w:shd w:val="clear" w:color="auto" w:fill="FFFFFF"/>
        <w:spacing w:line="276" w:lineRule="auto"/>
        <w:rPr>
          <w:rFonts w:ascii="Open Sans" w:eastAsia="Open Sans" w:hAnsi="Open Sans" w:cs="Open Sans"/>
          <w:color w:val="000000"/>
          <w:sz w:val="22"/>
          <w:szCs w:val="22"/>
        </w:rPr>
      </w:pPr>
      <w:r w:rsidRPr="006A079C">
        <w:rPr>
          <w:rFonts w:ascii="Open Sans" w:eastAsia="Open Sans" w:hAnsi="Open Sans" w:cs="Open Sans"/>
          <w:color w:val="000000"/>
          <w:sz w:val="22"/>
          <w:szCs w:val="22"/>
        </w:rPr>
        <w:t>620 66 29 26</w:t>
      </w:r>
    </w:p>
    <w:sectPr w:rsidR="00D34FD4">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ABE84" w14:textId="77777777" w:rsidR="00C0675B" w:rsidRPr="006A079C" w:rsidRDefault="00C0675B">
      <w:r w:rsidRPr="006A079C">
        <w:separator/>
      </w:r>
    </w:p>
  </w:endnote>
  <w:endnote w:type="continuationSeparator" w:id="0">
    <w:p w14:paraId="250C67E7" w14:textId="77777777" w:rsidR="00C0675B" w:rsidRPr="006A079C" w:rsidRDefault="00C0675B">
      <w:r w:rsidRPr="006A079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50C9844-1262-43B4-9B21-A5D43E8FCF8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6340E10-8AC6-4A20-A763-2C075494DF58}"/>
    <w:embedBold r:id="rId3" w:fontKey="{1A9CF441-E787-4D5F-A5EC-27F4EF93E203}"/>
  </w:font>
  <w:font w:name="Cambria">
    <w:panose1 w:val="02040503050406030204"/>
    <w:charset w:val="00"/>
    <w:family w:val="roman"/>
    <w:pitch w:val="variable"/>
    <w:sig w:usb0="E00006FF" w:usb1="420024FF" w:usb2="02000000" w:usb3="00000000" w:csb0="0000019F" w:csb1="00000000"/>
    <w:embedRegular r:id="rId4" w:fontKey="{44B627FF-FEBE-4CEE-AB4F-670F2D434990}"/>
  </w:font>
  <w:font w:name="Georgia">
    <w:panose1 w:val="02040502050405020303"/>
    <w:charset w:val="00"/>
    <w:family w:val="roman"/>
    <w:pitch w:val="variable"/>
    <w:sig w:usb0="00000287" w:usb1="00000000" w:usb2="00000000" w:usb3="00000000" w:csb0="0000009F" w:csb1="00000000"/>
    <w:embedRegular r:id="rId5" w:fontKey="{F96C2F22-8D39-476D-97C4-659637B08DB9}"/>
    <w:embedItalic r:id="rId6" w:fontKey="{F0CA817E-16F8-4CC5-B78B-B9AE1ECEB185}"/>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EFC1BDF8-7EA3-4F07-9BB8-065D5B8A89CA}"/>
    <w:embedBold r:id="rId8" w:fontKey="{43876519-3EEA-401C-81ED-385135CD746F}"/>
    <w:embedBoldItalic r:id="rId9" w:fontKey="{CA19A75B-1E03-4D20-8D7E-E88CF23541A2}"/>
  </w:font>
  <w:font w:name="Open Sans Light">
    <w:charset w:val="00"/>
    <w:family w:val="swiss"/>
    <w:pitch w:val="variable"/>
    <w:sig w:usb0="E00002EF" w:usb1="4000205B" w:usb2="00000028" w:usb3="00000000" w:csb0="0000019F" w:csb1="00000000"/>
    <w:embedRegular r:id="rId10" w:fontKey="{B15A48AC-414B-450E-8E98-FA8FBB7D8DDD}"/>
    <w:embedBold r:id="rId11" w:fontKey="{020D3BC7-0752-4DE4-B0AF-01D8813D79F8}"/>
    <w:embedItalic r:id="rId12" w:fontKey="{7C365D0D-502E-4028-BDB0-8E703F1CC767}"/>
    <w:embedBoldItalic r:id="rId13" w:fontKey="{5468A60C-A1EE-4259-BDF5-D9F724D019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6C885" w14:textId="77777777" w:rsidR="00D34FD4" w:rsidRPr="006A079C" w:rsidRDefault="0025361F">
    <w:pPr>
      <w:pBdr>
        <w:top w:val="nil"/>
        <w:left w:val="nil"/>
        <w:bottom w:val="nil"/>
        <w:right w:val="nil"/>
        <w:between w:val="nil"/>
      </w:pBdr>
      <w:tabs>
        <w:tab w:val="center" w:pos="4252"/>
        <w:tab w:val="right" w:pos="8504"/>
      </w:tabs>
      <w:rPr>
        <w:color w:val="000000"/>
      </w:rPr>
    </w:pPr>
    <w:r w:rsidRPr="006A079C">
      <w:rPr>
        <w:noProof/>
      </w:rPr>
      <w:drawing>
        <wp:anchor distT="0" distB="0" distL="0" distR="0" simplePos="0" relativeHeight="251658240" behindDoc="1" locked="0" layoutInCell="1" hidden="0" allowOverlap="1" wp14:anchorId="2424AFDB" wp14:editId="2E7B212D">
          <wp:simplePos x="0" y="0"/>
          <wp:positionH relativeFrom="column">
            <wp:posOffset>-1068043</wp:posOffset>
          </wp:positionH>
          <wp:positionV relativeFrom="paragraph">
            <wp:posOffset>174608</wp:posOffset>
          </wp:positionV>
          <wp:extent cx="7670550" cy="451315"/>
          <wp:effectExtent l="0" t="0" r="0" b="0"/>
          <wp:wrapNone/>
          <wp:docPr id="20853703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6CED3" w14:textId="77777777" w:rsidR="00C0675B" w:rsidRPr="006A079C" w:rsidRDefault="00C0675B">
      <w:r w:rsidRPr="006A079C">
        <w:separator/>
      </w:r>
    </w:p>
  </w:footnote>
  <w:footnote w:type="continuationSeparator" w:id="0">
    <w:p w14:paraId="15766808" w14:textId="77777777" w:rsidR="00C0675B" w:rsidRPr="006A079C" w:rsidRDefault="00C0675B">
      <w:r w:rsidRPr="006A079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423AA"/>
    <w:multiLevelType w:val="multilevel"/>
    <w:tmpl w:val="1474F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E12174"/>
    <w:multiLevelType w:val="multilevel"/>
    <w:tmpl w:val="33326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A80E58"/>
    <w:multiLevelType w:val="multilevel"/>
    <w:tmpl w:val="CFC8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2839621">
    <w:abstractNumId w:val="0"/>
  </w:num>
  <w:num w:numId="2" w16cid:durableId="1048529790">
    <w:abstractNumId w:val="1"/>
  </w:num>
  <w:num w:numId="3" w16cid:durableId="2822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FD4"/>
    <w:rsid w:val="000015F9"/>
    <w:rsid w:val="000033E3"/>
    <w:rsid w:val="00004A47"/>
    <w:rsid w:val="0000660F"/>
    <w:rsid w:val="00026008"/>
    <w:rsid w:val="00030682"/>
    <w:rsid w:val="00042547"/>
    <w:rsid w:val="00074365"/>
    <w:rsid w:val="00086FD2"/>
    <w:rsid w:val="00091AD8"/>
    <w:rsid w:val="000924D7"/>
    <w:rsid w:val="000C70D4"/>
    <w:rsid w:val="000F4500"/>
    <w:rsid w:val="0010728F"/>
    <w:rsid w:val="00163ED6"/>
    <w:rsid w:val="001723AE"/>
    <w:rsid w:val="00187B32"/>
    <w:rsid w:val="001909EB"/>
    <w:rsid w:val="001C1F03"/>
    <w:rsid w:val="001F7251"/>
    <w:rsid w:val="001F7772"/>
    <w:rsid w:val="0023186C"/>
    <w:rsid w:val="0025361F"/>
    <w:rsid w:val="0026344D"/>
    <w:rsid w:val="00273300"/>
    <w:rsid w:val="002B6DF6"/>
    <w:rsid w:val="002E549F"/>
    <w:rsid w:val="00316A70"/>
    <w:rsid w:val="00320358"/>
    <w:rsid w:val="003656CC"/>
    <w:rsid w:val="003D565D"/>
    <w:rsid w:val="003E7C4E"/>
    <w:rsid w:val="0040622B"/>
    <w:rsid w:val="00440B72"/>
    <w:rsid w:val="00444201"/>
    <w:rsid w:val="004602B1"/>
    <w:rsid w:val="00482FA2"/>
    <w:rsid w:val="004C4D52"/>
    <w:rsid w:val="004F02C1"/>
    <w:rsid w:val="00544188"/>
    <w:rsid w:val="00562F05"/>
    <w:rsid w:val="00576F0A"/>
    <w:rsid w:val="00585DC6"/>
    <w:rsid w:val="00590BAE"/>
    <w:rsid w:val="005B0E8D"/>
    <w:rsid w:val="005B3A77"/>
    <w:rsid w:val="005C46B2"/>
    <w:rsid w:val="005C4D6D"/>
    <w:rsid w:val="00633EA3"/>
    <w:rsid w:val="00680F13"/>
    <w:rsid w:val="006A079C"/>
    <w:rsid w:val="00742E97"/>
    <w:rsid w:val="00783178"/>
    <w:rsid w:val="007A4D75"/>
    <w:rsid w:val="007B42E5"/>
    <w:rsid w:val="007E1D7C"/>
    <w:rsid w:val="008100C6"/>
    <w:rsid w:val="0084041B"/>
    <w:rsid w:val="008651B3"/>
    <w:rsid w:val="00866150"/>
    <w:rsid w:val="00884FD4"/>
    <w:rsid w:val="008F065E"/>
    <w:rsid w:val="008F749D"/>
    <w:rsid w:val="00921102"/>
    <w:rsid w:val="0093145D"/>
    <w:rsid w:val="0093376A"/>
    <w:rsid w:val="009617F7"/>
    <w:rsid w:val="00970C5A"/>
    <w:rsid w:val="00995AF6"/>
    <w:rsid w:val="009F2F34"/>
    <w:rsid w:val="009F564E"/>
    <w:rsid w:val="00A13866"/>
    <w:rsid w:val="00A205F0"/>
    <w:rsid w:val="00A238BA"/>
    <w:rsid w:val="00A53878"/>
    <w:rsid w:val="00A54864"/>
    <w:rsid w:val="00A6180F"/>
    <w:rsid w:val="00A7521C"/>
    <w:rsid w:val="00A76AE4"/>
    <w:rsid w:val="00A90B84"/>
    <w:rsid w:val="00AC6A01"/>
    <w:rsid w:val="00AE0C90"/>
    <w:rsid w:val="00AE4F1F"/>
    <w:rsid w:val="00AF3000"/>
    <w:rsid w:val="00B421C8"/>
    <w:rsid w:val="00B55547"/>
    <w:rsid w:val="00B602EE"/>
    <w:rsid w:val="00B72CB4"/>
    <w:rsid w:val="00B735BA"/>
    <w:rsid w:val="00B74F8D"/>
    <w:rsid w:val="00B77016"/>
    <w:rsid w:val="00B81B25"/>
    <w:rsid w:val="00BB44E3"/>
    <w:rsid w:val="00BD388B"/>
    <w:rsid w:val="00BF57C3"/>
    <w:rsid w:val="00C0675B"/>
    <w:rsid w:val="00C142BE"/>
    <w:rsid w:val="00C86F73"/>
    <w:rsid w:val="00CA351C"/>
    <w:rsid w:val="00CC2AEE"/>
    <w:rsid w:val="00CE3113"/>
    <w:rsid w:val="00CF7EC3"/>
    <w:rsid w:val="00D11922"/>
    <w:rsid w:val="00D34FD4"/>
    <w:rsid w:val="00D55918"/>
    <w:rsid w:val="00D57FB9"/>
    <w:rsid w:val="00D66B7E"/>
    <w:rsid w:val="00D87E14"/>
    <w:rsid w:val="00DA45BF"/>
    <w:rsid w:val="00DB7BB6"/>
    <w:rsid w:val="00DE4119"/>
    <w:rsid w:val="00E16678"/>
    <w:rsid w:val="00E20F09"/>
    <w:rsid w:val="00E22D59"/>
    <w:rsid w:val="00E24B05"/>
    <w:rsid w:val="00E311B0"/>
    <w:rsid w:val="00E636A4"/>
    <w:rsid w:val="00E737AC"/>
    <w:rsid w:val="00E84D7E"/>
    <w:rsid w:val="00E97449"/>
    <w:rsid w:val="00E97CF5"/>
    <w:rsid w:val="00EC04F2"/>
    <w:rsid w:val="00EC07BE"/>
    <w:rsid w:val="00EC3D93"/>
    <w:rsid w:val="00EE1EF3"/>
    <w:rsid w:val="00F602A7"/>
    <w:rsid w:val="00F657D4"/>
    <w:rsid w:val="00F84D9B"/>
    <w:rsid w:val="00FE223C"/>
    <w:rsid w:val="00FE78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E8799"/>
  <w15:docId w15:val="{3DCE89C4-6EF9-40B4-BB35-876D681E8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a">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8"/>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fotocasa.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atavenues.com/"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prensa.fotocasa.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research.fotocasa.es" TargetMode="External"/><Relationship Id="rId20" Type="http://schemas.openxmlformats.org/officeDocument/2006/relationships/hyperlink" Target="https://profesionales.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fotocasa.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s://www.inmoweb.es/" TargetMode="External"/><Relationship Id="rId10" Type="http://schemas.openxmlformats.org/officeDocument/2006/relationships/hyperlink" Target="https://s36360.pcdn.co/wp-content/uploads/2025/11/Informe-Radiografia-en-el-mercado-de-la-vivienda-segundo-semestre-2025.pdf" TargetMode="Externa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s://s36360.pcdn.co/wp-content/uploads/2025/11/Informe-Radiografia-en-el-mercado-de-la-vivienda-segundo-semestre-2025.pdf" TargetMode="External"/><Relationship Id="rId14" Type="http://schemas.openxmlformats.org/officeDocument/2006/relationships/image" Target="media/image3.png"/><Relationship Id="rId22" Type="http://schemas.openxmlformats.org/officeDocument/2006/relationships/hyperlink" Target="https://get.witei.com/en/"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wqV02sIkn05vJKVrDvqaGHjH6Q==">CgMxLjA4AHIhMWVkNjFHS2J1d1U2enB6aXhUSDR0U1RPVnh1NXlmTmRJ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5</Pages>
  <Words>1151</Words>
  <Characters>6331</Characters>
  <Application>Microsoft Office Word</Application>
  <DocSecurity>0</DocSecurity>
  <Lines>52</Lines>
  <Paragraphs>14</Paragraphs>
  <ScaleCrop>false</ScaleCrop>
  <Company/>
  <LinksUpToDate>false</LinksUpToDate>
  <CharactersWithSpaces>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119</cp:revision>
  <dcterms:created xsi:type="dcterms:W3CDTF">2024-02-06T13:46:00Z</dcterms:created>
  <dcterms:modified xsi:type="dcterms:W3CDTF">2025-12-02T10:11:00Z</dcterms:modified>
</cp:coreProperties>
</file>