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CFD6E" w14:textId="5D73918D" w:rsidR="00D23A6D" w:rsidRPr="00BA5916" w:rsidRDefault="008B44FA">
      <w:pPr>
        <w:rPr>
          <w:lang w:val="es-ES"/>
        </w:rPr>
      </w:pPr>
      <w:r w:rsidRPr="00BA5916">
        <w:rPr>
          <w:noProof/>
          <w:lang w:val="es-ES"/>
        </w:rPr>
        <w:drawing>
          <wp:anchor distT="0" distB="0" distL="114300" distR="114300" simplePos="0" relativeHeight="251658240" behindDoc="0" locked="0" layoutInCell="1" hidden="0" allowOverlap="1" wp14:anchorId="13C5D7E7" wp14:editId="27F8783C">
            <wp:simplePos x="0" y="0"/>
            <wp:positionH relativeFrom="column">
              <wp:posOffset>-1080119</wp:posOffset>
            </wp:positionH>
            <wp:positionV relativeFrom="paragraph">
              <wp:posOffset>-654669</wp:posOffset>
            </wp:positionV>
            <wp:extent cx="7581265" cy="1019175"/>
            <wp:effectExtent l="0" t="0" r="0" b="0"/>
            <wp:wrapNone/>
            <wp:docPr id="2066816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581265" cy="1019175"/>
                    </a:xfrm>
                    <a:prstGeom prst="rect">
                      <a:avLst/>
                    </a:prstGeom>
                    <a:ln/>
                  </pic:spPr>
                </pic:pic>
              </a:graphicData>
            </a:graphic>
          </wp:anchor>
        </w:drawing>
      </w:r>
    </w:p>
    <w:p w14:paraId="11E346BF" w14:textId="77777777" w:rsidR="00D23A6D" w:rsidRPr="00BA5916" w:rsidRDefault="00D23A6D">
      <w:pPr>
        <w:jc w:val="right"/>
        <w:rPr>
          <w:rFonts w:ascii="National" w:eastAsia="National" w:hAnsi="National" w:cs="National"/>
          <w:color w:val="303AB2"/>
          <w:sz w:val="36"/>
          <w:szCs w:val="36"/>
          <w:lang w:val="es-ES"/>
        </w:rPr>
      </w:pPr>
    </w:p>
    <w:p w14:paraId="571DC26F" w14:textId="77777777" w:rsidR="00D23A6D" w:rsidRPr="00BA5916" w:rsidRDefault="00D23A6D">
      <w:pPr>
        <w:rPr>
          <w:rFonts w:ascii="National" w:eastAsia="National" w:hAnsi="National" w:cs="National"/>
          <w:color w:val="303AB2"/>
          <w:sz w:val="18"/>
          <w:szCs w:val="18"/>
          <w:lang w:val="es-ES"/>
        </w:rPr>
      </w:pPr>
    </w:p>
    <w:p w14:paraId="57B10712" w14:textId="77777777" w:rsidR="00E70421" w:rsidRPr="005D2D1A" w:rsidRDefault="00E70421" w:rsidP="00E70421">
      <w:pPr>
        <w:jc w:val="center"/>
        <w:rPr>
          <w:rFonts w:ascii="National" w:eastAsia="National" w:hAnsi="National" w:cs="National"/>
          <w:b/>
          <w:color w:val="1DBDC5"/>
          <w:sz w:val="34"/>
          <w:szCs w:val="34"/>
        </w:rPr>
      </w:pPr>
      <w:r>
        <w:rPr>
          <w:rFonts w:ascii="National" w:eastAsia="National" w:hAnsi="National" w:cs="National"/>
          <w:b/>
          <w:color w:val="1DBDC5"/>
          <w:sz w:val="34"/>
          <w:szCs w:val="34"/>
        </w:rPr>
        <w:t xml:space="preserve">FORMACIÓN PARA LA EXCELENCIA INMOBILIARIA EN </w:t>
      </w:r>
      <w:r w:rsidRPr="005D2D1A">
        <w:rPr>
          <w:rFonts w:ascii="National" w:eastAsia="National" w:hAnsi="National" w:cs="National"/>
          <w:b/>
          <w:color w:val="1DBDC5"/>
          <w:sz w:val="34"/>
          <w:szCs w:val="34"/>
        </w:rPr>
        <w:t>ESPAÑA</w:t>
      </w:r>
    </w:p>
    <w:p w14:paraId="3666ED8B" w14:textId="4169A44B" w:rsidR="003305AB" w:rsidRDefault="00BB0E18">
      <w:pPr>
        <w:jc w:val="center"/>
        <w:rPr>
          <w:rFonts w:ascii="National" w:eastAsia="National" w:hAnsi="National" w:cs="National"/>
          <w:b/>
          <w:color w:val="303AB2"/>
          <w:sz w:val="46"/>
          <w:szCs w:val="46"/>
          <w:lang w:val="es-ES"/>
        </w:rPr>
      </w:pPr>
      <w:r>
        <w:rPr>
          <w:rFonts w:ascii="National" w:eastAsia="National" w:hAnsi="National" w:cs="National"/>
          <w:b/>
          <w:color w:val="303AB2"/>
          <w:sz w:val="46"/>
          <w:szCs w:val="46"/>
          <w:lang w:val="es-ES"/>
        </w:rPr>
        <w:t>Fotocasa Pro Academy bate su récord histórico</w:t>
      </w:r>
      <w:r w:rsidR="00506CC4">
        <w:rPr>
          <w:rFonts w:ascii="National" w:eastAsia="National" w:hAnsi="National" w:cs="National"/>
          <w:b/>
          <w:color w:val="303AB2"/>
          <w:sz w:val="46"/>
          <w:szCs w:val="46"/>
          <w:lang w:val="es-ES"/>
        </w:rPr>
        <w:t xml:space="preserve"> al impartir formación a más de 36.000 profesionales en 2025</w:t>
      </w:r>
    </w:p>
    <w:p w14:paraId="7404BD9B" w14:textId="77777777" w:rsidR="00C41936" w:rsidRPr="00BA5916" w:rsidRDefault="00C41936">
      <w:pPr>
        <w:jc w:val="center"/>
        <w:rPr>
          <w:rFonts w:ascii="Open Sans" w:eastAsia="Open Sans" w:hAnsi="Open Sans" w:cs="Open Sans"/>
          <w:color w:val="303AB2"/>
          <w:lang w:val="es-ES"/>
        </w:rPr>
      </w:pPr>
    </w:p>
    <w:p w14:paraId="1E56D869" w14:textId="65E184E8" w:rsidR="00F3192F" w:rsidRPr="00F3192F" w:rsidRDefault="00C14215" w:rsidP="00F3192F">
      <w:pPr>
        <w:pStyle w:val="Prrafodelista"/>
        <w:numPr>
          <w:ilvl w:val="0"/>
          <w:numId w:val="4"/>
        </w:numPr>
        <w:pBdr>
          <w:top w:val="nil"/>
          <w:left w:val="nil"/>
          <w:bottom w:val="nil"/>
          <w:right w:val="nil"/>
          <w:between w:val="nil"/>
        </w:pBdr>
        <w:spacing w:line="276" w:lineRule="auto"/>
        <w:jc w:val="both"/>
        <w:rPr>
          <w:rFonts w:ascii="Open Sans Light" w:eastAsia="Open Sans Light" w:hAnsi="Open Sans Light" w:cs="Open Sans Light"/>
          <w:b/>
          <w:color w:val="303AB2"/>
          <w:lang w:val="es-ES"/>
        </w:rPr>
      </w:pPr>
      <w:r>
        <w:rPr>
          <w:rFonts w:ascii="Open Sans Light" w:eastAsia="Open Sans Light" w:hAnsi="Open Sans Light" w:cs="Open Sans Light"/>
          <w:b/>
          <w:color w:val="303AB2"/>
          <w:lang w:val="es-ES"/>
        </w:rPr>
        <w:t xml:space="preserve">El programa de formación </w:t>
      </w:r>
      <w:r w:rsidR="00D00164">
        <w:rPr>
          <w:rFonts w:ascii="Open Sans Light" w:eastAsia="Open Sans Light" w:hAnsi="Open Sans Light" w:cs="Open Sans Light"/>
          <w:b/>
          <w:color w:val="303AB2"/>
          <w:lang w:val="es-ES"/>
        </w:rPr>
        <w:t xml:space="preserve">de Fotocasa </w:t>
      </w:r>
      <w:r>
        <w:rPr>
          <w:rFonts w:ascii="Open Sans Light" w:eastAsia="Open Sans Light" w:hAnsi="Open Sans Light" w:cs="Open Sans Light"/>
          <w:b/>
          <w:color w:val="303AB2"/>
          <w:lang w:val="es-ES"/>
        </w:rPr>
        <w:t xml:space="preserve">para profesionales </w:t>
      </w:r>
      <w:r w:rsidR="00D00164">
        <w:rPr>
          <w:rFonts w:ascii="Open Sans Light" w:eastAsia="Open Sans Light" w:hAnsi="Open Sans Light" w:cs="Open Sans Light"/>
          <w:b/>
          <w:color w:val="303AB2"/>
          <w:lang w:val="es-ES"/>
        </w:rPr>
        <w:t>del sector inmobiliario alcanza su mejor año</w:t>
      </w:r>
      <w:r w:rsidR="00F3192F" w:rsidRPr="00F3192F">
        <w:rPr>
          <w:rFonts w:ascii="Open Sans Light" w:eastAsia="Open Sans Light" w:hAnsi="Open Sans Light" w:cs="Open Sans Light"/>
          <w:b/>
          <w:color w:val="303AB2"/>
          <w:lang w:val="es-ES"/>
        </w:rPr>
        <w:t>, con un crecimiento del 20%</w:t>
      </w:r>
      <w:r w:rsidR="00D00164">
        <w:rPr>
          <w:rFonts w:ascii="Open Sans Light" w:eastAsia="Open Sans Light" w:hAnsi="Open Sans Light" w:cs="Open Sans Light"/>
          <w:b/>
          <w:color w:val="303AB2"/>
          <w:lang w:val="es-ES"/>
        </w:rPr>
        <w:t xml:space="preserve"> en el número de participantes</w:t>
      </w:r>
    </w:p>
    <w:p w14:paraId="04B8FC4E" w14:textId="232B45BE" w:rsidR="00F3192F" w:rsidRPr="00F3192F" w:rsidRDefault="002177F4" w:rsidP="00F3192F">
      <w:pPr>
        <w:pStyle w:val="Prrafodelista"/>
        <w:numPr>
          <w:ilvl w:val="0"/>
          <w:numId w:val="4"/>
        </w:numPr>
        <w:pBdr>
          <w:top w:val="nil"/>
          <w:left w:val="nil"/>
          <w:bottom w:val="nil"/>
          <w:right w:val="nil"/>
          <w:between w:val="nil"/>
        </w:pBdr>
        <w:spacing w:line="276" w:lineRule="auto"/>
        <w:jc w:val="both"/>
        <w:rPr>
          <w:rFonts w:ascii="Open Sans Light" w:eastAsia="Open Sans Light" w:hAnsi="Open Sans Light" w:cs="Open Sans Light"/>
          <w:b/>
          <w:color w:val="303AB2"/>
          <w:lang w:val="es-ES"/>
        </w:rPr>
      </w:pPr>
      <w:r w:rsidRPr="002177F4">
        <w:rPr>
          <w:rFonts w:ascii="Open Sans Light" w:eastAsia="Open Sans Light" w:hAnsi="Open Sans Light" w:cs="Open Sans Light"/>
          <w:b/>
          <w:color w:val="303AB2"/>
          <w:lang w:val="es-ES"/>
        </w:rPr>
        <w:t>Un total de 80 encuentros presenciales y 170 sesiones online</w:t>
      </w:r>
      <w:r>
        <w:rPr>
          <w:rFonts w:ascii="Open Sans Light" w:eastAsia="Open Sans Light" w:hAnsi="Open Sans Light" w:cs="Open Sans Light"/>
          <w:b/>
          <w:color w:val="303AB2"/>
          <w:lang w:val="es-ES"/>
        </w:rPr>
        <w:t xml:space="preserve"> </w:t>
      </w:r>
      <w:r w:rsidR="00F3192F" w:rsidRPr="00F3192F">
        <w:rPr>
          <w:rFonts w:ascii="Open Sans Light" w:eastAsia="Open Sans Light" w:hAnsi="Open Sans Light" w:cs="Open Sans Light"/>
          <w:b/>
          <w:color w:val="303AB2"/>
          <w:lang w:val="es-ES"/>
        </w:rPr>
        <w:t>refuerza</w:t>
      </w:r>
      <w:r>
        <w:rPr>
          <w:rFonts w:ascii="Open Sans Light" w:eastAsia="Open Sans Light" w:hAnsi="Open Sans Light" w:cs="Open Sans Light"/>
          <w:b/>
          <w:color w:val="303AB2"/>
          <w:lang w:val="es-ES"/>
        </w:rPr>
        <w:t>n</w:t>
      </w:r>
      <w:r w:rsidR="00F3192F" w:rsidRPr="00F3192F">
        <w:rPr>
          <w:rFonts w:ascii="Open Sans Light" w:eastAsia="Open Sans Light" w:hAnsi="Open Sans Light" w:cs="Open Sans Light"/>
          <w:b/>
          <w:color w:val="303AB2"/>
          <w:lang w:val="es-ES"/>
        </w:rPr>
        <w:t xml:space="preserve"> el alcance territorial y el valor del </w:t>
      </w:r>
      <w:r w:rsidR="00AB250B">
        <w:rPr>
          <w:rFonts w:ascii="Open Sans Light" w:eastAsia="Open Sans Light" w:hAnsi="Open Sans Light" w:cs="Open Sans Light"/>
          <w:b/>
          <w:color w:val="303AB2"/>
          <w:lang w:val="es-ES"/>
        </w:rPr>
        <w:t>networking en el</w:t>
      </w:r>
      <w:r w:rsidR="00FC430E">
        <w:rPr>
          <w:rFonts w:ascii="Open Sans Light" w:eastAsia="Open Sans Light" w:hAnsi="Open Sans Light" w:cs="Open Sans Light"/>
          <w:b/>
          <w:color w:val="303AB2"/>
          <w:lang w:val="es-ES"/>
        </w:rPr>
        <w:t xml:space="preserve"> sector</w:t>
      </w:r>
    </w:p>
    <w:p w14:paraId="47B3ECBD" w14:textId="1EAC65E8" w:rsidR="00F3192F" w:rsidRPr="00F3192F" w:rsidRDefault="00F3192F" w:rsidP="00F3192F">
      <w:pPr>
        <w:pStyle w:val="Prrafodelista"/>
        <w:numPr>
          <w:ilvl w:val="0"/>
          <w:numId w:val="4"/>
        </w:numPr>
        <w:pBdr>
          <w:top w:val="nil"/>
          <w:left w:val="nil"/>
          <w:bottom w:val="nil"/>
          <w:right w:val="nil"/>
          <w:between w:val="nil"/>
        </w:pBdr>
        <w:spacing w:line="276" w:lineRule="auto"/>
        <w:jc w:val="both"/>
        <w:rPr>
          <w:rFonts w:ascii="Open Sans Light" w:eastAsia="Open Sans Light" w:hAnsi="Open Sans Light" w:cs="Open Sans Light"/>
          <w:b/>
          <w:color w:val="303AB2"/>
          <w:lang w:val="es-ES"/>
        </w:rPr>
      </w:pPr>
      <w:r w:rsidRPr="00F3192F">
        <w:rPr>
          <w:rFonts w:ascii="Open Sans Light" w:eastAsia="Open Sans Light" w:hAnsi="Open Sans Light" w:cs="Open Sans Light"/>
          <w:b/>
          <w:color w:val="303AB2"/>
          <w:lang w:val="es-ES"/>
        </w:rPr>
        <w:t xml:space="preserve">Tecnología, rentabilidad y profesionalización </w:t>
      </w:r>
      <w:r w:rsidR="006D2990">
        <w:rPr>
          <w:rFonts w:ascii="Open Sans Light" w:eastAsia="Open Sans Light" w:hAnsi="Open Sans Light" w:cs="Open Sans Light"/>
          <w:b/>
          <w:color w:val="303AB2"/>
          <w:lang w:val="es-ES"/>
        </w:rPr>
        <w:t>han recibido un mayor foco por parte de la iniciativa en esta edición de 2025</w:t>
      </w:r>
    </w:p>
    <w:p w14:paraId="13F14D93" w14:textId="77777777" w:rsidR="00023C57" w:rsidRPr="00023C57" w:rsidRDefault="00023C57" w:rsidP="00023C57">
      <w:pPr>
        <w:pStyle w:val="Prrafodelista"/>
        <w:pBdr>
          <w:top w:val="nil"/>
          <w:left w:val="nil"/>
          <w:bottom w:val="nil"/>
          <w:right w:val="nil"/>
          <w:between w:val="nil"/>
        </w:pBdr>
        <w:spacing w:line="276" w:lineRule="auto"/>
        <w:jc w:val="both"/>
        <w:rPr>
          <w:rFonts w:ascii="Open Sans Light" w:eastAsia="Open Sans Light" w:hAnsi="Open Sans Light" w:cs="Open Sans Light"/>
          <w:b/>
          <w:color w:val="303AB2"/>
          <w:lang w:val="es-ES"/>
        </w:rPr>
      </w:pPr>
    </w:p>
    <w:p w14:paraId="418EFDA0" w14:textId="5FA99395" w:rsidR="00D23A6D" w:rsidRPr="00BA5916" w:rsidRDefault="008B44FA" w:rsidP="00B330EF">
      <w:pPr>
        <w:pBdr>
          <w:top w:val="nil"/>
          <w:left w:val="nil"/>
          <w:bottom w:val="nil"/>
          <w:right w:val="nil"/>
          <w:between w:val="nil"/>
        </w:pBdr>
        <w:tabs>
          <w:tab w:val="left" w:pos="6589"/>
        </w:tabs>
        <w:spacing w:line="276" w:lineRule="auto"/>
        <w:jc w:val="both"/>
        <w:rPr>
          <w:rFonts w:ascii="Open Sans Light" w:eastAsia="Open Sans Light" w:hAnsi="Open Sans Light" w:cs="Open Sans Light"/>
          <w:b/>
          <w:color w:val="303AB2"/>
          <w:lang w:val="es-ES"/>
        </w:rPr>
      </w:pPr>
      <w:r w:rsidRPr="00B27ECE">
        <w:rPr>
          <w:rFonts w:ascii="Open Sans Light" w:eastAsia="Open Sans Light" w:hAnsi="Open Sans Light" w:cs="Open Sans Light"/>
          <w:b/>
          <w:color w:val="303AB2"/>
          <w:lang w:val="es-ES"/>
        </w:rPr>
        <w:t>Madrid,</w:t>
      </w:r>
      <w:r w:rsidR="005D2D1A" w:rsidRPr="00B27ECE">
        <w:rPr>
          <w:rFonts w:ascii="Open Sans Light" w:eastAsia="Open Sans Light" w:hAnsi="Open Sans Light" w:cs="Open Sans Light"/>
          <w:b/>
          <w:color w:val="303AB2"/>
          <w:lang w:val="es-ES"/>
        </w:rPr>
        <w:t xml:space="preserve"> </w:t>
      </w:r>
      <w:r w:rsidR="00B27ECE" w:rsidRPr="00B27ECE">
        <w:rPr>
          <w:rFonts w:ascii="Open Sans Light" w:eastAsia="Open Sans Light" w:hAnsi="Open Sans Light" w:cs="Open Sans Light"/>
          <w:b/>
          <w:color w:val="303AB2"/>
          <w:lang w:val="es-ES"/>
        </w:rPr>
        <w:t>19</w:t>
      </w:r>
      <w:r w:rsidR="00BC24E4" w:rsidRPr="00B27ECE">
        <w:rPr>
          <w:rFonts w:ascii="Open Sans Light" w:eastAsia="Open Sans Light" w:hAnsi="Open Sans Light" w:cs="Open Sans Light"/>
          <w:b/>
          <w:color w:val="303AB2"/>
          <w:lang w:val="es-ES"/>
        </w:rPr>
        <w:t xml:space="preserve"> </w:t>
      </w:r>
      <w:r w:rsidRPr="00B27ECE">
        <w:rPr>
          <w:rFonts w:ascii="Open Sans Light" w:eastAsia="Open Sans Light" w:hAnsi="Open Sans Light" w:cs="Open Sans Light"/>
          <w:b/>
          <w:color w:val="303AB2"/>
          <w:lang w:val="es-ES"/>
        </w:rPr>
        <w:t xml:space="preserve">de </w:t>
      </w:r>
      <w:r w:rsidR="00BC24E4" w:rsidRPr="00B27ECE">
        <w:rPr>
          <w:rFonts w:ascii="Open Sans Light" w:eastAsia="Open Sans Light" w:hAnsi="Open Sans Light" w:cs="Open Sans Light"/>
          <w:b/>
          <w:color w:val="303AB2"/>
          <w:lang w:val="es-ES"/>
        </w:rPr>
        <w:t>enero</w:t>
      </w:r>
      <w:r w:rsidRPr="00B27ECE">
        <w:rPr>
          <w:rFonts w:ascii="Open Sans Light" w:eastAsia="Open Sans Light" w:hAnsi="Open Sans Light" w:cs="Open Sans Light"/>
          <w:b/>
          <w:color w:val="303AB2"/>
          <w:lang w:val="es-ES"/>
        </w:rPr>
        <w:t xml:space="preserve"> de 202</w:t>
      </w:r>
      <w:r w:rsidR="00551004" w:rsidRPr="00B27ECE">
        <w:rPr>
          <w:rFonts w:ascii="Open Sans Light" w:eastAsia="Open Sans Light" w:hAnsi="Open Sans Light" w:cs="Open Sans Light"/>
          <w:b/>
          <w:color w:val="303AB2"/>
          <w:lang w:val="es-ES"/>
        </w:rPr>
        <w:t>6</w:t>
      </w:r>
      <w:r w:rsidR="00B330EF" w:rsidRPr="00BA5916">
        <w:rPr>
          <w:rFonts w:ascii="Open Sans Light" w:eastAsia="Open Sans Light" w:hAnsi="Open Sans Light" w:cs="Open Sans Light"/>
          <w:b/>
          <w:color w:val="303AB2"/>
          <w:lang w:val="es-ES"/>
        </w:rPr>
        <w:tab/>
      </w:r>
    </w:p>
    <w:p w14:paraId="316CDCAF" w14:textId="77777777" w:rsidR="00B330EF" w:rsidRPr="00BA5916" w:rsidRDefault="00B330EF" w:rsidP="00B330EF">
      <w:pPr>
        <w:pBdr>
          <w:top w:val="nil"/>
          <w:left w:val="nil"/>
          <w:bottom w:val="nil"/>
          <w:right w:val="nil"/>
          <w:between w:val="nil"/>
        </w:pBdr>
        <w:tabs>
          <w:tab w:val="left" w:pos="6589"/>
        </w:tabs>
        <w:spacing w:line="276" w:lineRule="auto"/>
        <w:jc w:val="both"/>
        <w:rPr>
          <w:rFonts w:ascii="Open Sans Light" w:eastAsia="Open Sans Light" w:hAnsi="Open Sans Light" w:cs="Open Sans Light"/>
          <w:b/>
          <w:color w:val="303AB2"/>
          <w:lang w:val="es-ES"/>
        </w:rPr>
      </w:pPr>
    </w:p>
    <w:p w14:paraId="3DAA29EA" w14:textId="154ABB17" w:rsidR="004B14E2" w:rsidRDefault="00BC24E4" w:rsidP="004B14E2">
      <w:pPr>
        <w:pBdr>
          <w:top w:val="nil"/>
          <w:left w:val="nil"/>
          <w:bottom w:val="nil"/>
          <w:right w:val="nil"/>
          <w:between w:val="nil"/>
        </w:pBdr>
        <w:spacing w:line="276" w:lineRule="auto"/>
        <w:jc w:val="both"/>
        <w:rPr>
          <w:rFonts w:ascii="Open Sans" w:eastAsia="Open Sans" w:hAnsi="Open Sans" w:cs="Open Sans"/>
          <w:lang w:val="es-ES"/>
        </w:rPr>
      </w:pPr>
      <w:hyperlink r:id="rId10" w:history="1">
        <w:r w:rsidRPr="00B27ECE">
          <w:rPr>
            <w:rStyle w:val="Hipervnculo"/>
            <w:rFonts w:ascii="Open Sans" w:eastAsia="Open Sans" w:hAnsi="Open Sans" w:cs="Open Sans"/>
            <w:lang w:val="es-ES"/>
          </w:rPr>
          <w:t>Fotocasa Pro Academy</w:t>
        </w:r>
      </w:hyperlink>
      <w:r w:rsidRPr="00F97FD3">
        <w:rPr>
          <w:rFonts w:ascii="Open Sans" w:eastAsia="Open Sans" w:hAnsi="Open Sans" w:cs="Open Sans"/>
          <w:lang w:val="es-ES"/>
        </w:rPr>
        <w:t xml:space="preserve"> ha cerrado 2025 con el mejor resultado de su trayectoria, alcanzando un récord histórico de participación que confirma el papel estratégico de la formación en el sector inmobiliario</w:t>
      </w:r>
      <w:r w:rsidRPr="00F97FD3">
        <w:rPr>
          <w:rFonts w:ascii="Open Sans" w:eastAsia="Open Sans" w:hAnsi="Open Sans" w:cs="Open Sans"/>
          <w:b/>
          <w:bCs/>
          <w:lang w:val="es-ES"/>
        </w:rPr>
        <w:t xml:space="preserve">. </w:t>
      </w:r>
      <w:r w:rsidR="004B14E2" w:rsidRPr="00F97FD3">
        <w:rPr>
          <w:rFonts w:ascii="Open Sans" w:eastAsia="Open Sans" w:hAnsi="Open Sans" w:cs="Open Sans"/>
          <w:b/>
          <w:bCs/>
          <w:lang w:val="es-ES"/>
        </w:rPr>
        <w:t xml:space="preserve">Durante 2025, </w:t>
      </w:r>
      <w:hyperlink r:id="rId11" w:history="1">
        <w:r w:rsidR="004B14E2" w:rsidRPr="00F97FD3">
          <w:rPr>
            <w:rStyle w:val="Hipervnculo"/>
            <w:rFonts w:ascii="Open Sans" w:eastAsia="Open Sans" w:hAnsi="Open Sans" w:cs="Open Sans"/>
            <w:b/>
            <w:bCs/>
            <w:lang w:val="es-ES"/>
          </w:rPr>
          <w:t>Fotocasa Pro Academy</w:t>
        </w:r>
      </w:hyperlink>
      <w:r w:rsidR="004B14E2" w:rsidRPr="00F97FD3">
        <w:rPr>
          <w:rFonts w:ascii="Open Sans" w:eastAsia="Open Sans" w:hAnsi="Open Sans" w:cs="Open Sans"/>
          <w:b/>
          <w:bCs/>
          <w:lang w:val="es-ES"/>
        </w:rPr>
        <w:t xml:space="preserve"> ha formado a más de 36.000 profesionales a través de eventos online y presenciales, lo que supone un crecimiento interanual del 20% respecto a</w:t>
      </w:r>
      <w:r w:rsidR="00A9020B">
        <w:rPr>
          <w:rFonts w:ascii="Open Sans" w:eastAsia="Open Sans" w:hAnsi="Open Sans" w:cs="Open Sans"/>
          <w:b/>
          <w:bCs/>
          <w:lang w:val="es-ES"/>
        </w:rPr>
        <w:t>l año anterior</w:t>
      </w:r>
      <w:r w:rsidR="004B14E2" w:rsidRPr="00F97FD3">
        <w:rPr>
          <w:rFonts w:ascii="Open Sans" w:eastAsia="Open Sans" w:hAnsi="Open Sans" w:cs="Open Sans"/>
          <w:lang w:val="es-ES"/>
        </w:rPr>
        <w:t>, cuando se registraron 30.000 asistentes. Este aumento confirma una tendencia al alza consolidada en la demanda de formación especializada dentro del sector inmobiliario, así como la capacidad del programa para llegar a perfiles cada vez más diversos, en distintos puntos del territorio y con formatos y temáticas adaptados a las necesidades reales del mercado.</w:t>
      </w:r>
    </w:p>
    <w:p w14:paraId="64080261" w14:textId="77777777" w:rsidR="00BE1481" w:rsidRDefault="00BE1481" w:rsidP="002938AE">
      <w:pPr>
        <w:pBdr>
          <w:top w:val="nil"/>
          <w:left w:val="nil"/>
          <w:bottom w:val="nil"/>
          <w:right w:val="nil"/>
          <w:between w:val="nil"/>
        </w:pBdr>
        <w:spacing w:line="276" w:lineRule="auto"/>
        <w:jc w:val="both"/>
        <w:rPr>
          <w:rFonts w:ascii="Open Sans" w:eastAsia="Open Sans" w:hAnsi="Open Sans" w:cs="Open Sans"/>
          <w:lang w:val="es-ES"/>
        </w:rPr>
      </w:pPr>
    </w:p>
    <w:p w14:paraId="5CD237C4" w14:textId="2CD1B1AD" w:rsidR="004A57D5" w:rsidRDefault="00B27ECE" w:rsidP="002938AE">
      <w:pPr>
        <w:pBdr>
          <w:top w:val="nil"/>
          <w:left w:val="nil"/>
          <w:bottom w:val="nil"/>
          <w:right w:val="nil"/>
          <w:between w:val="nil"/>
        </w:pBdr>
        <w:spacing w:line="276" w:lineRule="auto"/>
        <w:jc w:val="both"/>
        <w:rPr>
          <w:rFonts w:ascii="Open Sans" w:eastAsia="Open Sans" w:hAnsi="Open Sans" w:cs="Open Sans"/>
          <w:lang w:val="la-Latn"/>
        </w:rPr>
      </w:pPr>
      <w:r w:rsidRPr="00B27ECE">
        <w:rPr>
          <w:rFonts w:ascii="Open Sans" w:eastAsia="Open Sans" w:hAnsi="Open Sans" w:cs="Open Sans"/>
          <w:lang w:val="la-Latn"/>
        </w:rPr>
        <w:t>“Alcanzar a más de 36.000 profesionales en un solo año es un hito que refuerza nuestra convicción de que la formación es un pilar clave para la evolución del sector inmobiliario. Este crecimiento del 20% no solo refleja el interés del mercado, sino también la necesidad real de conocimiento práctico, actualizado y alineado con los nuevos retos de la profesión</w:t>
      </w:r>
      <w:r>
        <w:rPr>
          <w:rFonts w:ascii="Open Sans" w:eastAsia="Open Sans" w:hAnsi="Open Sans" w:cs="Open Sans"/>
          <w:lang w:val="la-Latn"/>
        </w:rPr>
        <w:t xml:space="preserve">. </w:t>
      </w:r>
      <w:r w:rsidRPr="00B27ECE">
        <w:rPr>
          <w:rFonts w:ascii="Open Sans" w:eastAsia="Open Sans" w:hAnsi="Open Sans" w:cs="Open Sans"/>
          <w:lang w:val="la-Latn"/>
        </w:rPr>
        <w:t xml:space="preserve">Desde Fotocasa Pro Academy trabajamos para ofrecer una formación útil, aplicable y conectada con el día a día de agentes y agencias. Los resultados de 2025 confirman que el sector demanda </w:t>
      </w:r>
      <w:r w:rsidRPr="00B27ECE">
        <w:rPr>
          <w:rFonts w:ascii="Open Sans" w:eastAsia="Open Sans" w:hAnsi="Open Sans" w:cs="Open Sans"/>
          <w:lang w:val="la-Latn"/>
        </w:rPr>
        <w:lastRenderedPageBreak/>
        <w:t>cada vez más herramientas para profesionalizarse, diferenciarse y mejorar su rentabilidad en un contexto cada vez más competitivo</w:t>
      </w:r>
      <w:r>
        <w:rPr>
          <w:rFonts w:ascii="Open Sans" w:eastAsia="Open Sans" w:hAnsi="Open Sans" w:cs="Open Sans"/>
          <w:lang w:val="la-Latn"/>
        </w:rPr>
        <w:t xml:space="preserve">”, </w:t>
      </w:r>
      <w:r w:rsidRPr="00B27ECE">
        <w:rPr>
          <w:rFonts w:ascii="Open Sans" w:eastAsia="Open Sans" w:hAnsi="Open Sans" w:cs="Open Sans"/>
          <w:b/>
          <w:bCs/>
          <w:lang w:val="la-Latn"/>
        </w:rPr>
        <w:t xml:space="preserve">explica Marcela González, directora de Marketing B2B de </w:t>
      </w:r>
      <w:hyperlink r:id="rId12" w:history="1">
        <w:r w:rsidRPr="00B27ECE">
          <w:rPr>
            <w:rStyle w:val="Hipervnculo"/>
            <w:rFonts w:ascii="Open Sans" w:eastAsia="Open Sans" w:hAnsi="Open Sans" w:cs="Open Sans"/>
            <w:b/>
            <w:bCs/>
            <w:lang w:val="la-Latn"/>
          </w:rPr>
          <w:t>Fotocasa</w:t>
        </w:r>
      </w:hyperlink>
      <w:r w:rsidRPr="00B27ECE">
        <w:rPr>
          <w:rFonts w:ascii="Open Sans" w:eastAsia="Open Sans" w:hAnsi="Open Sans" w:cs="Open Sans"/>
          <w:b/>
          <w:bCs/>
          <w:lang w:val="la-Latn"/>
        </w:rPr>
        <w:t>.</w:t>
      </w:r>
    </w:p>
    <w:p w14:paraId="483849D1" w14:textId="77777777" w:rsidR="00B27ECE" w:rsidRPr="00F97FD3" w:rsidRDefault="00B27ECE" w:rsidP="002938AE">
      <w:pPr>
        <w:pBdr>
          <w:top w:val="nil"/>
          <w:left w:val="nil"/>
          <w:bottom w:val="nil"/>
          <w:right w:val="nil"/>
          <w:between w:val="nil"/>
        </w:pBdr>
        <w:spacing w:line="276" w:lineRule="auto"/>
        <w:jc w:val="both"/>
        <w:rPr>
          <w:rFonts w:ascii="Open Sans" w:eastAsia="Open Sans" w:hAnsi="Open Sans" w:cs="Open Sans"/>
          <w:lang w:val="es-ES"/>
        </w:rPr>
      </w:pPr>
    </w:p>
    <w:p w14:paraId="21DFD50C" w14:textId="2BA247DC" w:rsidR="00F97FD3" w:rsidRDefault="00F97FD3" w:rsidP="00F97FD3">
      <w:pPr>
        <w:pBdr>
          <w:top w:val="nil"/>
          <w:left w:val="nil"/>
          <w:bottom w:val="nil"/>
          <w:right w:val="nil"/>
          <w:between w:val="nil"/>
        </w:pBdr>
        <w:spacing w:line="276" w:lineRule="auto"/>
        <w:jc w:val="both"/>
        <w:rPr>
          <w:rFonts w:ascii="Open Sans" w:eastAsia="Open Sans" w:hAnsi="Open Sans" w:cs="Open Sans"/>
          <w:lang w:val="es-ES"/>
        </w:rPr>
      </w:pPr>
      <w:r w:rsidRPr="00F97FD3">
        <w:rPr>
          <w:rFonts w:ascii="Open Sans" w:eastAsia="Open Sans" w:hAnsi="Open Sans" w:cs="Open Sans"/>
          <w:lang w:val="es-ES"/>
        </w:rPr>
        <w:t xml:space="preserve">El proyecto formativo de </w:t>
      </w:r>
      <w:hyperlink r:id="rId13" w:history="1">
        <w:r w:rsidRPr="007741FC">
          <w:rPr>
            <w:rStyle w:val="Hipervnculo"/>
            <w:rFonts w:ascii="Open Sans" w:eastAsia="Open Sans" w:hAnsi="Open Sans" w:cs="Open Sans"/>
            <w:lang w:val="es-ES"/>
          </w:rPr>
          <w:t>Fotocasa</w:t>
        </w:r>
      </w:hyperlink>
      <w:r w:rsidRPr="00F97FD3">
        <w:rPr>
          <w:rFonts w:ascii="Open Sans" w:eastAsia="Open Sans" w:hAnsi="Open Sans" w:cs="Open Sans"/>
          <w:lang w:val="es-ES"/>
        </w:rPr>
        <w:t xml:space="preserve">, dirigido a agentes independientes y agencias de toda España, firma así su mejor ejercicio hasta la fecha tanto por volumen de asistentes como por alcance territorial, variedad temática y valoración de los contenidos impartidos. Los datos reflejan una demanda creciente de conocimiento práctico, aplicable y alineado con los grandes retos actuales del mercado inmobiliario, </w:t>
      </w:r>
      <w:r w:rsidRPr="00F97FD3">
        <w:rPr>
          <w:rFonts w:ascii="Open Sans" w:eastAsia="Open Sans" w:hAnsi="Open Sans" w:cs="Open Sans"/>
          <w:b/>
          <w:bCs/>
          <w:lang w:val="es-ES"/>
        </w:rPr>
        <w:t>especialmente en ámbitos como la tecnología, la captación, los honorarios, la fiscalidad y la diferenciación profesional</w:t>
      </w:r>
      <w:r w:rsidRPr="00F97FD3">
        <w:rPr>
          <w:rFonts w:ascii="Open Sans" w:eastAsia="Open Sans" w:hAnsi="Open Sans" w:cs="Open Sans"/>
          <w:lang w:val="es-ES"/>
        </w:rPr>
        <w:t>.</w:t>
      </w:r>
    </w:p>
    <w:p w14:paraId="1FCB6374" w14:textId="77777777" w:rsidR="004B14E2" w:rsidRDefault="004B14E2" w:rsidP="00F97FD3">
      <w:pPr>
        <w:pBdr>
          <w:top w:val="nil"/>
          <w:left w:val="nil"/>
          <w:bottom w:val="nil"/>
          <w:right w:val="nil"/>
          <w:between w:val="nil"/>
        </w:pBdr>
        <w:spacing w:line="276" w:lineRule="auto"/>
        <w:jc w:val="both"/>
        <w:rPr>
          <w:rFonts w:ascii="Open Sans" w:eastAsia="Open Sans" w:hAnsi="Open Sans" w:cs="Open Sans"/>
          <w:lang w:val="es-ES"/>
        </w:rPr>
      </w:pPr>
    </w:p>
    <w:p w14:paraId="36B2F3B5" w14:textId="6190B847" w:rsidR="006D2990" w:rsidRDefault="002177F4" w:rsidP="006D2990">
      <w:pPr>
        <w:pBdr>
          <w:top w:val="nil"/>
          <w:left w:val="nil"/>
          <w:bottom w:val="nil"/>
          <w:right w:val="nil"/>
          <w:between w:val="nil"/>
        </w:pBdr>
        <w:spacing w:line="276" w:lineRule="auto"/>
        <w:jc w:val="both"/>
        <w:rPr>
          <w:rFonts w:ascii="Open Sans" w:eastAsia="Open Sans" w:hAnsi="Open Sans" w:cs="Open Sans"/>
          <w:lang w:val="es-ES"/>
        </w:rPr>
      </w:pPr>
      <w:r>
        <w:rPr>
          <w:rFonts w:ascii="National" w:eastAsia="National" w:hAnsi="National" w:cs="National"/>
          <w:b/>
          <w:color w:val="303AB2"/>
          <w:sz w:val="32"/>
          <w:szCs w:val="32"/>
          <w:lang w:val="es-ES"/>
        </w:rPr>
        <w:t xml:space="preserve">Un total de </w:t>
      </w:r>
      <w:r w:rsidR="002C26C0">
        <w:rPr>
          <w:rFonts w:ascii="National" w:eastAsia="National" w:hAnsi="National" w:cs="National"/>
          <w:b/>
          <w:color w:val="303AB2"/>
          <w:sz w:val="32"/>
          <w:szCs w:val="32"/>
          <w:lang w:val="es-ES"/>
        </w:rPr>
        <w:t>80 encuentros presenciales y 170 sesiones online</w:t>
      </w:r>
    </w:p>
    <w:p w14:paraId="5533939E" w14:textId="77777777" w:rsidR="006D2990" w:rsidRPr="00F97FD3" w:rsidRDefault="006D2990" w:rsidP="00F97FD3">
      <w:pPr>
        <w:pBdr>
          <w:top w:val="nil"/>
          <w:left w:val="nil"/>
          <w:bottom w:val="nil"/>
          <w:right w:val="nil"/>
          <w:between w:val="nil"/>
        </w:pBdr>
        <w:spacing w:line="276" w:lineRule="auto"/>
        <w:jc w:val="both"/>
        <w:rPr>
          <w:rFonts w:ascii="Open Sans" w:eastAsia="Open Sans" w:hAnsi="Open Sans" w:cs="Open Sans"/>
          <w:lang w:val="es-ES"/>
        </w:rPr>
      </w:pPr>
    </w:p>
    <w:p w14:paraId="0FFAF6D3" w14:textId="7BDD2C08" w:rsidR="00D07C2D" w:rsidRDefault="00F97FD3" w:rsidP="00F97FD3">
      <w:pPr>
        <w:pBdr>
          <w:top w:val="nil"/>
          <w:left w:val="nil"/>
          <w:bottom w:val="nil"/>
          <w:right w:val="nil"/>
          <w:between w:val="nil"/>
        </w:pBdr>
        <w:spacing w:line="276" w:lineRule="auto"/>
        <w:jc w:val="both"/>
        <w:rPr>
          <w:rFonts w:ascii="Open Sans" w:eastAsia="Open Sans" w:hAnsi="Open Sans" w:cs="Open Sans"/>
          <w:lang w:val="es-ES"/>
        </w:rPr>
      </w:pPr>
      <w:r w:rsidRPr="00F97FD3">
        <w:rPr>
          <w:rFonts w:ascii="Open Sans" w:eastAsia="Open Sans" w:hAnsi="Open Sans" w:cs="Open Sans"/>
          <w:lang w:val="es-ES"/>
        </w:rPr>
        <w:t xml:space="preserve">El formato online ha seguido siendo mayoritario, con un total de 170 cursos digitales entre webinars y sesiones formativas especializadas. No obstante, la formación presencial ha mantenido un peso estratégico dentro del programa. </w:t>
      </w:r>
      <w:r w:rsidRPr="00F97FD3">
        <w:rPr>
          <w:rFonts w:ascii="Open Sans" w:eastAsia="Open Sans" w:hAnsi="Open Sans" w:cs="Open Sans"/>
          <w:b/>
          <w:bCs/>
          <w:lang w:val="es-ES"/>
        </w:rPr>
        <w:t xml:space="preserve">A lo largo del año, 5.000 profesionales han asistido a cursos presenciales, lo que representa </w:t>
      </w:r>
      <w:r w:rsidR="00BE3C43">
        <w:rPr>
          <w:rFonts w:ascii="Open Sans" w:eastAsia="Open Sans" w:hAnsi="Open Sans" w:cs="Open Sans"/>
          <w:b/>
          <w:bCs/>
          <w:lang w:val="es-ES"/>
        </w:rPr>
        <w:t xml:space="preserve">casi </w:t>
      </w:r>
      <w:r w:rsidRPr="00F97FD3">
        <w:rPr>
          <w:rFonts w:ascii="Open Sans" w:eastAsia="Open Sans" w:hAnsi="Open Sans" w:cs="Open Sans"/>
          <w:b/>
          <w:bCs/>
          <w:lang w:val="es-ES"/>
        </w:rPr>
        <w:t xml:space="preserve">el </w:t>
      </w:r>
      <w:r w:rsidR="00BE3C43">
        <w:rPr>
          <w:rFonts w:ascii="Open Sans" w:eastAsia="Open Sans" w:hAnsi="Open Sans" w:cs="Open Sans"/>
          <w:b/>
          <w:bCs/>
          <w:lang w:val="es-ES"/>
        </w:rPr>
        <w:t>14</w:t>
      </w:r>
      <w:r w:rsidRPr="00F97FD3">
        <w:rPr>
          <w:rFonts w:ascii="Open Sans" w:eastAsia="Open Sans" w:hAnsi="Open Sans" w:cs="Open Sans"/>
          <w:b/>
          <w:bCs/>
          <w:lang w:val="es-ES"/>
        </w:rPr>
        <w:t>% del total de participantes</w:t>
      </w:r>
      <w:r w:rsidRPr="00F97FD3">
        <w:rPr>
          <w:rFonts w:ascii="Open Sans" w:eastAsia="Open Sans" w:hAnsi="Open Sans" w:cs="Open Sans"/>
          <w:lang w:val="es-ES"/>
        </w:rPr>
        <w:t>. En total, se han celebrado 80 cursos presenciales en 35 ciudades españolas, reforzando el alcance territorial de Fotocasa Pro Academy y facilitando el contacto directo entre formadores y profesionales.</w:t>
      </w:r>
      <w:r w:rsidR="00D07C2D">
        <w:rPr>
          <w:rFonts w:ascii="Open Sans" w:eastAsia="Open Sans" w:hAnsi="Open Sans" w:cs="Open Sans"/>
          <w:lang w:val="es-ES"/>
        </w:rPr>
        <w:t xml:space="preserve"> </w:t>
      </w:r>
      <w:r w:rsidRPr="00F97FD3">
        <w:rPr>
          <w:rFonts w:ascii="Open Sans" w:eastAsia="Open Sans" w:hAnsi="Open Sans" w:cs="Open Sans"/>
          <w:lang w:val="es-ES"/>
        </w:rPr>
        <w:t>El valor del networking, el intercambio de experiencias reales y la cercanía con los ponentes han sido algunos de los elementos diferenciales del formato presencial, especialmente en iniciativas como los Academy Days, eventos de un día que han permitido profundizar en contenidos clave y fomentar la conexión entre profesionales del sector.</w:t>
      </w:r>
      <w:r w:rsidR="009D6246">
        <w:rPr>
          <w:rFonts w:ascii="Open Sans" w:eastAsia="Open Sans" w:hAnsi="Open Sans" w:cs="Open Sans"/>
          <w:lang w:val="es-ES"/>
        </w:rPr>
        <w:t xml:space="preserve"> </w:t>
      </w:r>
    </w:p>
    <w:p w14:paraId="6D6243C0" w14:textId="77777777" w:rsidR="00D07C2D" w:rsidRDefault="00D07C2D" w:rsidP="00F97FD3">
      <w:pPr>
        <w:pBdr>
          <w:top w:val="nil"/>
          <w:left w:val="nil"/>
          <w:bottom w:val="nil"/>
          <w:right w:val="nil"/>
          <w:between w:val="nil"/>
        </w:pBdr>
        <w:spacing w:line="276" w:lineRule="auto"/>
        <w:jc w:val="both"/>
        <w:rPr>
          <w:rFonts w:ascii="Open Sans" w:eastAsia="Open Sans" w:hAnsi="Open Sans" w:cs="Open Sans"/>
          <w:lang w:val="es-ES"/>
        </w:rPr>
      </w:pPr>
    </w:p>
    <w:p w14:paraId="68FF5683" w14:textId="61168A90" w:rsidR="00F97FD3" w:rsidRDefault="00F97FD3" w:rsidP="00F97FD3">
      <w:pPr>
        <w:pBdr>
          <w:top w:val="nil"/>
          <w:left w:val="nil"/>
          <w:bottom w:val="nil"/>
          <w:right w:val="nil"/>
          <w:between w:val="nil"/>
        </w:pBdr>
        <w:spacing w:line="276" w:lineRule="auto"/>
        <w:jc w:val="both"/>
        <w:rPr>
          <w:rFonts w:ascii="Open Sans" w:eastAsia="Open Sans" w:hAnsi="Open Sans" w:cs="Open Sans"/>
          <w:lang w:val="es-ES"/>
        </w:rPr>
      </w:pPr>
      <w:r w:rsidRPr="00F97FD3">
        <w:rPr>
          <w:rFonts w:ascii="Open Sans" w:eastAsia="Open Sans" w:hAnsi="Open Sans" w:cs="Open Sans"/>
          <w:lang w:val="es-ES"/>
        </w:rPr>
        <w:t xml:space="preserve">La oferta formativa de 2025 se ha estructurado </w:t>
      </w:r>
      <w:r w:rsidRPr="00F97FD3">
        <w:rPr>
          <w:rFonts w:ascii="Open Sans" w:eastAsia="Open Sans" w:hAnsi="Open Sans" w:cs="Open Sans"/>
          <w:b/>
          <w:bCs/>
          <w:lang w:val="es-ES"/>
        </w:rPr>
        <w:t>en siete grandes áreas que abarcan tanto el conocimiento técnico como las competencias comerciales y estratégicas del agente inmobiliario</w:t>
      </w:r>
      <w:r w:rsidRPr="00F97FD3">
        <w:rPr>
          <w:rFonts w:ascii="Open Sans" w:eastAsia="Open Sans" w:hAnsi="Open Sans" w:cs="Open Sans"/>
          <w:lang w:val="es-ES"/>
        </w:rPr>
        <w:t>. Los contenidos han cubierto desde el derecho inmobiliario y la seguridad jurídica, hasta la economía y la fiscalidad, la gestión comercial y empresarial, el marketing y la comunicación, el uso estratégico de los servicios de Fotocasa Pro y la tecnología y digitalización, con especial atención a la inteligencia artificial, la automatización y las nuevas herramientas digitales. Esta estructura refleja la evolución del perfil profesional inmobiliario hacia un enfoque más metodológico.</w:t>
      </w:r>
    </w:p>
    <w:p w14:paraId="7DF5B3F7" w14:textId="77777777" w:rsidR="007741FC" w:rsidRDefault="007741FC" w:rsidP="007741FC">
      <w:pPr>
        <w:pBdr>
          <w:top w:val="nil"/>
          <w:left w:val="nil"/>
          <w:bottom w:val="nil"/>
          <w:right w:val="nil"/>
          <w:between w:val="nil"/>
        </w:pBdr>
        <w:spacing w:line="276" w:lineRule="auto"/>
        <w:jc w:val="both"/>
        <w:rPr>
          <w:rFonts w:ascii="Open Sans" w:eastAsia="Open Sans" w:hAnsi="Open Sans" w:cs="Open Sans"/>
          <w:lang w:val="la-Latn"/>
        </w:rPr>
      </w:pPr>
      <w:r w:rsidRPr="007741FC">
        <w:rPr>
          <w:rFonts w:ascii="Open Sans" w:eastAsia="Open Sans" w:hAnsi="Open Sans" w:cs="Open Sans"/>
        </w:rPr>
        <w:lastRenderedPageBreak/>
        <w:t>“La combinación de 80 encuentros presenciales y 170 sesiones online nos ha permitido llegar a profesionales de todo el territorio, fomentando además el networking y el intercambio de experiencias entre agentes. La formación también es un espacio de conexión y crecimiento colectivo para el sector</w:t>
      </w:r>
      <w:r>
        <w:rPr>
          <w:rFonts w:ascii="Open Sans" w:eastAsia="Open Sans" w:hAnsi="Open Sans" w:cs="Open Sans"/>
        </w:rPr>
        <w:t xml:space="preserve">. </w:t>
      </w:r>
      <w:r w:rsidRPr="007741FC">
        <w:rPr>
          <w:rFonts w:ascii="Open Sans" w:eastAsia="Open Sans" w:hAnsi="Open Sans" w:cs="Open Sans"/>
        </w:rPr>
        <w:t xml:space="preserve">La tecnología, la eficiencia en la captación y la mejora de los honorarios han sido ejes clave </w:t>
      </w:r>
      <w:r>
        <w:rPr>
          <w:rFonts w:ascii="Open Sans" w:eastAsia="Open Sans" w:hAnsi="Open Sans" w:cs="Open Sans"/>
        </w:rPr>
        <w:t>durante el año 2025</w:t>
      </w:r>
      <w:r w:rsidRPr="007741FC">
        <w:rPr>
          <w:rFonts w:ascii="Open Sans" w:eastAsia="Open Sans" w:hAnsi="Open Sans" w:cs="Open Sans"/>
        </w:rPr>
        <w:t>. Nuestro objetivo es ayudar a los profesionales a tomar mejores decisiones, apoyándose en datos, innovación y estrategias que impacten directamente en su negocio</w:t>
      </w:r>
      <w:r>
        <w:rPr>
          <w:rFonts w:ascii="Open Sans" w:eastAsia="Open Sans" w:hAnsi="Open Sans" w:cs="Open Sans"/>
        </w:rPr>
        <w:t xml:space="preserve">”, </w:t>
      </w:r>
      <w:r w:rsidRPr="007741FC">
        <w:rPr>
          <w:rFonts w:ascii="Open Sans" w:eastAsia="Open Sans" w:hAnsi="Open Sans" w:cs="Open Sans"/>
          <w:b/>
          <w:bCs/>
        </w:rPr>
        <w:t>comenta</w:t>
      </w:r>
      <w:r>
        <w:rPr>
          <w:rFonts w:ascii="Open Sans" w:eastAsia="Open Sans" w:hAnsi="Open Sans" w:cs="Open Sans"/>
        </w:rPr>
        <w:t xml:space="preserve"> </w:t>
      </w:r>
      <w:r w:rsidRPr="00B27ECE">
        <w:rPr>
          <w:rFonts w:ascii="Open Sans" w:eastAsia="Open Sans" w:hAnsi="Open Sans" w:cs="Open Sans"/>
          <w:b/>
          <w:bCs/>
          <w:lang w:val="la-Latn"/>
        </w:rPr>
        <w:t xml:space="preserve">Marcela González, directora de Marketing B2B de </w:t>
      </w:r>
      <w:hyperlink r:id="rId14" w:history="1">
        <w:r w:rsidRPr="00B27ECE">
          <w:rPr>
            <w:rStyle w:val="Hipervnculo"/>
            <w:rFonts w:ascii="Open Sans" w:eastAsia="Open Sans" w:hAnsi="Open Sans" w:cs="Open Sans"/>
            <w:b/>
            <w:bCs/>
            <w:lang w:val="la-Latn"/>
          </w:rPr>
          <w:t>Fotocasa</w:t>
        </w:r>
      </w:hyperlink>
      <w:r w:rsidRPr="00B27ECE">
        <w:rPr>
          <w:rFonts w:ascii="Open Sans" w:eastAsia="Open Sans" w:hAnsi="Open Sans" w:cs="Open Sans"/>
          <w:b/>
          <w:bCs/>
          <w:lang w:val="la-Latn"/>
        </w:rPr>
        <w:t>.</w:t>
      </w:r>
    </w:p>
    <w:p w14:paraId="144F44DD" w14:textId="77777777" w:rsidR="007741FC" w:rsidRPr="00F97FD3" w:rsidRDefault="007741FC" w:rsidP="00F97FD3">
      <w:pPr>
        <w:pBdr>
          <w:top w:val="nil"/>
          <w:left w:val="nil"/>
          <w:bottom w:val="nil"/>
          <w:right w:val="nil"/>
          <w:between w:val="nil"/>
        </w:pBdr>
        <w:spacing w:line="276" w:lineRule="auto"/>
        <w:jc w:val="both"/>
        <w:rPr>
          <w:rFonts w:ascii="Open Sans" w:eastAsia="Open Sans" w:hAnsi="Open Sans" w:cs="Open Sans"/>
          <w:lang w:val="es-ES"/>
        </w:rPr>
      </w:pPr>
    </w:p>
    <w:p w14:paraId="26A6D920" w14:textId="3C689DD2" w:rsidR="00F97FD3" w:rsidRDefault="00F97FD3" w:rsidP="00F97FD3">
      <w:pPr>
        <w:pBdr>
          <w:top w:val="nil"/>
          <w:left w:val="nil"/>
          <w:bottom w:val="nil"/>
          <w:right w:val="nil"/>
          <w:between w:val="nil"/>
        </w:pBdr>
        <w:spacing w:line="276" w:lineRule="auto"/>
        <w:jc w:val="both"/>
        <w:rPr>
          <w:rFonts w:ascii="Open Sans" w:eastAsia="Open Sans" w:hAnsi="Open Sans" w:cs="Open Sans"/>
          <w:lang w:val="es-ES"/>
        </w:rPr>
      </w:pPr>
      <w:r w:rsidRPr="00F97FD3">
        <w:rPr>
          <w:rFonts w:ascii="Open Sans" w:eastAsia="Open Sans" w:hAnsi="Open Sans" w:cs="Open Sans"/>
          <w:lang w:val="es-ES"/>
        </w:rPr>
        <w:t xml:space="preserve">Uno de los grandes activos de </w:t>
      </w:r>
      <w:hyperlink r:id="rId15" w:history="1">
        <w:r w:rsidR="00B80176" w:rsidRPr="00B27ECE">
          <w:rPr>
            <w:rStyle w:val="Hipervnculo"/>
            <w:rFonts w:ascii="Open Sans" w:eastAsia="Open Sans" w:hAnsi="Open Sans" w:cs="Open Sans"/>
            <w:lang w:val="es-ES"/>
          </w:rPr>
          <w:t>Fotocasa Pro Academy</w:t>
        </w:r>
      </w:hyperlink>
      <w:r w:rsidRPr="00F97FD3">
        <w:rPr>
          <w:rFonts w:ascii="Open Sans" w:eastAsia="Open Sans" w:hAnsi="Open Sans" w:cs="Open Sans"/>
          <w:lang w:val="es-ES"/>
        </w:rPr>
        <w:t xml:space="preserve"> es su claustro de formadores, amplio y altamente especializado. </w:t>
      </w:r>
      <w:r w:rsidRPr="00F97FD3">
        <w:rPr>
          <w:rFonts w:ascii="Open Sans" w:eastAsia="Open Sans" w:hAnsi="Open Sans" w:cs="Open Sans"/>
          <w:b/>
          <w:bCs/>
          <w:lang w:val="es-ES"/>
        </w:rPr>
        <w:t>Durante los eventos celebrados en 2025 han participado un total de 32 formadores y ponentes</w:t>
      </w:r>
      <w:r w:rsidRPr="00F97FD3">
        <w:rPr>
          <w:rFonts w:ascii="Open Sans" w:eastAsia="Open Sans" w:hAnsi="Open Sans" w:cs="Open Sans"/>
          <w:lang w:val="es-ES"/>
        </w:rPr>
        <w:t>, que han obtenido una valoración media de 9 sobre 10 por parte de los asistentes. Este alto nivel de satisfacción pone de manifiesto la utilidad y aplicabilidad de los contenidos impartidos, así como la relevancia de las temáticas abordadas.</w:t>
      </w:r>
    </w:p>
    <w:p w14:paraId="02AFEF2A" w14:textId="77777777" w:rsidR="00664444" w:rsidRDefault="00664444" w:rsidP="00F97FD3">
      <w:pPr>
        <w:pBdr>
          <w:top w:val="nil"/>
          <w:left w:val="nil"/>
          <w:bottom w:val="nil"/>
          <w:right w:val="nil"/>
          <w:between w:val="nil"/>
        </w:pBdr>
        <w:spacing w:line="276" w:lineRule="auto"/>
        <w:jc w:val="both"/>
        <w:rPr>
          <w:rFonts w:ascii="Open Sans" w:eastAsia="Open Sans" w:hAnsi="Open Sans" w:cs="Open Sans"/>
          <w:lang w:val="es-ES"/>
        </w:rPr>
      </w:pPr>
    </w:p>
    <w:p w14:paraId="53BF376C" w14:textId="6365C24A" w:rsidR="00E77ADB" w:rsidRPr="007B7C09" w:rsidRDefault="00EB1C85" w:rsidP="00E77ADB">
      <w:pPr>
        <w:pBdr>
          <w:top w:val="nil"/>
          <w:left w:val="nil"/>
          <w:bottom w:val="nil"/>
          <w:right w:val="nil"/>
          <w:between w:val="nil"/>
        </w:pBdr>
        <w:spacing w:line="276" w:lineRule="auto"/>
        <w:jc w:val="both"/>
        <w:rPr>
          <w:rFonts w:ascii="National" w:eastAsia="National" w:hAnsi="National" w:cs="National"/>
          <w:b/>
          <w:color w:val="303AB2"/>
          <w:sz w:val="32"/>
          <w:szCs w:val="32"/>
          <w:lang w:val="es-ES"/>
        </w:rPr>
      </w:pPr>
      <w:r>
        <w:rPr>
          <w:rFonts w:ascii="National" w:eastAsia="National" w:hAnsi="National" w:cs="National"/>
          <w:b/>
          <w:color w:val="303AB2"/>
          <w:sz w:val="32"/>
          <w:szCs w:val="32"/>
          <w:lang w:val="es-ES"/>
        </w:rPr>
        <w:t xml:space="preserve">Foco en </w:t>
      </w:r>
      <w:r w:rsidR="005661C4">
        <w:rPr>
          <w:rFonts w:ascii="National" w:eastAsia="National" w:hAnsi="National" w:cs="National"/>
          <w:b/>
          <w:color w:val="303AB2"/>
          <w:sz w:val="32"/>
          <w:szCs w:val="32"/>
          <w:lang w:val="es-ES"/>
        </w:rPr>
        <w:t xml:space="preserve">la formación </w:t>
      </w:r>
      <w:r w:rsidR="00E33576">
        <w:rPr>
          <w:rFonts w:ascii="National" w:eastAsia="National" w:hAnsi="National" w:cs="National"/>
          <w:b/>
          <w:color w:val="303AB2"/>
          <w:sz w:val="32"/>
          <w:szCs w:val="32"/>
          <w:lang w:val="es-ES"/>
        </w:rPr>
        <w:t>sobre</w:t>
      </w:r>
      <w:r w:rsidR="005661C4">
        <w:rPr>
          <w:rFonts w:ascii="National" w:eastAsia="National" w:hAnsi="National" w:cs="National"/>
          <w:b/>
          <w:color w:val="303AB2"/>
          <w:sz w:val="32"/>
          <w:szCs w:val="32"/>
          <w:lang w:val="es-ES"/>
        </w:rPr>
        <w:t xml:space="preserve"> temas clave como </w:t>
      </w:r>
      <w:r>
        <w:rPr>
          <w:rFonts w:ascii="National" w:eastAsia="National" w:hAnsi="National" w:cs="National"/>
          <w:b/>
          <w:color w:val="303AB2"/>
          <w:sz w:val="32"/>
          <w:szCs w:val="32"/>
          <w:lang w:val="es-ES"/>
        </w:rPr>
        <w:t>tecnología y finanzas</w:t>
      </w:r>
    </w:p>
    <w:p w14:paraId="1690A3C2" w14:textId="77777777" w:rsidR="00DC7DBB" w:rsidRPr="00F97FD3" w:rsidRDefault="00DC7DBB" w:rsidP="00F97FD3">
      <w:pPr>
        <w:pBdr>
          <w:top w:val="nil"/>
          <w:left w:val="nil"/>
          <w:bottom w:val="nil"/>
          <w:right w:val="nil"/>
          <w:between w:val="nil"/>
        </w:pBdr>
        <w:spacing w:line="276" w:lineRule="auto"/>
        <w:jc w:val="both"/>
        <w:rPr>
          <w:rFonts w:ascii="Open Sans" w:eastAsia="Open Sans" w:hAnsi="Open Sans" w:cs="Open Sans"/>
          <w:lang w:val="es-ES"/>
        </w:rPr>
      </w:pPr>
    </w:p>
    <w:p w14:paraId="69E46BED" w14:textId="77777777" w:rsidR="00F97FD3" w:rsidRDefault="00F97FD3" w:rsidP="00F97FD3">
      <w:pPr>
        <w:pBdr>
          <w:top w:val="nil"/>
          <w:left w:val="nil"/>
          <w:bottom w:val="nil"/>
          <w:right w:val="nil"/>
          <w:between w:val="nil"/>
        </w:pBdr>
        <w:spacing w:line="276" w:lineRule="auto"/>
        <w:jc w:val="both"/>
        <w:rPr>
          <w:rFonts w:ascii="Open Sans" w:eastAsia="Open Sans" w:hAnsi="Open Sans" w:cs="Open Sans"/>
          <w:lang w:val="es-ES"/>
        </w:rPr>
      </w:pPr>
      <w:r w:rsidRPr="00F97FD3">
        <w:rPr>
          <w:rFonts w:ascii="Open Sans" w:eastAsia="Open Sans" w:hAnsi="Open Sans" w:cs="Open Sans"/>
          <w:b/>
          <w:bCs/>
          <w:lang w:val="es-ES"/>
        </w:rPr>
        <w:t>Las formaciones con mayor impacto han estado directamente vinculadas a las prioridades actuales del sector</w:t>
      </w:r>
      <w:r w:rsidRPr="00F97FD3">
        <w:rPr>
          <w:rFonts w:ascii="Open Sans" w:eastAsia="Open Sans" w:hAnsi="Open Sans" w:cs="Open Sans"/>
          <w:lang w:val="es-ES"/>
        </w:rPr>
        <w:t>. El curso con mayor número de asistentes ha sido “IA para transformar imágenes inmobiliarias”, reflejo del creciente interés por la aplicación de la inteligencia artificial al negocio inmobiliario. Por su parte, el curso mejor valorado ha sido “Cómo plantear y defender tus honorarios”, una temática especialmente sensible y estratégica, relacionada con uno de los principales desafíos del profesional inmobiliario.</w:t>
      </w:r>
    </w:p>
    <w:p w14:paraId="39438344" w14:textId="77777777" w:rsidR="00E77ADB" w:rsidRPr="00F97FD3" w:rsidRDefault="00E77ADB" w:rsidP="00F97FD3">
      <w:pPr>
        <w:pBdr>
          <w:top w:val="nil"/>
          <w:left w:val="nil"/>
          <w:bottom w:val="nil"/>
          <w:right w:val="nil"/>
          <w:between w:val="nil"/>
        </w:pBdr>
        <w:spacing w:line="276" w:lineRule="auto"/>
        <w:jc w:val="both"/>
        <w:rPr>
          <w:rFonts w:ascii="Open Sans" w:eastAsia="Open Sans" w:hAnsi="Open Sans" w:cs="Open Sans"/>
          <w:lang w:val="es-ES"/>
        </w:rPr>
      </w:pPr>
    </w:p>
    <w:p w14:paraId="1B544884" w14:textId="59448B1A" w:rsidR="00FB19EC" w:rsidRPr="00FB19EC" w:rsidRDefault="00F97FD3" w:rsidP="00FB19EC">
      <w:pPr>
        <w:pBdr>
          <w:top w:val="nil"/>
          <w:left w:val="nil"/>
          <w:bottom w:val="nil"/>
          <w:right w:val="nil"/>
          <w:between w:val="nil"/>
        </w:pBdr>
        <w:spacing w:line="276" w:lineRule="auto"/>
        <w:jc w:val="both"/>
        <w:rPr>
          <w:rFonts w:ascii="Open Sans" w:eastAsia="Open Sans" w:hAnsi="Open Sans" w:cs="Open Sans"/>
          <w:lang w:val="es-ES"/>
        </w:rPr>
      </w:pPr>
      <w:r w:rsidRPr="00F97FD3">
        <w:rPr>
          <w:rFonts w:ascii="Open Sans" w:eastAsia="Open Sans" w:hAnsi="Open Sans" w:cs="Open Sans"/>
          <w:lang w:val="es-ES"/>
        </w:rPr>
        <w:t xml:space="preserve">El balance de </w:t>
      </w:r>
      <w:hyperlink r:id="rId16" w:history="1">
        <w:r w:rsidR="00B80176" w:rsidRPr="00B27ECE">
          <w:rPr>
            <w:rStyle w:val="Hipervnculo"/>
            <w:rFonts w:ascii="Open Sans" w:eastAsia="Open Sans" w:hAnsi="Open Sans" w:cs="Open Sans"/>
            <w:lang w:val="es-ES"/>
          </w:rPr>
          <w:t>Fotocasa Pro Academy</w:t>
        </w:r>
      </w:hyperlink>
      <w:r w:rsidRPr="00F97FD3">
        <w:rPr>
          <w:rFonts w:ascii="Open Sans" w:eastAsia="Open Sans" w:hAnsi="Open Sans" w:cs="Open Sans"/>
          <w:lang w:val="es-ES"/>
        </w:rPr>
        <w:t xml:space="preserve"> en 2025 deja una conclusión clara: el profesional inmobiliario que se forma es más competitivo. En este contexto, </w:t>
      </w:r>
      <w:r w:rsidRPr="00F97FD3">
        <w:rPr>
          <w:rFonts w:ascii="Open Sans" w:eastAsia="Open Sans" w:hAnsi="Open Sans" w:cs="Open Sans"/>
          <w:b/>
          <w:bCs/>
          <w:lang w:val="es-ES"/>
        </w:rPr>
        <w:t>el programa se consolida como un aliado clave para el desarrollo del sector, facilitando el acceso a una formación gratuita, especializada y alineada con la realidad del mercado inmobiliario</w:t>
      </w:r>
      <w:r w:rsidRPr="00F97FD3">
        <w:rPr>
          <w:rFonts w:ascii="Open Sans" w:eastAsia="Open Sans" w:hAnsi="Open Sans" w:cs="Open Sans"/>
          <w:lang w:val="es-ES"/>
        </w:rPr>
        <w:t>. A través de esta propuesta, Fotocasa impulsa una forma de entender la profesión más preparada, más estratégica y más sostenible a largo plazo.</w:t>
      </w:r>
    </w:p>
    <w:p w14:paraId="6F7A6F97" w14:textId="77777777" w:rsidR="00FB19EC" w:rsidRPr="00FB19EC" w:rsidRDefault="00FB19EC" w:rsidP="00FB19EC">
      <w:pPr>
        <w:pBdr>
          <w:top w:val="nil"/>
          <w:left w:val="nil"/>
          <w:bottom w:val="nil"/>
          <w:right w:val="nil"/>
          <w:between w:val="nil"/>
        </w:pBdr>
        <w:spacing w:line="276" w:lineRule="auto"/>
        <w:jc w:val="both"/>
        <w:rPr>
          <w:rFonts w:ascii="Open Sans" w:eastAsia="Open Sans" w:hAnsi="Open Sans" w:cs="Open Sans"/>
          <w:lang w:val="es-ES"/>
        </w:rPr>
      </w:pPr>
    </w:p>
    <w:p w14:paraId="1529F5EC" w14:textId="44E25648" w:rsidR="009D2BD3" w:rsidRPr="00BA5916" w:rsidRDefault="009D2BD3" w:rsidP="00B42EF4">
      <w:pPr>
        <w:pBdr>
          <w:top w:val="nil"/>
          <w:left w:val="nil"/>
          <w:bottom w:val="nil"/>
          <w:right w:val="nil"/>
          <w:between w:val="nil"/>
        </w:pBdr>
        <w:spacing w:line="276" w:lineRule="auto"/>
        <w:rPr>
          <w:rFonts w:ascii="Open Sans" w:eastAsia="Open Sans" w:hAnsi="Open Sans" w:cs="Open Sans"/>
          <w:lang w:val="es-ES"/>
        </w:rPr>
      </w:pPr>
    </w:p>
    <w:p w14:paraId="2CD5CFC9" w14:textId="77777777" w:rsidR="00160D04" w:rsidRDefault="00160D04" w:rsidP="00B80176">
      <w:pPr>
        <w:spacing w:line="276" w:lineRule="auto"/>
        <w:ind w:right="-1"/>
        <w:rPr>
          <w:rFonts w:ascii="Open Sans Light" w:eastAsia="Open Sans Light" w:hAnsi="Open Sans Light" w:cs="Open Sans Light"/>
          <w:b/>
          <w:color w:val="303AB2"/>
          <w:lang w:val="es-ES"/>
        </w:rPr>
      </w:pPr>
    </w:p>
    <w:p w14:paraId="086FD4A4" w14:textId="37F0D2DA" w:rsidR="00CE5ABE" w:rsidRPr="00BA5916" w:rsidRDefault="00CE5ABE" w:rsidP="00CE5ABE">
      <w:pPr>
        <w:spacing w:line="276" w:lineRule="auto"/>
        <w:ind w:right="-1"/>
        <w:jc w:val="right"/>
        <w:rPr>
          <w:rFonts w:ascii="Open Sans Light" w:eastAsia="Open Sans Light" w:hAnsi="Open Sans Light" w:cs="Open Sans Light"/>
          <w:b/>
          <w:color w:val="303AB2"/>
          <w:lang w:val="es-ES"/>
        </w:rPr>
      </w:pPr>
      <w:r w:rsidRPr="00BA5916">
        <w:rPr>
          <w:rFonts w:ascii="Open Sans Light" w:eastAsia="Open Sans Light" w:hAnsi="Open Sans Light" w:cs="Open Sans Light"/>
          <w:b/>
          <w:color w:val="303AB2"/>
          <w:lang w:val="es-ES"/>
        </w:rPr>
        <w:lastRenderedPageBreak/>
        <w:t>Sobre Fotocasa</w:t>
      </w:r>
    </w:p>
    <w:p w14:paraId="453D4FED" w14:textId="77777777" w:rsidR="00CE5ABE" w:rsidRPr="00BA5916" w:rsidRDefault="00CE5ABE" w:rsidP="00CE5ABE">
      <w:pPr>
        <w:shd w:val="clear" w:color="auto" w:fill="FFFFFF"/>
        <w:spacing w:before="280" w:after="280" w:line="276" w:lineRule="auto"/>
        <w:ind w:right="-1"/>
        <w:jc w:val="both"/>
        <w:rPr>
          <w:rFonts w:ascii="Open Sans" w:eastAsia="Open Sans" w:hAnsi="Open Sans" w:cs="Open Sans"/>
          <w:sz w:val="22"/>
          <w:szCs w:val="22"/>
          <w:lang w:val="es-ES"/>
        </w:rPr>
      </w:pPr>
      <w:r w:rsidRPr="00BA5916">
        <w:rPr>
          <w:rFonts w:ascii="Open Sans" w:eastAsia="Open Sans" w:hAnsi="Open Sans" w:cs="Open Sans"/>
          <w:sz w:val="22"/>
          <w:szCs w:val="22"/>
          <w:lang w:val="es-ES"/>
        </w:rPr>
        <w:t xml:space="preserve">Fotocasa es uno de los principales portales inmobiliarios de España, con una amplia oferta de viviendas de segunda mano, promociones de obra nueva y alquileres que pertenece a </w:t>
      </w:r>
      <w:r w:rsidRPr="00BA5916">
        <w:rPr>
          <w:rFonts w:ascii="Open Sans" w:eastAsia="Open Sans" w:hAnsi="Open Sans" w:cs="Open Sans"/>
          <w:b/>
          <w:bCs/>
          <w:sz w:val="22"/>
          <w:szCs w:val="22"/>
          <w:lang w:val="es-ES"/>
        </w:rPr>
        <w:t>Fotocasa Group</w:t>
      </w:r>
      <w:r w:rsidRPr="00BA5916">
        <w:rPr>
          <w:rFonts w:ascii="Open Sans" w:eastAsia="Open Sans" w:hAnsi="Open Sans" w:cs="Open Sans"/>
          <w:sz w:val="22"/>
          <w:szCs w:val="22"/>
          <w:lang w:val="es-ES"/>
        </w:rPr>
        <w:t xml:space="preserve">. </w:t>
      </w:r>
    </w:p>
    <w:p w14:paraId="5C30015A" w14:textId="77777777" w:rsidR="00CE5ABE" w:rsidRPr="00BA5916" w:rsidRDefault="00CE5ABE" w:rsidP="00CE5ABE">
      <w:pPr>
        <w:shd w:val="clear" w:color="auto" w:fill="FFFFFF"/>
        <w:spacing w:before="280" w:after="280" w:line="276" w:lineRule="auto"/>
        <w:ind w:right="-1"/>
        <w:jc w:val="both"/>
        <w:rPr>
          <w:rFonts w:ascii="Open Sans" w:eastAsia="Open Sans" w:hAnsi="Open Sans" w:cs="Open Sans"/>
          <w:sz w:val="22"/>
          <w:szCs w:val="22"/>
          <w:lang w:val="es-ES"/>
        </w:rPr>
      </w:pPr>
      <w:r w:rsidRPr="00BA5916">
        <w:rPr>
          <w:rFonts w:ascii="Open Sans" w:eastAsia="Open Sans" w:hAnsi="Open Sans" w:cs="Open Sans"/>
          <w:sz w:val="22"/>
          <w:szCs w:val="22"/>
          <w:lang w:val="es-ES"/>
        </w:rPr>
        <w:t xml:space="preserve">Mensualmente, elabora el </w:t>
      </w:r>
      <w:hyperlink r:id="rId17">
        <w:r w:rsidRPr="00BA5916">
          <w:rPr>
            <w:rFonts w:ascii="Open Sans" w:eastAsia="Open Sans" w:hAnsi="Open Sans" w:cs="Open Sans"/>
            <w:b/>
            <w:bCs/>
            <w:color w:val="0000FF"/>
            <w:sz w:val="22"/>
            <w:szCs w:val="22"/>
            <w:u w:val="single"/>
            <w:lang w:val="es-ES"/>
          </w:rPr>
          <w:t>Índice inmobiliario Fotocasa</w:t>
        </w:r>
      </w:hyperlink>
      <w:r w:rsidRPr="00BA5916">
        <w:rPr>
          <w:rFonts w:ascii="Open Sans" w:eastAsia="Open Sans" w:hAnsi="Open Sans" w:cs="Open Sans"/>
          <w:sz w:val="22"/>
          <w:szCs w:val="22"/>
          <w:lang w:val="es-ES"/>
        </w:rPr>
        <w:t>, un informe de referencia que analiza la evolución del precio medio de la vivienda en España, tanto en venta como en alquiler.</w:t>
      </w:r>
    </w:p>
    <w:p w14:paraId="38B0B3C3" w14:textId="77777777" w:rsidR="00CE5ABE" w:rsidRPr="00BA5916" w:rsidRDefault="00CE5ABE" w:rsidP="00CE5ABE">
      <w:pPr>
        <w:shd w:val="clear" w:color="auto" w:fill="FFFFFF"/>
        <w:spacing w:before="280" w:after="280" w:line="276" w:lineRule="auto"/>
        <w:ind w:right="-1"/>
        <w:jc w:val="both"/>
        <w:rPr>
          <w:rFonts w:ascii="Open Sans" w:eastAsia="Open Sans" w:hAnsi="Open Sans" w:cs="Open Sans"/>
          <w:sz w:val="22"/>
          <w:szCs w:val="22"/>
          <w:lang w:val="es-ES"/>
        </w:rPr>
      </w:pPr>
      <w:r w:rsidRPr="00BA5916">
        <w:rPr>
          <w:rFonts w:ascii="Open Sans" w:eastAsia="Open Sans" w:hAnsi="Open Sans" w:cs="Open Sans"/>
          <w:sz w:val="22"/>
          <w:szCs w:val="22"/>
          <w:lang w:val="es-ES"/>
        </w:rPr>
        <w:t xml:space="preserve">Desde 2017, desarrolla además estudios sociológicos bajo el sello </w:t>
      </w:r>
      <w:hyperlink r:id="rId18" w:history="1">
        <w:r w:rsidRPr="00BA5916">
          <w:rPr>
            <w:rFonts w:ascii="Open Sans" w:hAnsi="Open Sans" w:cs="Open Sans"/>
            <w:b/>
            <w:bCs/>
            <w:color w:val="0000FF"/>
            <w:sz w:val="22"/>
            <w:szCs w:val="22"/>
            <w:u w:val="single"/>
            <w:lang w:val="es-ES"/>
          </w:rPr>
          <w:t>Fotocasa Research</w:t>
        </w:r>
      </w:hyperlink>
      <w:r w:rsidRPr="00BA5916">
        <w:rPr>
          <w:rFonts w:ascii="Open Sans" w:eastAsia="Open Sans" w:hAnsi="Open Sans" w:cs="Open Sans"/>
          <w:sz w:val="22"/>
          <w:szCs w:val="22"/>
          <w:lang w:val="es-ES"/>
        </w:rPr>
        <w:t>, con el objetivo de aportar conocimiento y análisis en profundidad sobre las tendencias del mercado y el comportamiento de los ciudadanos en relación con la vivienda.</w:t>
      </w:r>
    </w:p>
    <w:p w14:paraId="6DED000D" w14:textId="77777777" w:rsidR="00CE5ABE" w:rsidRPr="00BA5916" w:rsidRDefault="00CE5ABE" w:rsidP="00CE5ABE">
      <w:pPr>
        <w:shd w:val="clear" w:color="auto" w:fill="FFFFFF"/>
        <w:spacing w:before="280" w:after="280" w:line="276" w:lineRule="auto"/>
        <w:ind w:right="-1"/>
        <w:jc w:val="both"/>
        <w:rPr>
          <w:rFonts w:ascii="Open Sans" w:eastAsia="Open Sans" w:hAnsi="Open Sans" w:cs="Open Sans"/>
          <w:sz w:val="22"/>
          <w:szCs w:val="22"/>
          <w:lang w:val="es-ES"/>
        </w:rPr>
      </w:pPr>
      <w:r w:rsidRPr="00BA5916">
        <w:rPr>
          <w:rFonts w:ascii="Open Sans" w:eastAsia="Open Sans" w:hAnsi="Open Sans" w:cs="Open Sans"/>
          <w:sz w:val="22"/>
          <w:szCs w:val="22"/>
          <w:lang w:val="es-ES"/>
        </w:rPr>
        <w:t xml:space="preserve">Toda la información y los últimos comunicados están disponibles en su </w:t>
      </w:r>
      <w:hyperlink r:id="rId19">
        <w:r w:rsidRPr="00BA5916">
          <w:rPr>
            <w:rFonts w:ascii="Open Sans" w:eastAsia="Open Sans" w:hAnsi="Open Sans" w:cs="Open Sans"/>
            <w:b/>
            <w:bCs/>
            <w:color w:val="0000FF"/>
            <w:sz w:val="22"/>
            <w:szCs w:val="22"/>
            <w:u w:val="single"/>
            <w:lang w:val="es-ES"/>
          </w:rPr>
          <w:t>Sala de Prensa</w:t>
        </w:r>
      </w:hyperlink>
    </w:p>
    <w:p w14:paraId="3827E61D" w14:textId="77777777" w:rsidR="00CE5ABE" w:rsidRPr="00BA5916" w:rsidRDefault="00CE5ABE" w:rsidP="00CE5ABE">
      <w:pPr>
        <w:spacing w:line="276" w:lineRule="auto"/>
        <w:ind w:right="-1"/>
        <w:rPr>
          <w:rFonts w:ascii="Open Sans Light" w:eastAsia="Open Sans Light" w:hAnsi="Open Sans Light" w:cs="Open Sans Light"/>
          <w:b/>
          <w:color w:val="303AB2"/>
          <w:lang w:val="es-ES"/>
        </w:rPr>
      </w:pPr>
    </w:p>
    <w:p w14:paraId="6DB3B5E2" w14:textId="77777777" w:rsidR="00CE5ABE" w:rsidRPr="00BA5916" w:rsidRDefault="00CE5ABE" w:rsidP="00CE5ABE">
      <w:pPr>
        <w:spacing w:line="276" w:lineRule="auto"/>
        <w:ind w:right="-1"/>
        <w:rPr>
          <w:rFonts w:ascii="Open Sans Light" w:eastAsia="Open Sans Light" w:hAnsi="Open Sans Light" w:cs="Open Sans Light"/>
          <w:b/>
          <w:color w:val="303AB2"/>
          <w:lang w:val="es-ES"/>
        </w:rPr>
      </w:pPr>
    </w:p>
    <w:p w14:paraId="225586A8" w14:textId="77777777" w:rsidR="00CE5ABE" w:rsidRPr="00BA5916" w:rsidRDefault="00CE5ABE" w:rsidP="00CE5ABE">
      <w:pPr>
        <w:spacing w:line="276" w:lineRule="auto"/>
        <w:ind w:right="-1"/>
        <w:jc w:val="right"/>
        <w:rPr>
          <w:rFonts w:ascii="Open Sans Light" w:eastAsia="Open Sans Light" w:hAnsi="Open Sans Light" w:cs="Open Sans Light"/>
          <w:b/>
          <w:color w:val="303AB2"/>
          <w:lang w:val="es-ES"/>
        </w:rPr>
      </w:pPr>
      <w:r w:rsidRPr="00BA5916">
        <w:rPr>
          <w:rFonts w:ascii="Open Sans Light" w:eastAsia="Open Sans Light" w:hAnsi="Open Sans Light" w:cs="Open Sans Light"/>
          <w:b/>
          <w:color w:val="303AB2"/>
          <w:lang w:val="es-ES"/>
        </w:rPr>
        <w:t>Sobre Fotocasa Group</w:t>
      </w:r>
    </w:p>
    <w:p w14:paraId="461B8FB5" w14:textId="77777777" w:rsidR="00CE5ABE" w:rsidRPr="00BA5916" w:rsidRDefault="00CE5ABE" w:rsidP="00CE5ABE">
      <w:pPr>
        <w:shd w:val="clear" w:color="auto" w:fill="FFFFFF"/>
        <w:spacing w:before="280" w:after="280" w:line="276" w:lineRule="auto"/>
        <w:jc w:val="both"/>
        <w:rPr>
          <w:rFonts w:ascii="Open Sans" w:eastAsia="Open Sans" w:hAnsi="Open Sans" w:cs="Open Sans"/>
          <w:sz w:val="22"/>
          <w:szCs w:val="22"/>
          <w:lang w:val="es-ES"/>
        </w:rPr>
      </w:pPr>
      <w:r w:rsidRPr="00BA5916">
        <w:rPr>
          <w:rFonts w:ascii="Open Sans" w:eastAsia="Open Sans" w:hAnsi="Open Sans" w:cs="Open Sans"/>
          <w:b/>
          <w:bCs/>
          <w:sz w:val="22"/>
          <w:szCs w:val="22"/>
          <w:lang w:val="es-ES"/>
        </w:rPr>
        <w:t>Fotocasa Group</w:t>
      </w:r>
      <w:r w:rsidRPr="00BA5916">
        <w:rPr>
          <w:rFonts w:ascii="Open Sans" w:eastAsia="Open Sans" w:hAnsi="Open Sans" w:cs="Open Sans"/>
          <w:sz w:val="22"/>
          <w:szCs w:val="22"/>
          <w:lang w:val="es-ES"/>
        </w:rPr>
        <w:t xml:space="preserve"> es un referente del sector inmobiliario en España, </w:t>
      </w:r>
      <w:r w:rsidRPr="00BA5916">
        <w:rPr>
          <w:rFonts w:ascii="Open Sans" w:eastAsia="Open Sans" w:hAnsi="Open Sans" w:cs="Open Sans"/>
          <w:b/>
          <w:bCs/>
          <w:sz w:val="22"/>
          <w:szCs w:val="22"/>
          <w:lang w:val="es-ES"/>
        </w:rPr>
        <w:t>con más de 25 años de experiencia</w:t>
      </w:r>
      <w:r w:rsidRPr="00BA5916">
        <w:rPr>
          <w:rFonts w:ascii="Open Sans" w:eastAsia="Open Sans" w:hAnsi="Open Sans" w:cs="Open Sans"/>
          <w:sz w:val="22"/>
          <w:szCs w:val="22"/>
          <w:lang w:val="es-ES"/>
        </w:rPr>
        <w:t> liderando la transformación del real estate a través de la innovación, los datos y la tecnología.</w:t>
      </w:r>
    </w:p>
    <w:p w14:paraId="2A64E0D5" w14:textId="77777777" w:rsidR="00CE5ABE" w:rsidRPr="00BA5916" w:rsidRDefault="00CE5ABE" w:rsidP="00CE5ABE">
      <w:pPr>
        <w:shd w:val="clear" w:color="auto" w:fill="FFFFFF"/>
        <w:spacing w:before="280" w:after="280" w:line="276" w:lineRule="auto"/>
        <w:jc w:val="both"/>
        <w:rPr>
          <w:rFonts w:ascii="Open Sans" w:eastAsia="Open Sans" w:hAnsi="Open Sans" w:cs="Open Sans"/>
          <w:sz w:val="22"/>
          <w:szCs w:val="22"/>
          <w:lang w:val="es-ES"/>
        </w:rPr>
      </w:pPr>
      <w:r w:rsidRPr="00BA5916">
        <w:rPr>
          <w:rFonts w:ascii="Open Sans" w:eastAsia="Open Sans" w:hAnsi="Open Sans" w:cs="Open Sans"/>
          <w:sz w:val="22"/>
          <w:szCs w:val="22"/>
          <w:lang w:val="es-ES"/>
        </w:rPr>
        <w:t>Bajo su marca paraguas, Fotocasa Group impulsa y da visibilidad a un ecosistema de marcas líderes —</w:t>
      </w:r>
      <w:hyperlink r:id="rId20" w:history="1">
        <w:r w:rsidRPr="00BA5916">
          <w:rPr>
            <w:rFonts w:ascii="Open Sans" w:hAnsi="Open Sans" w:cs="Open Sans"/>
            <w:b/>
            <w:bCs/>
            <w:color w:val="0000FF"/>
            <w:sz w:val="22"/>
            <w:szCs w:val="22"/>
            <w:u w:val="single"/>
            <w:lang w:val="es-ES"/>
          </w:rPr>
          <w:t>Fotocasa</w:t>
        </w:r>
      </w:hyperlink>
      <w:r w:rsidRPr="00BA5916">
        <w:rPr>
          <w:rFonts w:ascii="Open Sans" w:eastAsia="Open Sans" w:hAnsi="Open Sans" w:cs="Open Sans"/>
          <w:sz w:val="22"/>
          <w:szCs w:val="22"/>
          <w:lang w:val="es-ES"/>
        </w:rPr>
        <w:t xml:space="preserve">, </w:t>
      </w:r>
      <w:hyperlink r:id="rId21" w:history="1">
        <w:r w:rsidRPr="00BA5916">
          <w:rPr>
            <w:rFonts w:ascii="Open Sans" w:hAnsi="Open Sans" w:cs="Open Sans"/>
            <w:b/>
            <w:bCs/>
            <w:color w:val="0000FF"/>
            <w:sz w:val="22"/>
            <w:szCs w:val="22"/>
            <w:u w:val="single"/>
            <w:lang w:val="es-ES"/>
          </w:rPr>
          <w:t>habitaclia</w:t>
        </w:r>
      </w:hyperlink>
      <w:r w:rsidRPr="00BA5916">
        <w:rPr>
          <w:rFonts w:ascii="Open Sans" w:eastAsia="Open Sans" w:hAnsi="Open Sans" w:cs="Open Sans"/>
          <w:sz w:val="22"/>
          <w:szCs w:val="22"/>
          <w:lang w:val="es-ES"/>
        </w:rPr>
        <w:t xml:space="preserve">, </w:t>
      </w:r>
      <w:hyperlink r:id="rId22" w:history="1">
        <w:r w:rsidRPr="00BA5916">
          <w:rPr>
            <w:rFonts w:ascii="Open Sans" w:hAnsi="Open Sans" w:cs="Open Sans"/>
            <w:b/>
            <w:bCs/>
            <w:color w:val="0000FF"/>
            <w:sz w:val="22"/>
            <w:szCs w:val="22"/>
            <w:u w:val="single"/>
            <w:lang w:val="es-ES"/>
          </w:rPr>
          <w:t>Fotocasa Pro</w:t>
        </w:r>
      </w:hyperlink>
      <w:r w:rsidRPr="00BA5916">
        <w:rPr>
          <w:rFonts w:ascii="Open Sans" w:eastAsia="Open Sans" w:hAnsi="Open Sans" w:cs="Open Sans"/>
          <w:sz w:val="22"/>
          <w:szCs w:val="22"/>
          <w:lang w:val="es-ES"/>
        </w:rPr>
        <w:t xml:space="preserve">, </w:t>
      </w:r>
      <w:hyperlink r:id="rId23" w:history="1">
        <w:r w:rsidRPr="00BA5916">
          <w:rPr>
            <w:rFonts w:ascii="Open Sans" w:hAnsi="Open Sans" w:cs="Open Sans"/>
            <w:b/>
            <w:bCs/>
            <w:color w:val="0000FF"/>
            <w:sz w:val="22"/>
            <w:szCs w:val="22"/>
            <w:u w:val="single"/>
            <w:lang w:val="es-ES"/>
          </w:rPr>
          <w:t>Datavenues</w:t>
        </w:r>
      </w:hyperlink>
      <w:r w:rsidRPr="00BA5916">
        <w:rPr>
          <w:rFonts w:ascii="Open Sans" w:eastAsia="Open Sans" w:hAnsi="Open Sans" w:cs="Open Sans"/>
          <w:sz w:val="22"/>
          <w:szCs w:val="22"/>
          <w:lang w:val="es-ES"/>
        </w:rPr>
        <w:t xml:space="preserve">, </w:t>
      </w:r>
      <w:hyperlink r:id="rId24" w:history="1">
        <w:r w:rsidRPr="00BA5916">
          <w:rPr>
            <w:rFonts w:ascii="Open Sans" w:hAnsi="Open Sans" w:cs="Open Sans"/>
            <w:b/>
            <w:bCs/>
            <w:color w:val="0000FF"/>
            <w:sz w:val="22"/>
            <w:szCs w:val="22"/>
            <w:u w:val="single"/>
            <w:lang w:val="es-ES"/>
          </w:rPr>
          <w:t>Witei</w:t>
        </w:r>
      </w:hyperlink>
      <w:r w:rsidRPr="00BA5916">
        <w:rPr>
          <w:rFonts w:ascii="Open Sans" w:eastAsia="Open Sans" w:hAnsi="Open Sans" w:cs="Open Sans"/>
          <w:sz w:val="22"/>
          <w:szCs w:val="22"/>
          <w:lang w:val="es-ES"/>
        </w:rPr>
        <w:t xml:space="preserve"> e </w:t>
      </w:r>
      <w:hyperlink r:id="rId25" w:history="1">
        <w:r w:rsidRPr="00BA5916">
          <w:rPr>
            <w:rFonts w:ascii="Open Sans" w:hAnsi="Open Sans" w:cs="Open Sans"/>
            <w:b/>
            <w:bCs/>
            <w:color w:val="0000FF"/>
            <w:sz w:val="22"/>
            <w:szCs w:val="22"/>
            <w:lang w:val="es-ES"/>
          </w:rPr>
          <w:t>Inmoweb</w:t>
        </w:r>
      </w:hyperlink>
      <w:r w:rsidRPr="00BA5916">
        <w:rPr>
          <w:rFonts w:ascii="Open Sans" w:eastAsia="Open Sans" w:hAnsi="Open Sans" w:cs="Open Sans"/>
          <w:sz w:val="22"/>
          <w:szCs w:val="22"/>
          <w:lang w:val="es-ES"/>
        </w:rPr>
        <w:t xml:space="preserve">— que ofrecen soluciones integrales tanto </w:t>
      </w:r>
      <w:r w:rsidRPr="00BA5916">
        <w:rPr>
          <w:rFonts w:ascii="Open Sans" w:eastAsia="Open Sans" w:hAnsi="Open Sans" w:cs="Open Sans"/>
          <w:b/>
          <w:bCs/>
          <w:sz w:val="22"/>
          <w:szCs w:val="22"/>
          <w:lang w:val="es-ES"/>
        </w:rPr>
        <w:t>para particulares como para profesionales del sector</w:t>
      </w:r>
      <w:r w:rsidRPr="00BA5916">
        <w:rPr>
          <w:rFonts w:ascii="Open Sans" w:eastAsia="Open Sans" w:hAnsi="Open Sans" w:cs="Open Sans"/>
          <w:sz w:val="22"/>
          <w:szCs w:val="22"/>
          <w:lang w:val="es-ES"/>
        </w:rPr>
        <w:t>.</w:t>
      </w:r>
    </w:p>
    <w:p w14:paraId="7B120931" w14:textId="77777777" w:rsidR="00CE5ABE" w:rsidRPr="00BA5916" w:rsidRDefault="00CE5ABE" w:rsidP="00CE5ABE">
      <w:pPr>
        <w:shd w:val="clear" w:color="auto" w:fill="FFFFFF"/>
        <w:spacing w:before="280" w:after="280" w:line="276" w:lineRule="auto"/>
        <w:jc w:val="both"/>
        <w:rPr>
          <w:rFonts w:ascii="Open Sans" w:eastAsia="Open Sans" w:hAnsi="Open Sans" w:cs="Open Sans"/>
          <w:sz w:val="22"/>
          <w:szCs w:val="22"/>
          <w:lang w:val="es-ES"/>
        </w:rPr>
      </w:pPr>
      <w:r w:rsidRPr="00BA5916">
        <w:rPr>
          <w:rFonts w:ascii="Open Sans" w:eastAsia="Open Sans" w:hAnsi="Open Sans" w:cs="Open Sans"/>
          <w:b/>
          <w:bCs/>
          <w:sz w:val="22"/>
          <w:szCs w:val="22"/>
          <w:lang w:val="es-ES"/>
        </w:rPr>
        <w:t>Fotocasa</w:t>
      </w:r>
      <w:r w:rsidRPr="00BA5916">
        <w:rPr>
          <w:rFonts w:ascii="Open Sans" w:eastAsia="Open Sans" w:hAnsi="Open Sans" w:cs="Open Sans"/>
          <w:sz w:val="22"/>
          <w:szCs w:val="22"/>
          <w:lang w:val="es-ES"/>
        </w:rPr>
        <w:t>, la marca insignia del grupo, conecta cada día a </w:t>
      </w:r>
      <w:r w:rsidRPr="00BA5916">
        <w:rPr>
          <w:rFonts w:ascii="Open Sans" w:eastAsia="Open Sans" w:hAnsi="Open Sans" w:cs="Open Sans"/>
          <w:b/>
          <w:bCs/>
          <w:sz w:val="22"/>
          <w:szCs w:val="22"/>
          <w:lang w:val="es-ES"/>
        </w:rPr>
        <w:t>millones de personas con su próximo hogar</w:t>
      </w:r>
      <w:r w:rsidRPr="00BA5916">
        <w:rPr>
          <w:rFonts w:ascii="Open Sans" w:eastAsia="Open Sans" w:hAnsi="Open Sans" w:cs="Open Sans"/>
          <w:sz w:val="22"/>
          <w:szCs w:val="22"/>
          <w:lang w:val="es-ES"/>
        </w:rPr>
        <w:t>, ofreciendo la mayor oferta de viviendas de segunda mano, obra nueva, alquiler y compraventa, junto con análisis y contenidos que la consolidan como un auténtico </w:t>
      </w:r>
      <w:r w:rsidRPr="00BA5916">
        <w:rPr>
          <w:rFonts w:ascii="Open Sans" w:eastAsia="Open Sans" w:hAnsi="Open Sans" w:cs="Open Sans"/>
          <w:b/>
          <w:bCs/>
          <w:sz w:val="22"/>
          <w:szCs w:val="22"/>
          <w:lang w:val="es-ES"/>
        </w:rPr>
        <w:t>referente del mercado inmobiliario</w:t>
      </w:r>
      <w:r w:rsidRPr="00BA5916">
        <w:rPr>
          <w:rFonts w:ascii="Open Sans" w:eastAsia="Open Sans" w:hAnsi="Open Sans" w:cs="Open Sans"/>
          <w:sz w:val="22"/>
          <w:szCs w:val="22"/>
          <w:lang w:val="es-ES"/>
        </w:rPr>
        <w:t>.</w:t>
      </w:r>
    </w:p>
    <w:p w14:paraId="7DF79761" w14:textId="77777777" w:rsidR="00CE5ABE" w:rsidRPr="00BA5916" w:rsidRDefault="00CE5ABE" w:rsidP="00CE5ABE">
      <w:pPr>
        <w:shd w:val="clear" w:color="auto" w:fill="FFFFFF"/>
        <w:spacing w:before="280" w:after="280" w:line="276" w:lineRule="auto"/>
        <w:jc w:val="both"/>
        <w:rPr>
          <w:rFonts w:ascii="Open Sans" w:eastAsia="Open Sans" w:hAnsi="Open Sans" w:cs="Open Sans"/>
          <w:sz w:val="22"/>
          <w:szCs w:val="22"/>
          <w:lang w:val="es-ES"/>
        </w:rPr>
      </w:pPr>
      <w:r w:rsidRPr="00BA5916">
        <w:rPr>
          <w:rFonts w:ascii="Open Sans" w:eastAsia="Open Sans" w:hAnsi="Open Sans" w:cs="Open Sans"/>
          <w:sz w:val="22"/>
          <w:szCs w:val="22"/>
          <w:lang w:val="es-ES"/>
        </w:rPr>
        <w:t>En Fotocasa Group, </w:t>
      </w:r>
      <w:r w:rsidRPr="00BA5916">
        <w:rPr>
          <w:rFonts w:ascii="Open Sans" w:eastAsia="Open Sans" w:hAnsi="Open Sans" w:cs="Open Sans"/>
          <w:b/>
          <w:bCs/>
          <w:sz w:val="22"/>
          <w:szCs w:val="22"/>
          <w:lang w:val="es-ES"/>
        </w:rPr>
        <w:t>unimos personas y propiedades</w:t>
      </w:r>
      <w:r w:rsidRPr="00BA5916">
        <w:rPr>
          <w:rFonts w:ascii="Open Sans" w:eastAsia="Open Sans" w:hAnsi="Open Sans" w:cs="Open Sans"/>
          <w:sz w:val="22"/>
          <w:szCs w:val="22"/>
          <w:lang w:val="es-ES"/>
        </w:rPr>
        <w:t> a través de una plataforma inteligente, diseñada para hacer que </w:t>
      </w:r>
      <w:r w:rsidRPr="00BA5916">
        <w:rPr>
          <w:rFonts w:ascii="Open Sans" w:eastAsia="Open Sans" w:hAnsi="Open Sans" w:cs="Open Sans"/>
          <w:b/>
          <w:bCs/>
          <w:sz w:val="22"/>
          <w:szCs w:val="22"/>
          <w:lang w:val="es-ES"/>
        </w:rPr>
        <w:t>buscar, comprar o alquilar vivienda</w:t>
      </w:r>
      <w:r w:rsidRPr="00BA5916">
        <w:rPr>
          <w:rFonts w:ascii="Open Sans" w:eastAsia="Open Sans" w:hAnsi="Open Sans" w:cs="Open Sans"/>
          <w:sz w:val="22"/>
          <w:szCs w:val="22"/>
          <w:lang w:val="es-ES"/>
        </w:rPr>
        <w:t> sea una experiencia más fácil, transparente y eficiente.</w:t>
      </w:r>
    </w:p>
    <w:p w14:paraId="1E776ABD" w14:textId="77777777" w:rsidR="00CE5ABE" w:rsidRPr="00BA5916" w:rsidRDefault="00CE5ABE" w:rsidP="00CE5ABE">
      <w:pPr>
        <w:shd w:val="clear" w:color="auto" w:fill="FFFFFF"/>
        <w:spacing w:before="280" w:after="280" w:line="276" w:lineRule="auto"/>
        <w:jc w:val="both"/>
        <w:rPr>
          <w:rFonts w:ascii="Open Sans" w:eastAsia="Open Sans" w:hAnsi="Open Sans" w:cs="Open Sans"/>
          <w:sz w:val="22"/>
          <w:szCs w:val="22"/>
          <w:lang w:val="es-ES"/>
        </w:rPr>
      </w:pPr>
      <w:r w:rsidRPr="00BA5916">
        <w:rPr>
          <w:rFonts w:ascii="Open Sans" w:eastAsia="Open Sans" w:hAnsi="Open Sans" w:cs="Open Sans"/>
          <w:sz w:val="22"/>
          <w:szCs w:val="22"/>
          <w:lang w:val="es-ES"/>
        </w:rPr>
        <w:t>Nuestra visión es clara</w:t>
      </w:r>
      <w:r w:rsidRPr="00BA5916">
        <w:rPr>
          <w:rFonts w:ascii="Open Sans" w:eastAsia="Open Sans" w:hAnsi="Open Sans" w:cs="Open Sans"/>
          <w:b/>
          <w:bCs/>
          <w:sz w:val="22"/>
          <w:szCs w:val="22"/>
          <w:lang w:val="es-ES"/>
        </w:rPr>
        <w:t>: ser el lugar donde tu nuevo hogar te encuentra</w:t>
      </w:r>
      <w:r w:rsidRPr="00BA5916">
        <w:rPr>
          <w:rFonts w:ascii="Open Sans" w:eastAsia="Open Sans" w:hAnsi="Open Sans" w:cs="Open Sans"/>
          <w:sz w:val="22"/>
          <w:szCs w:val="22"/>
          <w:lang w:val="es-ES"/>
        </w:rPr>
        <w:t>.</w:t>
      </w:r>
    </w:p>
    <w:p w14:paraId="7E356E02" w14:textId="77777777" w:rsidR="00640A36" w:rsidRPr="00BA5916" w:rsidRDefault="00640A36">
      <w:pPr>
        <w:shd w:val="clear" w:color="auto" w:fill="FFFFFF"/>
        <w:spacing w:before="280" w:after="280" w:line="276" w:lineRule="auto"/>
        <w:jc w:val="both"/>
        <w:rPr>
          <w:rFonts w:ascii="Open Sans" w:eastAsia="Open Sans" w:hAnsi="Open Sans" w:cs="Open Sans"/>
          <w:sz w:val="22"/>
          <w:szCs w:val="22"/>
          <w:lang w:val="es-ES"/>
        </w:rPr>
      </w:pPr>
    </w:p>
    <w:p w14:paraId="0FFEA950" w14:textId="0CD2EB6B" w:rsidR="00B80176" w:rsidRPr="00BA5916" w:rsidRDefault="008B44FA">
      <w:pPr>
        <w:spacing w:line="276" w:lineRule="auto"/>
        <w:rPr>
          <w:rFonts w:ascii="Open Sans Light" w:eastAsia="Open Sans Light" w:hAnsi="Open Sans Light" w:cs="Open Sans Light"/>
          <w:b/>
          <w:color w:val="303AB2"/>
          <w:sz w:val="22"/>
          <w:szCs w:val="22"/>
          <w:lang w:val="es-ES"/>
        </w:rPr>
      </w:pPr>
      <w:r w:rsidRPr="00BA5916">
        <w:rPr>
          <w:rFonts w:ascii="Open Sans Light" w:eastAsia="Open Sans Light" w:hAnsi="Open Sans Light" w:cs="Open Sans Light"/>
          <w:b/>
          <w:color w:val="303AB2"/>
          <w:sz w:val="22"/>
          <w:szCs w:val="22"/>
          <w:lang w:val="es-ES"/>
        </w:rPr>
        <w:lastRenderedPageBreak/>
        <w:t>Departamento Comunicación Fotocasa</w:t>
      </w:r>
    </w:p>
    <w:p w14:paraId="5E03CADA" w14:textId="40AA6B0D" w:rsidR="00D23A6D" w:rsidRPr="00BA5916" w:rsidRDefault="008B44FA">
      <w:pPr>
        <w:shd w:val="clear" w:color="auto" w:fill="FFFFFF"/>
        <w:spacing w:line="276" w:lineRule="auto"/>
        <w:rPr>
          <w:rFonts w:ascii="Open Sans" w:eastAsia="Open Sans" w:hAnsi="Open Sans" w:cs="Open Sans"/>
          <w:b/>
          <w:color w:val="000000"/>
          <w:sz w:val="22"/>
          <w:szCs w:val="22"/>
          <w:lang w:val="es-ES"/>
        </w:rPr>
      </w:pPr>
      <w:r w:rsidRPr="00BA5916">
        <w:rPr>
          <w:rFonts w:ascii="Open Sans" w:eastAsia="Open Sans" w:hAnsi="Open Sans" w:cs="Open Sans"/>
          <w:b/>
          <w:color w:val="000000"/>
          <w:sz w:val="22"/>
          <w:szCs w:val="22"/>
          <w:lang w:val="es-ES"/>
        </w:rPr>
        <w:t xml:space="preserve">Anaïs </w:t>
      </w:r>
      <w:r w:rsidR="00B80176">
        <w:rPr>
          <w:rFonts w:ascii="Open Sans" w:eastAsia="Open Sans" w:hAnsi="Open Sans" w:cs="Open Sans"/>
          <w:b/>
          <w:color w:val="000000"/>
          <w:sz w:val="22"/>
          <w:szCs w:val="22"/>
          <w:lang w:val="es-ES"/>
        </w:rPr>
        <w:t>García</w:t>
      </w:r>
    </w:p>
    <w:p w14:paraId="5289F366" w14:textId="77777777" w:rsidR="00D23A6D" w:rsidRPr="00BA5916" w:rsidRDefault="00D23A6D">
      <w:pPr>
        <w:shd w:val="clear" w:color="auto" w:fill="FFFFFF"/>
        <w:spacing w:line="276" w:lineRule="auto"/>
        <w:rPr>
          <w:rFonts w:ascii="Open Sans" w:eastAsia="Open Sans" w:hAnsi="Open Sans" w:cs="Open Sans"/>
          <w:color w:val="0000FF"/>
          <w:sz w:val="22"/>
          <w:szCs w:val="22"/>
          <w:u w:val="single"/>
          <w:lang w:val="es-ES"/>
        </w:rPr>
      </w:pPr>
      <w:hyperlink r:id="rId26">
        <w:r w:rsidRPr="00BA5916">
          <w:rPr>
            <w:rFonts w:ascii="Open Sans" w:eastAsia="Open Sans" w:hAnsi="Open Sans" w:cs="Open Sans"/>
            <w:color w:val="0000FF"/>
            <w:sz w:val="22"/>
            <w:szCs w:val="22"/>
            <w:u w:val="single"/>
            <w:lang w:val="es-ES"/>
          </w:rPr>
          <w:t>comunicacion@fotocasa.es</w:t>
        </w:r>
      </w:hyperlink>
    </w:p>
    <w:p w14:paraId="114B609B" w14:textId="77777777" w:rsidR="00D23A6D" w:rsidRPr="00BA5916" w:rsidRDefault="008B44FA">
      <w:pPr>
        <w:shd w:val="clear" w:color="auto" w:fill="FFFFFF"/>
        <w:spacing w:line="276" w:lineRule="auto"/>
        <w:rPr>
          <w:rFonts w:ascii="Open Sans" w:eastAsia="Open Sans" w:hAnsi="Open Sans" w:cs="Open Sans"/>
          <w:color w:val="000000"/>
          <w:sz w:val="22"/>
          <w:szCs w:val="22"/>
          <w:lang w:val="es-ES"/>
        </w:rPr>
      </w:pPr>
      <w:r w:rsidRPr="00BA5916">
        <w:rPr>
          <w:rFonts w:ascii="Open Sans" w:eastAsia="Open Sans" w:hAnsi="Open Sans" w:cs="Open Sans"/>
          <w:color w:val="000000"/>
          <w:sz w:val="22"/>
          <w:szCs w:val="22"/>
          <w:lang w:val="es-ES"/>
        </w:rPr>
        <w:t>620 66 29 26</w:t>
      </w:r>
    </w:p>
    <w:sectPr w:rsidR="00D23A6D" w:rsidRPr="00BA5916">
      <w:footerReference w:type="default" r:id="rId27"/>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CFE71" w14:textId="77777777" w:rsidR="0097413A" w:rsidRDefault="0097413A">
      <w:r>
        <w:separator/>
      </w:r>
    </w:p>
  </w:endnote>
  <w:endnote w:type="continuationSeparator" w:id="0">
    <w:p w14:paraId="720D7B0D" w14:textId="77777777" w:rsidR="0097413A" w:rsidRDefault="00974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804150A-6374-4680-A48B-050117DDD39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B0FA69C-0736-4E2B-AC98-50C826E1F4D1}"/>
    <w:embedBold r:id="rId3" w:fontKey="{768D1282-C09A-4FC5-B44D-97279A317B00}"/>
  </w:font>
  <w:font w:name="Georgia">
    <w:panose1 w:val="02040502050405020303"/>
    <w:charset w:val="00"/>
    <w:family w:val="roman"/>
    <w:pitch w:val="variable"/>
    <w:sig w:usb0="00000287" w:usb1="00000000" w:usb2="00000000" w:usb3="00000000" w:csb0="0000009F" w:csb1="00000000"/>
    <w:embedRegular r:id="rId4" w:fontKey="{5089BA52-BED6-40A1-BCEB-6D0A1523FEB2}"/>
    <w:embedItalic r:id="rId5" w:fontKey="{590ED59E-3D13-4B1E-B6FB-8FE8ADE91CD4}"/>
  </w:font>
  <w:font w:name="Cambria">
    <w:panose1 w:val="02040503050406030204"/>
    <w:charset w:val="00"/>
    <w:family w:val="roman"/>
    <w:pitch w:val="variable"/>
    <w:sig w:usb0="E00006FF" w:usb1="420024FF" w:usb2="02000000" w:usb3="00000000" w:csb0="0000019F" w:csb1="00000000"/>
    <w:embedRegular r:id="rId6" w:fontKey="{48686F8F-BE97-4239-A357-312B349CD331}"/>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36AA1E49-A8E6-4288-B118-32D04E8C77E3}"/>
    <w:embedBold r:id="rId8" w:fontKey="{CF182716-B8DA-404B-A2B3-5D623F4671E8}"/>
  </w:font>
  <w:font w:name="Open Sans Light">
    <w:charset w:val="00"/>
    <w:family w:val="swiss"/>
    <w:pitch w:val="variable"/>
    <w:sig w:usb0="E00002EF" w:usb1="4000205B" w:usb2="00000028" w:usb3="00000000" w:csb0="0000019F" w:csb1="00000000"/>
    <w:embedRegular r:id="rId9" w:fontKey="{50E69A2A-4413-4FF4-9158-7FA5CD93FE89}"/>
    <w:embedBold r:id="rId10" w:fontKey="{8BDBD653-C9BC-4F3A-A4E3-CB2E38D5B2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E0C8B" w14:textId="77777777" w:rsidR="00D23A6D" w:rsidRDefault="008B44FA">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A50753C" wp14:editId="2BAE600E">
          <wp:simplePos x="0" y="0"/>
          <wp:positionH relativeFrom="column">
            <wp:posOffset>-1068044</wp:posOffset>
          </wp:positionH>
          <wp:positionV relativeFrom="paragraph">
            <wp:posOffset>174608</wp:posOffset>
          </wp:positionV>
          <wp:extent cx="7670550" cy="451315"/>
          <wp:effectExtent l="0" t="0" r="0" b="0"/>
          <wp:wrapNone/>
          <wp:docPr id="20668166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051BF" w14:textId="77777777" w:rsidR="0097413A" w:rsidRDefault="0097413A">
      <w:r>
        <w:separator/>
      </w:r>
    </w:p>
  </w:footnote>
  <w:footnote w:type="continuationSeparator" w:id="0">
    <w:p w14:paraId="30270005" w14:textId="77777777" w:rsidR="0097413A" w:rsidRDefault="009741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F12D6"/>
    <w:multiLevelType w:val="multilevel"/>
    <w:tmpl w:val="B0C27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09F5FC5"/>
    <w:multiLevelType w:val="multilevel"/>
    <w:tmpl w:val="8AF8C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39F6878"/>
    <w:multiLevelType w:val="hybridMultilevel"/>
    <w:tmpl w:val="030C29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A171B85"/>
    <w:multiLevelType w:val="hybridMultilevel"/>
    <w:tmpl w:val="C4EAC36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1058746668">
    <w:abstractNumId w:val="0"/>
  </w:num>
  <w:num w:numId="2" w16cid:durableId="931620082">
    <w:abstractNumId w:val="2"/>
  </w:num>
  <w:num w:numId="3" w16cid:durableId="2102725322">
    <w:abstractNumId w:val="1"/>
  </w:num>
  <w:num w:numId="4" w16cid:durableId="3537249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A6D"/>
    <w:rsid w:val="000055F3"/>
    <w:rsid w:val="00006549"/>
    <w:rsid w:val="000153D9"/>
    <w:rsid w:val="00022C21"/>
    <w:rsid w:val="00022DFC"/>
    <w:rsid w:val="00023C57"/>
    <w:rsid w:val="000244DA"/>
    <w:rsid w:val="00024DCA"/>
    <w:rsid w:val="00034790"/>
    <w:rsid w:val="00035297"/>
    <w:rsid w:val="00036DDD"/>
    <w:rsid w:val="000376B9"/>
    <w:rsid w:val="00040A41"/>
    <w:rsid w:val="000435D8"/>
    <w:rsid w:val="00052008"/>
    <w:rsid w:val="00061193"/>
    <w:rsid w:val="00063809"/>
    <w:rsid w:val="00064D17"/>
    <w:rsid w:val="00065A06"/>
    <w:rsid w:val="00070682"/>
    <w:rsid w:val="00072F2D"/>
    <w:rsid w:val="00073563"/>
    <w:rsid w:val="00074749"/>
    <w:rsid w:val="00075C74"/>
    <w:rsid w:val="00084C7B"/>
    <w:rsid w:val="000952E4"/>
    <w:rsid w:val="00097A2D"/>
    <w:rsid w:val="000A1D8C"/>
    <w:rsid w:val="000A3D93"/>
    <w:rsid w:val="000A6BDF"/>
    <w:rsid w:val="000B28AB"/>
    <w:rsid w:val="000B3066"/>
    <w:rsid w:val="000B6C21"/>
    <w:rsid w:val="000B7FC6"/>
    <w:rsid w:val="000C2350"/>
    <w:rsid w:val="000C6AA7"/>
    <w:rsid w:val="000C7530"/>
    <w:rsid w:val="000D0024"/>
    <w:rsid w:val="000E2265"/>
    <w:rsid w:val="000E306C"/>
    <w:rsid w:val="000E729E"/>
    <w:rsid w:val="000F01AD"/>
    <w:rsid w:val="00111BEC"/>
    <w:rsid w:val="0011337A"/>
    <w:rsid w:val="00124CB0"/>
    <w:rsid w:val="0012502B"/>
    <w:rsid w:val="00133B3F"/>
    <w:rsid w:val="001358AC"/>
    <w:rsid w:val="00143082"/>
    <w:rsid w:val="001439BF"/>
    <w:rsid w:val="00156267"/>
    <w:rsid w:val="00160D04"/>
    <w:rsid w:val="00161105"/>
    <w:rsid w:val="00171BB4"/>
    <w:rsid w:val="00174F42"/>
    <w:rsid w:val="001772DD"/>
    <w:rsid w:val="00177DE7"/>
    <w:rsid w:val="0018112E"/>
    <w:rsid w:val="001835B5"/>
    <w:rsid w:val="00186464"/>
    <w:rsid w:val="00186963"/>
    <w:rsid w:val="00192553"/>
    <w:rsid w:val="001A7B11"/>
    <w:rsid w:val="001B2F58"/>
    <w:rsid w:val="001B4AF8"/>
    <w:rsid w:val="001B4E2D"/>
    <w:rsid w:val="001B601F"/>
    <w:rsid w:val="001C0E6A"/>
    <w:rsid w:val="001C32FC"/>
    <w:rsid w:val="001C4292"/>
    <w:rsid w:val="001C45B1"/>
    <w:rsid w:val="001D0DCC"/>
    <w:rsid w:val="001D1906"/>
    <w:rsid w:val="001D2053"/>
    <w:rsid w:val="001D3973"/>
    <w:rsid w:val="001D6116"/>
    <w:rsid w:val="001E1005"/>
    <w:rsid w:val="001E13AF"/>
    <w:rsid w:val="001E2F2D"/>
    <w:rsid w:val="001E318E"/>
    <w:rsid w:val="001E56B9"/>
    <w:rsid w:val="001E6818"/>
    <w:rsid w:val="001E6ACC"/>
    <w:rsid w:val="001F0C85"/>
    <w:rsid w:val="001F30DD"/>
    <w:rsid w:val="001F357A"/>
    <w:rsid w:val="001F3676"/>
    <w:rsid w:val="001F67B6"/>
    <w:rsid w:val="001F7DC0"/>
    <w:rsid w:val="00200D2E"/>
    <w:rsid w:val="00202920"/>
    <w:rsid w:val="00202CFC"/>
    <w:rsid w:val="0020569F"/>
    <w:rsid w:val="00211492"/>
    <w:rsid w:val="002129AF"/>
    <w:rsid w:val="002158D2"/>
    <w:rsid w:val="002177F4"/>
    <w:rsid w:val="00224E6E"/>
    <w:rsid w:val="002300F3"/>
    <w:rsid w:val="002304AC"/>
    <w:rsid w:val="002356D5"/>
    <w:rsid w:val="00243AD2"/>
    <w:rsid w:val="00245A74"/>
    <w:rsid w:val="00247EDA"/>
    <w:rsid w:val="00260F91"/>
    <w:rsid w:val="00262544"/>
    <w:rsid w:val="00264A70"/>
    <w:rsid w:val="00265197"/>
    <w:rsid w:val="00270ACE"/>
    <w:rsid w:val="00281616"/>
    <w:rsid w:val="002827A1"/>
    <w:rsid w:val="00283705"/>
    <w:rsid w:val="002841AF"/>
    <w:rsid w:val="00284861"/>
    <w:rsid w:val="0029322A"/>
    <w:rsid w:val="002938AE"/>
    <w:rsid w:val="002A045D"/>
    <w:rsid w:val="002A2A8B"/>
    <w:rsid w:val="002A3A33"/>
    <w:rsid w:val="002B0C7F"/>
    <w:rsid w:val="002B2321"/>
    <w:rsid w:val="002B5952"/>
    <w:rsid w:val="002B5A4A"/>
    <w:rsid w:val="002B6C4C"/>
    <w:rsid w:val="002C26C0"/>
    <w:rsid w:val="002C5E42"/>
    <w:rsid w:val="002D18BF"/>
    <w:rsid w:val="002D2380"/>
    <w:rsid w:val="002D531E"/>
    <w:rsid w:val="002E7100"/>
    <w:rsid w:val="002F061E"/>
    <w:rsid w:val="002F06C6"/>
    <w:rsid w:val="002F240A"/>
    <w:rsid w:val="002F4C1C"/>
    <w:rsid w:val="002F6F15"/>
    <w:rsid w:val="002F77C5"/>
    <w:rsid w:val="00303CAD"/>
    <w:rsid w:val="00304DA4"/>
    <w:rsid w:val="00313446"/>
    <w:rsid w:val="00313CE0"/>
    <w:rsid w:val="00321699"/>
    <w:rsid w:val="00323024"/>
    <w:rsid w:val="003276F3"/>
    <w:rsid w:val="003305AB"/>
    <w:rsid w:val="00331724"/>
    <w:rsid w:val="0033371F"/>
    <w:rsid w:val="00333808"/>
    <w:rsid w:val="00333C79"/>
    <w:rsid w:val="00337B7C"/>
    <w:rsid w:val="003400DC"/>
    <w:rsid w:val="00341123"/>
    <w:rsid w:val="00344977"/>
    <w:rsid w:val="00346BAF"/>
    <w:rsid w:val="0034758C"/>
    <w:rsid w:val="00351923"/>
    <w:rsid w:val="00353263"/>
    <w:rsid w:val="00354506"/>
    <w:rsid w:val="00355DD8"/>
    <w:rsid w:val="0036511C"/>
    <w:rsid w:val="00365FF4"/>
    <w:rsid w:val="0037106E"/>
    <w:rsid w:val="00382D57"/>
    <w:rsid w:val="00382E3B"/>
    <w:rsid w:val="00383A06"/>
    <w:rsid w:val="003908E1"/>
    <w:rsid w:val="0039674B"/>
    <w:rsid w:val="003A795E"/>
    <w:rsid w:val="003B030F"/>
    <w:rsid w:val="003B248D"/>
    <w:rsid w:val="003B5541"/>
    <w:rsid w:val="003B69AE"/>
    <w:rsid w:val="003C01EB"/>
    <w:rsid w:val="003C3A2D"/>
    <w:rsid w:val="003D0EEA"/>
    <w:rsid w:val="003D5B39"/>
    <w:rsid w:val="003E67AD"/>
    <w:rsid w:val="003F28F9"/>
    <w:rsid w:val="00401FBC"/>
    <w:rsid w:val="00403D89"/>
    <w:rsid w:val="004075C7"/>
    <w:rsid w:val="004076B0"/>
    <w:rsid w:val="0041610D"/>
    <w:rsid w:val="00425014"/>
    <w:rsid w:val="00436576"/>
    <w:rsid w:val="004424B9"/>
    <w:rsid w:val="00452926"/>
    <w:rsid w:val="0045586D"/>
    <w:rsid w:val="004602A3"/>
    <w:rsid w:val="004609E8"/>
    <w:rsid w:val="0046163C"/>
    <w:rsid w:val="004621C8"/>
    <w:rsid w:val="00463FFE"/>
    <w:rsid w:val="00467C49"/>
    <w:rsid w:val="0047318F"/>
    <w:rsid w:val="004735E6"/>
    <w:rsid w:val="00473B17"/>
    <w:rsid w:val="00476B57"/>
    <w:rsid w:val="004770B6"/>
    <w:rsid w:val="00477AA9"/>
    <w:rsid w:val="00486008"/>
    <w:rsid w:val="00486275"/>
    <w:rsid w:val="004869A1"/>
    <w:rsid w:val="004869ED"/>
    <w:rsid w:val="00486C98"/>
    <w:rsid w:val="00494F84"/>
    <w:rsid w:val="00495C99"/>
    <w:rsid w:val="00496131"/>
    <w:rsid w:val="00496D00"/>
    <w:rsid w:val="004A074F"/>
    <w:rsid w:val="004A13D3"/>
    <w:rsid w:val="004A2368"/>
    <w:rsid w:val="004A2419"/>
    <w:rsid w:val="004A5504"/>
    <w:rsid w:val="004A57D5"/>
    <w:rsid w:val="004A6218"/>
    <w:rsid w:val="004B13B7"/>
    <w:rsid w:val="004B14E2"/>
    <w:rsid w:val="004C0F19"/>
    <w:rsid w:val="004C269C"/>
    <w:rsid w:val="004C3A40"/>
    <w:rsid w:val="004C3ADA"/>
    <w:rsid w:val="004C410A"/>
    <w:rsid w:val="004E1693"/>
    <w:rsid w:val="004E4E86"/>
    <w:rsid w:val="004E5516"/>
    <w:rsid w:val="004E7BB8"/>
    <w:rsid w:val="004F0B95"/>
    <w:rsid w:val="004F1573"/>
    <w:rsid w:val="004F3C47"/>
    <w:rsid w:val="00501561"/>
    <w:rsid w:val="00506CC4"/>
    <w:rsid w:val="00507F9D"/>
    <w:rsid w:val="00510A79"/>
    <w:rsid w:val="00511389"/>
    <w:rsid w:val="00511900"/>
    <w:rsid w:val="00514534"/>
    <w:rsid w:val="00517D35"/>
    <w:rsid w:val="00530DFB"/>
    <w:rsid w:val="0053586D"/>
    <w:rsid w:val="00542D74"/>
    <w:rsid w:val="00547B13"/>
    <w:rsid w:val="00551004"/>
    <w:rsid w:val="00553893"/>
    <w:rsid w:val="0056345D"/>
    <w:rsid w:val="00565E5C"/>
    <w:rsid w:val="005661C4"/>
    <w:rsid w:val="005725E4"/>
    <w:rsid w:val="00576122"/>
    <w:rsid w:val="00576FDF"/>
    <w:rsid w:val="00581D12"/>
    <w:rsid w:val="00592205"/>
    <w:rsid w:val="00592A67"/>
    <w:rsid w:val="00593C17"/>
    <w:rsid w:val="00595A4D"/>
    <w:rsid w:val="005A1675"/>
    <w:rsid w:val="005A71CD"/>
    <w:rsid w:val="005C12B6"/>
    <w:rsid w:val="005C1C6D"/>
    <w:rsid w:val="005C21AC"/>
    <w:rsid w:val="005C226A"/>
    <w:rsid w:val="005D2D1A"/>
    <w:rsid w:val="005E3706"/>
    <w:rsid w:val="005E7B84"/>
    <w:rsid w:val="005F155E"/>
    <w:rsid w:val="005F5733"/>
    <w:rsid w:val="006042CE"/>
    <w:rsid w:val="00612DDD"/>
    <w:rsid w:val="00613777"/>
    <w:rsid w:val="0061400A"/>
    <w:rsid w:val="00614DEE"/>
    <w:rsid w:val="006222D7"/>
    <w:rsid w:val="00624E2D"/>
    <w:rsid w:val="00633B3D"/>
    <w:rsid w:val="006365AD"/>
    <w:rsid w:val="0063764A"/>
    <w:rsid w:val="006405A3"/>
    <w:rsid w:val="00640A36"/>
    <w:rsid w:val="00640C2A"/>
    <w:rsid w:val="006479ED"/>
    <w:rsid w:val="00651225"/>
    <w:rsid w:val="00651EC4"/>
    <w:rsid w:val="00656ECA"/>
    <w:rsid w:val="006618AF"/>
    <w:rsid w:val="00662E0B"/>
    <w:rsid w:val="00664444"/>
    <w:rsid w:val="00665C21"/>
    <w:rsid w:val="00676F98"/>
    <w:rsid w:val="0068144F"/>
    <w:rsid w:val="00686195"/>
    <w:rsid w:val="00691A48"/>
    <w:rsid w:val="00692730"/>
    <w:rsid w:val="00694DE9"/>
    <w:rsid w:val="006B03E5"/>
    <w:rsid w:val="006B67D1"/>
    <w:rsid w:val="006B6CA4"/>
    <w:rsid w:val="006C0EFA"/>
    <w:rsid w:val="006C3FF4"/>
    <w:rsid w:val="006D1C4B"/>
    <w:rsid w:val="006D2990"/>
    <w:rsid w:val="006D2B75"/>
    <w:rsid w:val="006D3BE2"/>
    <w:rsid w:val="006D4A5C"/>
    <w:rsid w:val="006E240A"/>
    <w:rsid w:val="006E5B5D"/>
    <w:rsid w:val="006E642E"/>
    <w:rsid w:val="006F557B"/>
    <w:rsid w:val="006F5945"/>
    <w:rsid w:val="006F5EE8"/>
    <w:rsid w:val="007023DB"/>
    <w:rsid w:val="00702FFF"/>
    <w:rsid w:val="00704D9D"/>
    <w:rsid w:val="00705176"/>
    <w:rsid w:val="00711555"/>
    <w:rsid w:val="00714AF1"/>
    <w:rsid w:val="00715C1A"/>
    <w:rsid w:val="0072395D"/>
    <w:rsid w:val="0072439F"/>
    <w:rsid w:val="0074056D"/>
    <w:rsid w:val="00757A67"/>
    <w:rsid w:val="00760DCE"/>
    <w:rsid w:val="00761C54"/>
    <w:rsid w:val="00762B08"/>
    <w:rsid w:val="00767E3D"/>
    <w:rsid w:val="007720C4"/>
    <w:rsid w:val="0077235E"/>
    <w:rsid w:val="007741FC"/>
    <w:rsid w:val="0077640F"/>
    <w:rsid w:val="0078153E"/>
    <w:rsid w:val="007863A8"/>
    <w:rsid w:val="00787521"/>
    <w:rsid w:val="0078752B"/>
    <w:rsid w:val="007932C8"/>
    <w:rsid w:val="00793D3F"/>
    <w:rsid w:val="00793DDB"/>
    <w:rsid w:val="007A1365"/>
    <w:rsid w:val="007A3A89"/>
    <w:rsid w:val="007A3BB9"/>
    <w:rsid w:val="007A4242"/>
    <w:rsid w:val="007A7429"/>
    <w:rsid w:val="007B1229"/>
    <w:rsid w:val="007B2410"/>
    <w:rsid w:val="007B6A5C"/>
    <w:rsid w:val="007B7C09"/>
    <w:rsid w:val="007C002D"/>
    <w:rsid w:val="007C305C"/>
    <w:rsid w:val="007C32DC"/>
    <w:rsid w:val="007D1DB5"/>
    <w:rsid w:val="007D4903"/>
    <w:rsid w:val="007D5600"/>
    <w:rsid w:val="007D7046"/>
    <w:rsid w:val="007D75A6"/>
    <w:rsid w:val="007E5A66"/>
    <w:rsid w:val="007E659F"/>
    <w:rsid w:val="007E780F"/>
    <w:rsid w:val="007F1082"/>
    <w:rsid w:val="007F1EDC"/>
    <w:rsid w:val="007F26A2"/>
    <w:rsid w:val="00805853"/>
    <w:rsid w:val="00805A3B"/>
    <w:rsid w:val="00807FD7"/>
    <w:rsid w:val="00812AB2"/>
    <w:rsid w:val="00813B4D"/>
    <w:rsid w:val="00814D79"/>
    <w:rsid w:val="00815BCE"/>
    <w:rsid w:val="00822F64"/>
    <w:rsid w:val="00832151"/>
    <w:rsid w:val="008357A7"/>
    <w:rsid w:val="00835DD4"/>
    <w:rsid w:val="00836C72"/>
    <w:rsid w:val="00844A6A"/>
    <w:rsid w:val="00852E3F"/>
    <w:rsid w:val="008532C2"/>
    <w:rsid w:val="00853CD0"/>
    <w:rsid w:val="00854266"/>
    <w:rsid w:val="008553F4"/>
    <w:rsid w:val="00856812"/>
    <w:rsid w:val="00856D05"/>
    <w:rsid w:val="00856F58"/>
    <w:rsid w:val="00864DD7"/>
    <w:rsid w:val="00865AA0"/>
    <w:rsid w:val="008667AE"/>
    <w:rsid w:val="0086746E"/>
    <w:rsid w:val="00872AAE"/>
    <w:rsid w:val="00872B53"/>
    <w:rsid w:val="00873C79"/>
    <w:rsid w:val="00885479"/>
    <w:rsid w:val="008866E6"/>
    <w:rsid w:val="00887893"/>
    <w:rsid w:val="00890C17"/>
    <w:rsid w:val="00891179"/>
    <w:rsid w:val="00891BDD"/>
    <w:rsid w:val="00891E9D"/>
    <w:rsid w:val="008A09DA"/>
    <w:rsid w:val="008B2AC4"/>
    <w:rsid w:val="008B3913"/>
    <w:rsid w:val="008B44FA"/>
    <w:rsid w:val="008B4905"/>
    <w:rsid w:val="008B6506"/>
    <w:rsid w:val="008C00E5"/>
    <w:rsid w:val="008C1AED"/>
    <w:rsid w:val="008C65C3"/>
    <w:rsid w:val="008D6CCA"/>
    <w:rsid w:val="008E4451"/>
    <w:rsid w:val="008F065D"/>
    <w:rsid w:val="008F3149"/>
    <w:rsid w:val="00903FE8"/>
    <w:rsid w:val="00904B62"/>
    <w:rsid w:val="009054F6"/>
    <w:rsid w:val="0091153A"/>
    <w:rsid w:val="00913182"/>
    <w:rsid w:val="00913C69"/>
    <w:rsid w:val="009224A3"/>
    <w:rsid w:val="009255AA"/>
    <w:rsid w:val="0092591A"/>
    <w:rsid w:val="0092731E"/>
    <w:rsid w:val="009321D0"/>
    <w:rsid w:val="00933CB1"/>
    <w:rsid w:val="009420E1"/>
    <w:rsid w:val="0095005C"/>
    <w:rsid w:val="00950394"/>
    <w:rsid w:val="00953EF7"/>
    <w:rsid w:val="00961F54"/>
    <w:rsid w:val="00964AD9"/>
    <w:rsid w:val="00966505"/>
    <w:rsid w:val="0096673D"/>
    <w:rsid w:val="00966C0D"/>
    <w:rsid w:val="0096755A"/>
    <w:rsid w:val="0097413A"/>
    <w:rsid w:val="009746F6"/>
    <w:rsid w:val="009826ED"/>
    <w:rsid w:val="009842DC"/>
    <w:rsid w:val="009868CB"/>
    <w:rsid w:val="00991167"/>
    <w:rsid w:val="00991AF2"/>
    <w:rsid w:val="009935BC"/>
    <w:rsid w:val="00993A59"/>
    <w:rsid w:val="009B0C05"/>
    <w:rsid w:val="009B297F"/>
    <w:rsid w:val="009B6B42"/>
    <w:rsid w:val="009C1A05"/>
    <w:rsid w:val="009C2CD9"/>
    <w:rsid w:val="009C2D3D"/>
    <w:rsid w:val="009D2BD3"/>
    <w:rsid w:val="009D4D36"/>
    <w:rsid w:val="009D6246"/>
    <w:rsid w:val="009D6919"/>
    <w:rsid w:val="009E415C"/>
    <w:rsid w:val="009F2063"/>
    <w:rsid w:val="009F2A76"/>
    <w:rsid w:val="009F2C37"/>
    <w:rsid w:val="009F4E98"/>
    <w:rsid w:val="009F5AD6"/>
    <w:rsid w:val="009F79EA"/>
    <w:rsid w:val="00A02F23"/>
    <w:rsid w:val="00A11FB9"/>
    <w:rsid w:val="00A1545A"/>
    <w:rsid w:val="00A15F29"/>
    <w:rsid w:val="00A17797"/>
    <w:rsid w:val="00A2074A"/>
    <w:rsid w:val="00A211B6"/>
    <w:rsid w:val="00A2469E"/>
    <w:rsid w:val="00A35495"/>
    <w:rsid w:val="00A356D9"/>
    <w:rsid w:val="00A36BE7"/>
    <w:rsid w:val="00A4261F"/>
    <w:rsid w:val="00A44A99"/>
    <w:rsid w:val="00A44B0B"/>
    <w:rsid w:val="00A456A4"/>
    <w:rsid w:val="00A533FC"/>
    <w:rsid w:val="00A5708E"/>
    <w:rsid w:val="00A60886"/>
    <w:rsid w:val="00A72D41"/>
    <w:rsid w:val="00A770B8"/>
    <w:rsid w:val="00A80D15"/>
    <w:rsid w:val="00A831B7"/>
    <w:rsid w:val="00A87182"/>
    <w:rsid w:val="00A9020B"/>
    <w:rsid w:val="00A9676D"/>
    <w:rsid w:val="00AB250B"/>
    <w:rsid w:val="00AB3A7E"/>
    <w:rsid w:val="00AB5EEB"/>
    <w:rsid w:val="00AB7A98"/>
    <w:rsid w:val="00AC71F4"/>
    <w:rsid w:val="00AC7A76"/>
    <w:rsid w:val="00AD05D8"/>
    <w:rsid w:val="00AD25DE"/>
    <w:rsid w:val="00AD5BD0"/>
    <w:rsid w:val="00AE3524"/>
    <w:rsid w:val="00AE51DD"/>
    <w:rsid w:val="00AE5850"/>
    <w:rsid w:val="00B071AA"/>
    <w:rsid w:val="00B12113"/>
    <w:rsid w:val="00B16EBE"/>
    <w:rsid w:val="00B22E63"/>
    <w:rsid w:val="00B24217"/>
    <w:rsid w:val="00B25F03"/>
    <w:rsid w:val="00B268E6"/>
    <w:rsid w:val="00B27ECE"/>
    <w:rsid w:val="00B330EF"/>
    <w:rsid w:val="00B40646"/>
    <w:rsid w:val="00B41B06"/>
    <w:rsid w:val="00B42EF4"/>
    <w:rsid w:val="00B477A7"/>
    <w:rsid w:val="00B51E54"/>
    <w:rsid w:val="00B557C6"/>
    <w:rsid w:val="00B57DC2"/>
    <w:rsid w:val="00B6049B"/>
    <w:rsid w:val="00B62370"/>
    <w:rsid w:val="00B73ECD"/>
    <w:rsid w:val="00B77683"/>
    <w:rsid w:val="00B80176"/>
    <w:rsid w:val="00B84B3E"/>
    <w:rsid w:val="00B90ADE"/>
    <w:rsid w:val="00B937A4"/>
    <w:rsid w:val="00B93F1D"/>
    <w:rsid w:val="00B958EB"/>
    <w:rsid w:val="00B9654F"/>
    <w:rsid w:val="00BA09AF"/>
    <w:rsid w:val="00BA19F2"/>
    <w:rsid w:val="00BA1B40"/>
    <w:rsid w:val="00BA3FD0"/>
    <w:rsid w:val="00BA5916"/>
    <w:rsid w:val="00BB0E18"/>
    <w:rsid w:val="00BB21BE"/>
    <w:rsid w:val="00BB323A"/>
    <w:rsid w:val="00BB793C"/>
    <w:rsid w:val="00BC24E4"/>
    <w:rsid w:val="00BC4CBF"/>
    <w:rsid w:val="00BC697E"/>
    <w:rsid w:val="00BD5096"/>
    <w:rsid w:val="00BE0EA7"/>
    <w:rsid w:val="00BE1481"/>
    <w:rsid w:val="00BE2626"/>
    <w:rsid w:val="00BE3C43"/>
    <w:rsid w:val="00BE6315"/>
    <w:rsid w:val="00C00537"/>
    <w:rsid w:val="00C03DD4"/>
    <w:rsid w:val="00C04D9C"/>
    <w:rsid w:val="00C06436"/>
    <w:rsid w:val="00C0645E"/>
    <w:rsid w:val="00C1099F"/>
    <w:rsid w:val="00C11B79"/>
    <w:rsid w:val="00C130BA"/>
    <w:rsid w:val="00C1316B"/>
    <w:rsid w:val="00C14215"/>
    <w:rsid w:val="00C1524B"/>
    <w:rsid w:val="00C22AC8"/>
    <w:rsid w:val="00C31561"/>
    <w:rsid w:val="00C3182E"/>
    <w:rsid w:val="00C337BD"/>
    <w:rsid w:val="00C3521F"/>
    <w:rsid w:val="00C37208"/>
    <w:rsid w:val="00C41936"/>
    <w:rsid w:val="00C41F9E"/>
    <w:rsid w:val="00C43BF4"/>
    <w:rsid w:val="00C44F78"/>
    <w:rsid w:val="00C45FF6"/>
    <w:rsid w:val="00C51D45"/>
    <w:rsid w:val="00C556BE"/>
    <w:rsid w:val="00C5747F"/>
    <w:rsid w:val="00C64BCB"/>
    <w:rsid w:val="00C64D5A"/>
    <w:rsid w:val="00C71DCA"/>
    <w:rsid w:val="00C722A1"/>
    <w:rsid w:val="00C75B52"/>
    <w:rsid w:val="00C809D5"/>
    <w:rsid w:val="00C964B6"/>
    <w:rsid w:val="00CA071A"/>
    <w:rsid w:val="00CB01DC"/>
    <w:rsid w:val="00CB5E85"/>
    <w:rsid w:val="00CB786A"/>
    <w:rsid w:val="00CD06F9"/>
    <w:rsid w:val="00CD2E43"/>
    <w:rsid w:val="00CD49EA"/>
    <w:rsid w:val="00CD5CA5"/>
    <w:rsid w:val="00CD60F7"/>
    <w:rsid w:val="00CD7924"/>
    <w:rsid w:val="00CE399A"/>
    <w:rsid w:val="00CE4727"/>
    <w:rsid w:val="00CE59DF"/>
    <w:rsid w:val="00CE5ABE"/>
    <w:rsid w:val="00CE6878"/>
    <w:rsid w:val="00CE7197"/>
    <w:rsid w:val="00CF08B0"/>
    <w:rsid w:val="00CF1057"/>
    <w:rsid w:val="00CF2AD3"/>
    <w:rsid w:val="00CF2E9A"/>
    <w:rsid w:val="00CF5E00"/>
    <w:rsid w:val="00CF6366"/>
    <w:rsid w:val="00CF7806"/>
    <w:rsid w:val="00D00164"/>
    <w:rsid w:val="00D02B58"/>
    <w:rsid w:val="00D038F8"/>
    <w:rsid w:val="00D05571"/>
    <w:rsid w:val="00D05617"/>
    <w:rsid w:val="00D06889"/>
    <w:rsid w:val="00D07C2D"/>
    <w:rsid w:val="00D10D1D"/>
    <w:rsid w:val="00D113A7"/>
    <w:rsid w:val="00D12F4A"/>
    <w:rsid w:val="00D13F35"/>
    <w:rsid w:val="00D23A6D"/>
    <w:rsid w:val="00D305BA"/>
    <w:rsid w:val="00D32AD3"/>
    <w:rsid w:val="00D35795"/>
    <w:rsid w:val="00D35AF7"/>
    <w:rsid w:val="00D4281E"/>
    <w:rsid w:val="00D42F1C"/>
    <w:rsid w:val="00D44299"/>
    <w:rsid w:val="00D517B2"/>
    <w:rsid w:val="00D647A0"/>
    <w:rsid w:val="00D742FB"/>
    <w:rsid w:val="00D83BCF"/>
    <w:rsid w:val="00D85CE3"/>
    <w:rsid w:val="00D85F91"/>
    <w:rsid w:val="00D9137D"/>
    <w:rsid w:val="00DA482E"/>
    <w:rsid w:val="00DA4838"/>
    <w:rsid w:val="00DA77BA"/>
    <w:rsid w:val="00DB0AAD"/>
    <w:rsid w:val="00DB0E15"/>
    <w:rsid w:val="00DB4E46"/>
    <w:rsid w:val="00DB6534"/>
    <w:rsid w:val="00DB7E72"/>
    <w:rsid w:val="00DC21EA"/>
    <w:rsid w:val="00DC502A"/>
    <w:rsid w:val="00DC6866"/>
    <w:rsid w:val="00DC7DBB"/>
    <w:rsid w:val="00DD20F8"/>
    <w:rsid w:val="00DD4593"/>
    <w:rsid w:val="00DE2E05"/>
    <w:rsid w:val="00DE47E9"/>
    <w:rsid w:val="00DE6029"/>
    <w:rsid w:val="00DF2B52"/>
    <w:rsid w:val="00E0047B"/>
    <w:rsid w:val="00E01B49"/>
    <w:rsid w:val="00E05DBF"/>
    <w:rsid w:val="00E16211"/>
    <w:rsid w:val="00E2192F"/>
    <w:rsid w:val="00E256CF"/>
    <w:rsid w:val="00E32F6E"/>
    <w:rsid w:val="00E33576"/>
    <w:rsid w:val="00E411E7"/>
    <w:rsid w:val="00E44724"/>
    <w:rsid w:val="00E45E96"/>
    <w:rsid w:val="00E501D5"/>
    <w:rsid w:val="00E51524"/>
    <w:rsid w:val="00E544F8"/>
    <w:rsid w:val="00E56B02"/>
    <w:rsid w:val="00E577D8"/>
    <w:rsid w:val="00E6064A"/>
    <w:rsid w:val="00E65259"/>
    <w:rsid w:val="00E6578E"/>
    <w:rsid w:val="00E70421"/>
    <w:rsid w:val="00E71FDD"/>
    <w:rsid w:val="00E72029"/>
    <w:rsid w:val="00E77ADB"/>
    <w:rsid w:val="00E804D4"/>
    <w:rsid w:val="00E8301F"/>
    <w:rsid w:val="00E9551B"/>
    <w:rsid w:val="00EA054E"/>
    <w:rsid w:val="00EA3BB4"/>
    <w:rsid w:val="00EB1821"/>
    <w:rsid w:val="00EB1C85"/>
    <w:rsid w:val="00EC1C2A"/>
    <w:rsid w:val="00EC2D05"/>
    <w:rsid w:val="00EC5F41"/>
    <w:rsid w:val="00ED059D"/>
    <w:rsid w:val="00EE099E"/>
    <w:rsid w:val="00EE40E1"/>
    <w:rsid w:val="00EE6CC7"/>
    <w:rsid w:val="00EE765B"/>
    <w:rsid w:val="00EE7CFD"/>
    <w:rsid w:val="00EF05F8"/>
    <w:rsid w:val="00EF1585"/>
    <w:rsid w:val="00EF2E7C"/>
    <w:rsid w:val="00EF7FC7"/>
    <w:rsid w:val="00F01F38"/>
    <w:rsid w:val="00F05500"/>
    <w:rsid w:val="00F113B3"/>
    <w:rsid w:val="00F1354F"/>
    <w:rsid w:val="00F159A0"/>
    <w:rsid w:val="00F1655D"/>
    <w:rsid w:val="00F20AEA"/>
    <w:rsid w:val="00F24893"/>
    <w:rsid w:val="00F2587E"/>
    <w:rsid w:val="00F26C01"/>
    <w:rsid w:val="00F3192F"/>
    <w:rsid w:val="00F31CD9"/>
    <w:rsid w:val="00F31DCF"/>
    <w:rsid w:val="00F337CC"/>
    <w:rsid w:val="00F55DAB"/>
    <w:rsid w:val="00F57EC7"/>
    <w:rsid w:val="00F6135A"/>
    <w:rsid w:val="00F65BB3"/>
    <w:rsid w:val="00F66574"/>
    <w:rsid w:val="00F7054D"/>
    <w:rsid w:val="00F712A0"/>
    <w:rsid w:val="00F7189A"/>
    <w:rsid w:val="00F73F37"/>
    <w:rsid w:val="00F76919"/>
    <w:rsid w:val="00F80D4E"/>
    <w:rsid w:val="00F810BD"/>
    <w:rsid w:val="00F8371B"/>
    <w:rsid w:val="00F907F0"/>
    <w:rsid w:val="00F93C0E"/>
    <w:rsid w:val="00F97930"/>
    <w:rsid w:val="00F97FD3"/>
    <w:rsid w:val="00FB0AAB"/>
    <w:rsid w:val="00FB19EC"/>
    <w:rsid w:val="00FB23E3"/>
    <w:rsid w:val="00FB2A3A"/>
    <w:rsid w:val="00FB4073"/>
    <w:rsid w:val="00FB422A"/>
    <w:rsid w:val="00FC3D41"/>
    <w:rsid w:val="00FC400C"/>
    <w:rsid w:val="00FC430E"/>
    <w:rsid w:val="00FC46A6"/>
    <w:rsid w:val="00FC6499"/>
    <w:rsid w:val="00FD0F6A"/>
    <w:rsid w:val="00FE131B"/>
    <w:rsid w:val="00FE410C"/>
    <w:rsid w:val="00FE4283"/>
    <w:rsid w:val="00FF167E"/>
    <w:rsid w:val="00FF1F0E"/>
    <w:rsid w:val="00FF2141"/>
    <w:rsid w:val="00FF2337"/>
    <w:rsid w:val="00FF40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6F08"/>
  <w15:docId w15:val="{3A1BEFDC-1E2B-4638-98DF-D024111A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455547">
      <w:bodyDiv w:val="1"/>
      <w:marLeft w:val="0"/>
      <w:marRight w:val="0"/>
      <w:marTop w:val="0"/>
      <w:marBottom w:val="0"/>
      <w:divBdr>
        <w:top w:val="none" w:sz="0" w:space="0" w:color="auto"/>
        <w:left w:val="none" w:sz="0" w:space="0" w:color="auto"/>
        <w:bottom w:val="none" w:sz="0" w:space="0" w:color="auto"/>
        <w:right w:val="none" w:sz="0" w:space="0" w:color="auto"/>
      </w:divBdr>
    </w:div>
    <w:div w:id="1017850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otocasa.es" TargetMode="External"/><Relationship Id="rId18" Type="http://schemas.openxmlformats.org/officeDocument/2006/relationships/hyperlink" Target="https://www.research.fotocasa.es" TargetMode="External"/><Relationship Id="rId26" Type="http://schemas.openxmlformats.org/officeDocument/2006/relationships/hyperlink" Target="mailto:comunicacion@fotocasa.es" TargetMode="External"/><Relationship Id="rId3" Type="http://schemas.openxmlformats.org/officeDocument/2006/relationships/numbering" Target="numbering.xml"/><Relationship Id="rId21" Type="http://schemas.openxmlformats.org/officeDocument/2006/relationships/hyperlink" Target="https://www.habitaclia.com/" TargetMode="External"/><Relationship Id="rId7" Type="http://schemas.openxmlformats.org/officeDocument/2006/relationships/footnotes" Target="footnotes.xml"/><Relationship Id="rId12" Type="http://schemas.openxmlformats.org/officeDocument/2006/relationships/hyperlink" Target="https://www.fotocasa.es" TargetMode="External"/><Relationship Id="rId17" Type="http://schemas.openxmlformats.org/officeDocument/2006/relationships/hyperlink" Target="https://www.fotocasa.es/indice/" TargetMode="External"/><Relationship Id="rId25" Type="http://schemas.openxmlformats.org/officeDocument/2006/relationships/hyperlink" Target="https://www.inmoweb.es/" TargetMode="External"/><Relationship Id="rId2" Type="http://schemas.openxmlformats.org/officeDocument/2006/relationships/customXml" Target="../customXml/item2.xml"/><Relationship Id="rId16" Type="http://schemas.openxmlformats.org/officeDocument/2006/relationships/hyperlink" Target="https://pro.fotocasa.es/formacion/" TargetMode="External"/><Relationship Id="rId20" Type="http://schemas.openxmlformats.org/officeDocument/2006/relationships/hyperlink" Target="https://www.fotocasa.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o.fotocasa.es/formacion/" TargetMode="External"/><Relationship Id="rId24" Type="http://schemas.openxmlformats.org/officeDocument/2006/relationships/hyperlink" Target="https://get.witei.com/en/" TargetMode="External"/><Relationship Id="rId5" Type="http://schemas.openxmlformats.org/officeDocument/2006/relationships/settings" Target="settings.xml"/><Relationship Id="rId15" Type="http://schemas.openxmlformats.org/officeDocument/2006/relationships/hyperlink" Target="https://pro.fotocasa.es/formacion/" TargetMode="External"/><Relationship Id="rId23" Type="http://schemas.openxmlformats.org/officeDocument/2006/relationships/hyperlink" Target="https://datavenues.com/" TargetMode="External"/><Relationship Id="rId28" Type="http://schemas.openxmlformats.org/officeDocument/2006/relationships/fontTable" Target="fontTable.xml"/><Relationship Id="rId10" Type="http://schemas.openxmlformats.org/officeDocument/2006/relationships/hyperlink" Target="https://pro.fotocasa.es/formacion/" TargetMode="External"/><Relationship Id="rId19" Type="http://schemas.openxmlformats.org/officeDocument/2006/relationships/hyperlink" Target="http://prensa.fotocasa.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fotocasa.es" TargetMode="External"/><Relationship Id="rId22" Type="http://schemas.openxmlformats.org/officeDocument/2006/relationships/hyperlink" Target="https://profesionales.fotocasa.es/"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oUA0qfZ+aXkD+u2b+Hk1pMCMw==">CgMxLjAyCWguMnM4ZXlvMTgAciExY0o1VnVEVzhUeVp3eUJFTDMxU08yZHdicU9pYWJVal8=</go:docsCustomData>
</go:gDocsCustomXmlDataStorage>
</file>

<file path=customXml/itemProps1.xml><?xml version="1.0" encoding="utf-8"?>
<ds:datastoreItem xmlns:ds="http://schemas.openxmlformats.org/officeDocument/2006/customXml" ds:itemID="{C9FFA135-D921-48EF-9FBF-99922F0D716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1604</TotalTime>
  <Pages>5</Pages>
  <Words>1398</Words>
  <Characters>7695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647</cp:revision>
  <cp:lastPrinted>2024-12-10T10:08:00Z</cp:lastPrinted>
  <dcterms:created xsi:type="dcterms:W3CDTF">2024-02-06T13:46:00Z</dcterms:created>
  <dcterms:modified xsi:type="dcterms:W3CDTF">2026-01-18T23:46:00Z</dcterms:modified>
</cp:coreProperties>
</file>