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4C672E" w14:textId="77777777" w:rsidR="00C30B1E" w:rsidRDefault="00000000">
      <w:r>
        <w:rPr>
          <w:noProof/>
        </w:rPr>
        <w:drawing>
          <wp:anchor distT="0" distB="0" distL="114300" distR="114300" simplePos="0" relativeHeight="251658240" behindDoc="0" locked="0" layoutInCell="1" hidden="0" allowOverlap="1" wp14:anchorId="69EDFAA5" wp14:editId="69B57DE8">
            <wp:simplePos x="0" y="0"/>
            <wp:positionH relativeFrom="column">
              <wp:posOffset>-1080118</wp:posOffset>
            </wp:positionH>
            <wp:positionV relativeFrom="paragraph">
              <wp:posOffset>-654667</wp:posOffset>
            </wp:positionV>
            <wp:extent cx="7581265" cy="1019175"/>
            <wp:effectExtent l="0" t="0" r="0" b="0"/>
            <wp:wrapNone/>
            <wp:docPr id="20668166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361F2594" w14:textId="77777777" w:rsidR="00C30B1E" w:rsidRDefault="00C30B1E">
      <w:pPr>
        <w:jc w:val="right"/>
        <w:rPr>
          <w:rFonts w:ascii="National" w:eastAsia="National" w:hAnsi="National" w:cs="National"/>
          <w:color w:val="303AB2"/>
          <w:sz w:val="36"/>
          <w:szCs w:val="36"/>
        </w:rPr>
      </w:pPr>
    </w:p>
    <w:p w14:paraId="63F17EBF" w14:textId="77777777" w:rsidR="00C30B1E" w:rsidRDefault="00C30B1E">
      <w:pPr>
        <w:rPr>
          <w:rFonts w:ascii="National" w:eastAsia="National" w:hAnsi="National" w:cs="National"/>
          <w:color w:val="303AB2"/>
          <w:sz w:val="18"/>
          <w:szCs w:val="18"/>
        </w:rPr>
      </w:pPr>
    </w:p>
    <w:p w14:paraId="42985960" w14:textId="77777777" w:rsidR="00C30B1E" w:rsidRDefault="00000000">
      <w:pPr>
        <w:jc w:val="center"/>
        <w:rPr>
          <w:rFonts w:ascii="National" w:eastAsia="National" w:hAnsi="National" w:cs="National"/>
          <w:b/>
          <w:bCs/>
          <w:color w:val="1DBDC5"/>
          <w:sz w:val="34"/>
          <w:szCs w:val="34"/>
        </w:rPr>
      </w:pPr>
      <w:r>
        <w:rPr>
          <w:rFonts w:ascii="National" w:eastAsia="National" w:hAnsi="National" w:cs="National"/>
          <w:b/>
          <w:bCs/>
          <w:color w:val="1DBDC5"/>
          <w:sz w:val="34"/>
          <w:szCs w:val="34"/>
        </w:rPr>
        <w:t>ANÁLISIS DE LOS BARRIOS PRIME PARA COMPRAR EN ESPAÑA</w:t>
      </w:r>
    </w:p>
    <w:p w14:paraId="69A9989B" w14:textId="77777777" w:rsidR="00C30B1E" w:rsidRDefault="00000000">
      <w:pPr>
        <w:jc w:val="center"/>
        <w:rPr>
          <w:rFonts w:ascii="National" w:eastAsia="National" w:hAnsi="National" w:cs="National"/>
          <w:b/>
          <w:bCs/>
          <w:color w:val="303AB2"/>
          <w:sz w:val="46"/>
          <w:szCs w:val="46"/>
        </w:rPr>
      </w:pPr>
      <w:r>
        <w:rPr>
          <w:rFonts w:ascii="National" w:eastAsia="National" w:hAnsi="National" w:cs="National"/>
          <w:b/>
          <w:bCs/>
          <w:color w:val="303AB2"/>
          <w:sz w:val="46"/>
          <w:szCs w:val="46"/>
        </w:rPr>
        <w:t xml:space="preserve">Los barrios madrileños de Castellana, Recoletos y Lista son los más caros de España para comprar una vivienda </w:t>
      </w:r>
    </w:p>
    <w:p w14:paraId="2A505F42" w14:textId="77777777" w:rsidR="00C30B1E" w:rsidRDefault="00C30B1E">
      <w:pPr>
        <w:jc w:val="center"/>
        <w:rPr>
          <w:rFonts w:ascii="Open Sans" w:eastAsia="Open Sans" w:hAnsi="Open Sans" w:cs="Open Sans"/>
          <w:color w:val="303AB2"/>
        </w:rPr>
      </w:pPr>
    </w:p>
    <w:p w14:paraId="68631E7F" w14:textId="77777777" w:rsidR="00C30B1E"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Madrid capital cuenta con 15 de los 20 barrios más caros del país, seis de ellos con precios que superan los 10.000 €/m</w:t>
      </w:r>
      <w:r>
        <w:rPr>
          <w:rFonts w:ascii="Open Sans Light" w:eastAsia="Open Sans Light" w:hAnsi="Open Sans Light" w:cs="Open Sans Light"/>
          <w:b/>
          <w:bCs/>
          <w:color w:val="303AB2"/>
          <w:vertAlign w:val="superscript"/>
        </w:rPr>
        <w:t>2</w:t>
      </w:r>
    </w:p>
    <w:p w14:paraId="3D95DED4" w14:textId="77777777" w:rsidR="00C30B1E"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Un piso de 80 m</w:t>
      </w:r>
      <w:r>
        <w:rPr>
          <w:rFonts w:ascii="Open Sans Light" w:eastAsia="Open Sans Light" w:hAnsi="Open Sans Light" w:cs="Open Sans Light"/>
          <w:b/>
          <w:bCs/>
          <w:color w:val="303AB2"/>
          <w:vertAlign w:val="superscript"/>
        </w:rPr>
        <w:t>2</w:t>
      </w:r>
      <w:r>
        <w:rPr>
          <w:rFonts w:ascii="Open Sans Light" w:eastAsia="Open Sans Light" w:hAnsi="Open Sans Light" w:cs="Open Sans Light"/>
          <w:b/>
          <w:bCs/>
          <w:color w:val="303AB2"/>
        </w:rPr>
        <w:t xml:space="preserve"> supera los 900.000 euros en los barrios madrileños de Castellana, Recoletos y Lista</w:t>
      </w:r>
    </w:p>
    <w:p w14:paraId="39924C0C" w14:textId="77777777" w:rsidR="00C30B1E"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El precio de la vivienda por metro cuadrado en los barrios de Castellana y Recoletos es cuatro veces el valor del precio medio de España (2.879 €/m</w:t>
      </w:r>
      <w:r>
        <w:rPr>
          <w:rFonts w:ascii="Open Sans Light" w:eastAsia="Open Sans Light" w:hAnsi="Open Sans Light" w:cs="Open Sans Light"/>
          <w:b/>
          <w:bCs/>
          <w:color w:val="303AB2"/>
          <w:vertAlign w:val="superscript"/>
        </w:rPr>
        <w:t>2</w:t>
      </w:r>
      <w:r>
        <w:rPr>
          <w:rFonts w:ascii="Open Sans Light" w:eastAsia="Open Sans Light" w:hAnsi="Open Sans Light" w:cs="Open Sans Light"/>
          <w:b/>
          <w:bCs/>
          <w:color w:val="303AB2"/>
        </w:rPr>
        <w:t>)</w:t>
      </w:r>
    </w:p>
    <w:p w14:paraId="3C7C4AD1" w14:textId="77777777" w:rsidR="00C30B1E" w:rsidRDefault="00C30B1E">
      <w:pPr>
        <w:pBdr>
          <w:top w:val="nil"/>
          <w:left w:val="nil"/>
          <w:bottom w:val="nil"/>
          <w:right w:val="nil"/>
          <w:between w:val="nil"/>
        </w:pBdr>
        <w:spacing w:line="276" w:lineRule="auto"/>
        <w:jc w:val="both"/>
        <w:rPr>
          <w:rFonts w:ascii="Open Sans Light" w:eastAsia="Open Sans Light" w:hAnsi="Open Sans Light" w:cs="Open Sans Light"/>
          <w:b/>
          <w:bCs/>
          <w:color w:val="303AB2"/>
        </w:rPr>
      </w:pPr>
    </w:p>
    <w:p w14:paraId="074F0155" w14:textId="77777777" w:rsidR="00C30B1E" w:rsidRDefault="00000000">
      <w:p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Madrid, 11 de febrero de 2026</w:t>
      </w:r>
    </w:p>
    <w:p w14:paraId="7CF2BF57" w14:textId="77777777" w:rsidR="00C30B1E" w:rsidRDefault="00C30B1E">
      <w:pPr>
        <w:pBdr>
          <w:top w:val="nil"/>
          <w:left w:val="nil"/>
          <w:bottom w:val="nil"/>
          <w:right w:val="nil"/>
          <w:between w:val="nil"/>
        </w:pBdr>
        <w:spacing w:line="276" w:lineRule="auto"/>
        <w:jc w:val="both"/>
        <w:rPr>
          <w:rFonts w:ascii="Open Sans" w:eastAsia="Open Sans" w:hAnsi="Open Sans" w:cs="Open Sans"/>
        </w:rPr>
      </w:pPr>
    </w:p>
    <w:p w14:paraId="07A365EB" w14:textId="77777777" w:rsidR="00C30B1E" w:rsidRDefault="00000000">
      <w:pPr>
        <w:spacing w:line="276" w:lineRule="auto"/>
        <w:jc w:val="both"/>
        <w:rPr>
          <w:rFonts w:ascii="Open Sans" w:eastAsia="Open Sans" w:hAnsi="Open Sans" w:cs="Open Sans"/>
        </w:rPr>
      </w:pPr>
      <w:r>
        <w:rPr>
          <w:rFonts w:ascii="Open Sans" w:eastAsia="Open Sans" w:hAnsi="Open Sans" w:cs="Open Sans"/>
        </w:rPr>
        <w:t xml:space="preserve">Los 20 barrios más caros para comprar una vivienda en España se concentran en Madrid, Barcelona, Santa Eulària des Riu, Donostia–San Sebastián y Eivissa. </w:t>
      </w:r>
      <w:r>
        <w:rPr>
          <w:rFonts w:ascii="Open Sans" w:eastAsia="Open Sans" w:hAnsi="Open Sans" w:cs="Open Sans"/>
          <w:b/>
          <w:bCs/>
        </w:rPr>
        <w:t>El barrio de Castellana (Madrid) se sitúa como la zona con el precio por metro cuadrado más elevado para adquirir una vivienda de segunda mano, con un valor medio de 11.792 euros</w:t>
      </w:r>
      <w:r>
        <w:rPr>
          <w:rFonts w:ascii="Open Sans" w:eastAsia="Open Sans" w:hAnsi="Open Sans" w:cs="Open Sans"/>
        </w:rPr>
        <w:t>, es decir, 4,1 veces el valor del precio medio de España (2.879 €/m</w:t>
      </w:r>
      <w:r>
        <w:rPr>
          <w:rFonts w:ascii="Open Sans" w:eastAsia="Open Sans" w:hAnsi="Open Sans" w:cs="Open Sans"/>
          <w:vertAlign w:val="superscript"/>
        </w:rPr>
        <w:t>2</w:t>
      </w:r>
      <w:r>
        <w:rPr>
          <w:rFonts w:ascii="Open Sans" w:eastAsia="Open Sans" w:hAnsi="Open Sans" w:cs="Open Sans"/>
        </w:rPr>
        <w:t xml:space="preserve">), según los datos del índice Inmobiliario </w:t>
      </w:r>
      <w:hyperlink r:id="rId9">
        <w:r w:rsidR="00C30B1E">
          <w:rPr>
            <w:rFonts w:ascii="Open Sans" w:eastAsia="Open Sans" w:hAnsi="Open Sans" w:cs="Open Sans"/>
            <w:color w:val="0000FF"/>
            <w:u w:val="single"/>
          </w:rPr>
          <w:t>Fotocasa</w:t>
        </w:r>
      </w:hyperlink>
      <w:r>
        <w:rPr>
          <w:rFonts w:ascii="Open Sans" w:eastAsia="Open Sans" w:hAnsi="Open Sans" w:cs="Open Sans"/>
        </w:rPr>
        <w:t>.</w:t>
      </w:r>
    </w:p>
    <w:p w14:paraId="22899ED9" w14:textId="77777777" w:rsidR="00C30B1E" w:rsidRDefault="00C30B1E">
      <w:pPr>
        <w:spacing w:line="276" w:lineRule="auto"/>
        <w:jc w:val="both"/>
        <w:rPr>
          <w:rFonts w:ascii="Open Sans" w:eastAsia="Open Sans" w:hAnsi="Open Sans" w:cs="Open Sans"/>
        </w:rPr>
      </w:pPr>
    </w:p>
    <w:p w14:paraId="149FA055" w14:textId="59716A8A" w:rsidR="00C30B1E" w:rsidRDefault="00000000">
      <w:pPr>
        <w:spacing w:line="276" w:lineRule="auto"/>
        <w:jc w:val="both"/>
        <w:rPr>
          <w:rFonts w:ascii="Open Sans" w:eastAsia="Open Sans" w:hAnsi="Open Sans" w:cs="Open Sans"/>
        </w:rPr>
      </w:pPr>
      <w:r>
        <w:rPr>
          <w:rFonts w:ascii="Open Sans" w:eastAsia="Open Sans" w:hAnsi="Open Sans" w:cs="Open Sans"/>
        </w:rPr>
        <w:t xml:space="preserve">De hecho, Madrid concentra 15 de los 20 </w:t>
      </w:r>
      <w:r w:rsidR="0034441E">
        <w:rPr>
          <w:rFonts w:ascii="Open Sans" w:eastAsia="Open Sans" w:hAnsi="Open Sans" w:cs="Open Sans"/>
        </w:rPr>
        <w:t>barrios</w:t>
      </w:r>
      <w:r>
        <w:rPr>
          <w:rFonts w:ascii="Open Sans" w:eastAsia="Open Sans" w:hAnsi="Open Sans" w:cs="Open Sans"/>
        </w:rPr>
        <w:t xml:space="preserve"> más caros de España. A continuación, se sitúan Barcelona, con dos </w:t>
      </w:r>
      <w:r w:rsidR="0034441E">
        <w:rPr>
          <w:rFonts w:ascii="Open Sans" w:eastAsia="Open Sans" w:hAnsi="Open Sans" w:cs="Open Sans"/>
        </w:rPr>
        <w:t>barrios</w:t>
      </w:r>
      <w:r>
        <w:rPr>
          <w:rFonts w:ascii="Open Sans" w:eastAsia="Open Sans" w:hAnsi="Open Sans" w:cs="Open Sans"/>
        </w:rPr>
        <w:t xml:space="preserve">, y los municipios de Eivissa, Santa Eulària des Riu y Donostia–San Sebastián, con un </w:t>
      </w:r>
      <w:r w:rsidR="0034441E">
        <w:rPr>
          <w:rFonts w:ascii="Open Sans" w:eastAsia="Open Sans" w:hAnsi="Open Sans" w:cs="Open Sans"/>
        </w:rPr>
        <w:t xml:space="preserve">barrio </w:t>
      </w:r>
      <w:r>
        <w:rPr>
          <w:rFonts w:ascii="Open Sans" w:eastAsia="Open Sans" w:hAnsi="Open Sans" w:cs="Open Sans"/>
        </w:rPr>
        <w:t>cada uno, como las localizaciones con los precios más elevados para comprar una vivienda de segunda mano.</w:t>
      </w:r>
    </w:p>
    <w:p w14:paraId="4AD6AAE1" w14:textId="77777777" w:rsidR="00C30B1E" w:rsidRDefault="00C30B1E">
      <w:pPr>
        <w:spacing w:line="276" w:lineRule="auto"/>
        <w:jc w:val="both"/>
        <w:rPr>
          <w:rFonts w:ascii="Open Sans" w:eastAsia="Open Sans" w:hAnsi="Open Sans" w:cs="Open Sans"/>
        </w:rPr>
      </w:pPr>
    </w:p>
    <w:p w14:paraId="286656F3" w14:textId="0CA5989D" w:rsidR="00C30B1E" w:rsidRDefault="00000000">
      <w:pPr>
        <w:spacing w:line="276" w:lineRule="auto"/>
        <w:jc w:val="both"/>
        <w:rPr>
          <w:rFonts w:ascii="Open Sans" w:eastAsia="Open Sans" w:hAnsi="Open Sans" w:cs="Open Sans"/>
        </w:rPr>
      </w:pPr>
      <w:r>
        <w:rPr>
          <w:rFonts w:ascii="Open Sans" w:eastAsia="Open Sans" w:hAnsi="Open Sans" w:cs="Open Sans"/>
        </w:rPr>
        <w:t xml:space="preserve">El ranking de los </w:t>
      </w:r>
      <w:r w:rsidR="0034441E">
        <w:rPr>
          <w:rFonts w:ascii="Open Sans" w:eastAsia="Open Sans" w:hAnsi="Open Sans" w:cs="Open Sans"/>
        </w:rPr>
        <w:t xml:space="preserve">barrios </w:t>
      </w:r>
      <w:r>
        <w:rPr>
          <w:rFonts w:ascii="Open Sans" w:eastAsia="Open Sans" w:hAnsi="Open Sans" w:cs="Open Sans"/>
        </w:rPr>
        <w:t>más caros del país es: Castellana con 11.792 €/m</w:t>
      </w:r>
      <w:r>
        <w:rPr>
          <w:rFonts w:ascii="Open Sans" w:eastAsia="Open Sans" w:hAnsi="Open Sans" w:cs="Open Sans"/>
          <w:vertAlign w:val="superscript"/>
        </w:rPr>
        <w:t>2</w:t>
      </w:r>
      <w:r>
        <w:rPr>
          <w:rFonts w:ascii="Open Sans" w:eastAsia="Open Sans" w:hAnsi="Open Sans" w:cs="Open Sans"/>
        </w:rPr>
        <w:t>, Recoletos con 11.401 €/m</w:t>
      </w:r>
      <w:r>
        <w:rPr>
          <w:rFonts w:ascii="Open Sans" w:eastAsia="Open Sans" w:hAnsi="Open Sans" w:cs="Open Sans"/>
          <w:vertAlign w:val="superscript"/>
        </w:rPr>
        <w:t>2</w:t>
      </w:r>
      <w:r>
        <w:rPr>
          <w:rFonts w:ascii="Open Sans" w:eastAsia="Open Sans" w:hAnsi="Open Sans" w:cs="Open Sans"/>
        </w:rPr>
        <w:t>, Lista con 11.300 €/m</w:t>
      </w:r>
      <w:r>
        <w:rPr>
          <w:rFonts w:ascii="Open Sans" w:eastAsia="Open Sans" w:hAnsi="Open Sans" w:cs="Open Sans"/>
          <w:vertAlign w:val="superscript"/>
        </w:rPr>
        <w:t>2</w:t>
      </w:r>
      <w:r>
        <w:rPr>
          <w:rFonts w:ascii="Open Sans" w:eastAsia="Open Sans" w:hAnsi="Open Sans" w:cs="Open Sans"/>
        </w:rPr>
        <w:t>, Goya con 10.947 €/m</w:t>
      </w:r>
      <w:r>
        <w:rPr>
          <w:rFonts w:ascii="Open Sans" w:eastAsia="Open Sans" w:hAnsi="Open Sans" w:cs="Open Sans"/>
          <w:vertAlign w:val="superscript"/>
        </w:rPr>
        <w:t>2</w:t>
      </w:r>
      <w:r>
        <w:rPr>
          <w:rFonts w:ascii="Open Sans" w:eastAsia="Open Sans" w:hAnsi="Open Sans" w:cs="Open Sans"/>
        </w:rPr>
        <w:t>, Almagro con 10.668 €/m</w:t>
      </w:r>
      <w:r>
        <w:rPr>
          <w:rFonts w:ascii="Open Sans" w:eastAsia="Open Sans" w:hAnsi="Open Sans" w:cs="Open Sans"/>
          <w:vertAlign w:val="superscript"/>
        </w:rPr>
        <w:t>2</w:t>
      </w:r>
      <w:r>
        <w:rPr>
          <w:rFonts w:ascii="Open Sans" w:eastAsia="Open Sans" w:hAnsi="Open Sans" w:cs="Open Sans"/>
        </w:rPr>
        <w:t>, Ibiza de Madrid con 10.192 €/m</w:t>
      </w:r>
      <w:r>
        <w:rPr>
          <w:rFonts w:ascii="Open Sans" w:eastAsia="Open Sans" w:hAnsi="Open Sans" w:cs="Open Sans"/>
          <w:vertAlign w:val="superscript"/>
        </w:rPr>
        <w:t>2</w:t>
      </w:r>
      <w:r>
        <w:rPr>
          <w:rFonts w:ascii="Open Sans" w:eastAsia="Open Sans" w:hAnsi="Open Sans" w:cs="Open Sans"/>
        </w:rPr>
        <w:t>, Jerónimos con 9.961 €/m</w:t>
      </w:r>
      <w:r>
        <w:rPr>
          <w:rFonts w:ascii="Open Sans" w:eastAsia="Open Sans" w:hAnsi="Open Sans" w:cs="Open Sans"/>
          <w:vertAlign w:val="superscript"/>
        </w:rPr>
        <w:t>2</w:t>
      </w:r>
      <w:r>
        <w:rPr>
          <w:rFonts w:ascii="Open Sans" w:eastAsia="Open Sans" w:hAnsi="Open Sans" w:cs="Open Sans"/>
        </w:rPr>
        <w:t>, Trafalgar con 9.885 €/m</w:t>
      </w:r>
      <w:r>
        <w:rPr>
          <w:rFonts w:ascii="Open Sans" w:eastAsia="Open Sans" w:hAnsi="Open Sans" w:cs="Open Sans"/>
          <w:vertAlign w:val="superscript"/>
        </w:rPr>
        <w:t>2</w:t>
      </w:r>
      <w:r>
        <w:rPr>
          <w:rFonts w:ascii="Open Sans" w:eastAsia="Open Sans" w:hAnsi="Open Sans" w:cs="Open Sans"/>
        </w:rPr>
        <w:t>, El Viso con 9.572 €/m</w:t>
      </w:r>
      <w:r>
        <w:rPr>
          <w:rFonts w:ascii="Open Sans" w:eastAsia="Open Sans" w:hAnsi="Open Sans" w:cs="Open Sans"/>
          <w:vertAlign w:val="superscript"/>
        </w:rPr>
        <w:t>2</w:t>
      </w:r>
      <w:r>
        <w:rPr>
          <w:rFonts w:ascii="Open Sans" w:eastAsia="Open Sans" w:hAnsi="Open Sans" w:cs="Open Sans"/>
        </w:rPr>
        <w:t>, Justicia - Chueca con 9.550 €/m</w:t>
      </w:r>
      <w:r>
        <w:rPr>
          <w:rFonts w:ascii="Open Sans" w:eastAsia="Open Sans" w:hAnsi="Open Sans" w:cs="Open Sans"/>
          <w:vertAlign w:val="superscript"/>
        </w:rPr>
        <w:t>2</w:t>
      </w:r>
      <w:r>
        <w:rPr>
          <w:rFonts w:ascii="Open Sans" w:eastAsia="Open Sans" w:hAnsi="Open Sans" w:cs="Open Sans"/>
        </w:rPr>
        <w:t>, Diagonal Mar i el Front Marítim del Poblenou con 9.204 €/m</w:t>
      </w:r>
      <w:r>
        <w:rPr>
          <w:rFonts w:ascii="Open Sans" w:eastAsia="Open Sans" w:hAnsi="Open Sans" w:cs="Open Sans"/>
          <w:vertAlign w:val="superscript"/>
        </w:rPr>
        <w:t>2</w:t>
      </w:r>
      <w:r>
        <w:rPr>
          <w:rFonts w:ascii="Open Sans" w:eastAsia="Open Sans" w:hAnsi="Open Sans" w:cs="Open Sans"/>
        </w:rPr>
        <w:t>, Santa Eulària con 9.194 €/m</w:t>
      </w:r>
      <w:r>
        <w:rPr>
          <w:rFonts w:ascii="Open Sans" w:eastAsia="Open Sans" w:hAnsi="Open Sans" w:cs="Open Sans"/>
          <w:vertAlign w:val="superscript"/>
        </w:rPr>
        <w:t>2</w:t>
      </w:r>
      <w:r>
        <w:rPr>
          <w:rFonts w:ascii="Open Sans" w:eastAsia="Open Sans" w:hAnsi="Open Sans" w:cs="Open Sans"/>
        </w:rPr>
        <w:t>, Arapiles con 9.133 €/m</w:t>
      </w:r>
      <w:r>
        <w:rPr>
          <w:rFonts w:ascii="Open Sans" w:eastAsia="Open Sans" w:hAnsi="Open Sans" w:cs="Open Sans"/>
          <w:vertAlign w:val="superscript"/>
        </w:rPr>
        <w:t>2</w:t>
      </w:r>
      <w:r>
        <w:rPr>
          <w:rFonts w:ascii="Open Sans" w:eastAsia="Open Sans" w:hAnsi="Open Sans" w:cs="Open Sans"/>
        </w:rPr>
        <w:t>, Área Romántica con 9.038 €/m</w:t>
      </w:r>
      <w:r>
        <w:rPr>
          <w:rFonts w:ascii="Open Sans" w:eastAsia="Open Sans" w:hAnsi="Open Sans" w:cs="Open Sans"/>
          <w:vertAlign w:val="superscript"/>
        </w:rPr>
        <w:t>2</w:t>
      </w:r>
      <w:r>
        <w:rPr>
          <w:rFonts w:ascii="Open Sans" w:eastAsia="Open Sans" w:hAnsi="Open Sans" w:cs="Open Sans"/>
        </w:rPr>
        <w:t xml:space="preserve">, Ríos Rosas - </w:t>
      </w:r>
      <w:r>
        <w:rPr>
          <w:rFonts w:ascii="Open Sans" w:eastAsia="Open Sans" w:hAnsi="Open Sans" w:cs="Open Sans"/>
        </w:rPr>
        <w:lastRenderedPageBreak/>
        <w:t>Nuevos Ministerios con 8.977 €/m</w:t>
      </w:r>
      <w:r>
        <w:rPr>
          <w:rFonts w:ascii="Open Sans" w:eastAsia="Open Sans" w:hAnsi="Open Sans" w:cs="Open Sans"/>
          <w:vertAlign w:val="superscript"/>
        </w:rPr>
        <w:t>2</w:t>
      </w:r>
      <w:r>
        <w:rPr>
          <w:rFonts w:ascii="Open Sans" w:eastAsia="Open Sans" w:hAnsi="Open Sans" w:cs="Open Sans"/>
        </w:rPr>
        <w:t>, Niño Jesús con 8.929 €/m</w:t>
      </w:r>
      <w:r>
        <w:rPr>
          <w:rFonts w:ascii="Open Sans" w:eastAsia="Open Sans" w:hAnsi="Open Sans" w:cs="Open Sans"/>
          <w:vertAlign w:val="superscript"/>
        </w:rPr>
        <w:t>2</w:t>
      </w:r>
      <w:r>
        <w:rPr>
          <w:rFonts w:ascii="Open Sans" w:eastAsia="Open Sans" w:hAnsi="Open Sans" w:cs="Open Sans"/>
        </w:rPr>
        <w:t>, Nueva España con 8.837 €/m</w:t>
      </w:r>
      <w:r>
        <w:rPr>
          <w:rFonts w:ascii="Open Sans" w:eastAsia="Open Sans" w:hAnsi="Open Sans" w:cs="Open Sans"/>
          <w:vertAlign w:val="superscript"/>
        </w:rPr>
        <w:t>2</w:t>
      </w:r>
      <w:r>
        <w:rPr>
          <w:rFonts w:ascii="Open Sans" w:eastAsia="Open Sans" w:hAnsi="Open Sans" w:cs="Open Sans"/>
        </w:rPr>
        <w:t>, Pedralbes con 8.829 €/m</w:t>
      </w:r>
      <w:r>
        <w:rPr>
          <w:rFonts w:ascii="Open Sans" w:eastAsia="Open Sans" w:hAnsi="Open Sans" w:cs="Open Sans"/>
          <w:vertAlign w:val="superscript"/>
        </w:rPr>
        <w:t>2</w:t>
      </w:r>
      <w:r>
        <w:rPr>
          <w:rFonts w:ascii="Open Sans" w:eastAsia="Open Sans" w:hAnsi="Open Sans" w:cs="Open Sans"/>
        </w:rPr>
        <w:t>, Marina Botafoc - Platja de Talamanca con 8.485 €/m</w:t>
      </w:r>
      <w:r>
        <w:rPr>
          <w:rFonts w:ascii="Open Sans" w:eastAsia="Open Sans" w:hAnsi="Open Sans" w:cs="Open Sans"/>
          <w:vertAlign w:val="superscript"/>
        </w:rPr>
        <w:t>2</w:t>
      </w:r>
      <w:r>
        <w:rPr>
          <w:rFonts w:ascii="Open Sans" w:eastAsia="Open Sans" w:hAnsi="Open Sans" w:cs="Open Sans"/>
        </w:rPr>
        <w:t xml:space="preserve"> y Cortes - Huertas con 8.386 €/m</w:t>
      </w:r>
      <w:r>
        <w:rPr>
          <w:rFonts w:ascii="Open Sans" w:eastAsia="Open Sans" w:hAnsi="Open Sans" w:cs="Open Sans"/>
          <w:vertAlign w:val="superscript"/>
        </w:rPr>
        <w:t>2</w:t>
      </w:r>
      <w:r>
        <w:rPr>
          <w:rFonts w:ascii="Open Sans" w:eastAsia="Open Sans" w:hAnsi="Open Sans" w:cs="Open Sans"/>
        </w:rPr>
        <w:t>.</w:t>
      </w:r>
    </w:p>
    <w:p w14:paraId="3E8A054B" w14:textId="77777777" w:rsidR="004B6F06" w:rsidRDefault="004B6F06">
      <w:pPr>
        <w:spacing w:line="276" w:lineRule="auto"/>
        <w:jc w:val="both"/>
        <w:rPr>
          <w:rFonts w:ascii="Open Sans" w:eastAsia="Open Sans" w:hAnsi="Open Sans" w:cs="Open Sans"/>
        </w:rPr>
      </w:pPr>
    </w:p>
    <w:p w14:paraId="31DB1DBE" w14:textId="00814938" w:rsidR="004B6F06" w:rsidRPr="008977A0" w:rsidRDefault="0034441E" w:rsidP="008977A0">
      <w:pPr>
        <w:pBdr>
          <w:top w:val="nil"/>
          <w:left w:val="nil"/>
          <w:bottom w:val="nil"/>
          <w:right w:val="nil"/>
          <w:between w:val="nil"/>
        </w:pBdr>
        <w:spacing w:line="276" w:lineRule="auto"/>
        <w:jc w:val="center"/>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Barrios</w:t>
      </w:r>
      <w:r w:rsidR="008977A0" w:rsidRPr="008977A0">
        <w:rPr>
          <w:rFonts w:ascii="Open Sans Light" w:eastAsia="Open Sans Light" w:hAnsi="Open Sans Light" w:cs="Open Sans Light"/>
          <w:b/>
          <w:bCs/>
          <w:color w:val="303AB2"/>
          <w:sz w:val="28"/>
          <w:szCs w:val="28"/>
        </w:rPr>
        <w:t xml:space="preserve"> </w:t>
      </w:r>
      <w:r w:rsidR="008977A0">
        <w:rPr>
          <w:rFonts w:ascii="Open Sans Light" w:eastAsia="Open Sans Light" w:hAnsi="Open Sans Light" w:cs="Open Sans Light"/>
          <w:b/>
          <w:bCs/>
          <w:color w:val="303AB2"/>
          <w:sz w:val="28"/>
          <w:szCs w:val="28"/>
        </w:rPr>
        <w:t xml:space="preserve">de España </w:t>
      </w:r>
      <w:r w:rsidR="008977A0" w:rsidRPr="008977A0">
        <w:rPr>
          <w:rFonts w:ascii="Open Sans Light" w:eastAsia="Open Sans Light" w:hAnsi="Open Sans Light" w:cs="Open Sans Light"/>
          <w:b/>
          <w:bCs/>
          <w:color w:val="303AB2"/>
          <w:sz w:val="28"/>
          <w:szCs w:val="28"/>
        </w:rPr>
        <w:t xml:space="preserve">con </w:t>
      </w:r>
      <w:r w:rsidR="008977A0">
        <w:rPr>
          <w:rFonts w:ascii="Open Sans Light" w:eastAsia="Open Sans Light" w:hAnsi="Open Sans Light" w:cs="Open Sans Light"/>
          <w:b/>
          <w:bCs/>
          <w:color w:val="303AB2"/>
          <w:sz w:val="28"/>
          <w:szCs w:val="28"/>
        </w:rPr>
        <w:t xml:space="preserve">los </w:t>
      </w:r>
      <w:r w:rsidR="008977A0" w:rsidRPr="008977A0">
        <w:rPr>
          <w:rFonts w:ascii="Open Sans Light" w:eastAsia="Open Sans Light" w:hAnsi="Open Sans Light" w:cs="Open Sans Light"/>
          <w:b/>
          <w:bCs/>
          <w:color w:val="303AB2"/>
          <w:sz w:val="28"/>
          <w:szCs w:val="28"/>
        </w:rPr>
        <w:t>precios más elevados</w:t>
      </w:r>
    </w:p>
    <w:p w14:paraId="7922809D" w14:textId="77777777" w:rsidR="00C30B1E" w:rsidRDefault="00C30B1E">
      <w:pPr>
        <w:spacing w:line="276" w:lineRule="auto"/>
        <w:jc w:val="both"/>
        <w:rPr>
          <w:rFonts w:ascii="Open Sans" w:eastAsia="Open Sans" w:hAnsi="Open Sans" w:cs="Open Sans"/>
        </w:rPr>
      </w:pPr>
    </w:p>
    <w:tbl>
      <w:tblPr>
        <w:tblStyle w:val="a4"/>
        <w:tblW w:w="9429" w:type="dxa"/>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1227"/>
        <w:gridCol w:w="1325"/>
        <w:gridCol w:w="1984"/>
        <w:gridCol w:w="1652"/>
        <w:gridCol w:w="1701"/>
        <w:gridCol w:w="1540"/>
      </w:tblGrid>
      <w:tr w:rsidR="00C30B1E" w14:paraId="0717BFA0" w14:textId="77777777">
        <w:trPr>
          <w:trHeight w:val="817"/>
        </w:trPr>
        <w:tc>
          <w:tcPr>
            <w:tcW w:w="1227" w:type="dxa"/>
            <w:shd w:val="clear" w:color="auto" w:fill="0F9ED5"/>
            <w:vAlign w:val="center"/>
          </w:tcPr>
          <w:p w14:paraId="3BAD0D28" w14:textId="77777777" w:rsidR="00C30B1E"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Municipio</w:t>
            </w:r>
          </w:p>
        </w:tc>
        <w:tc>
          <w:tcPr>
            <w:tcW w:w="1325" w:type="dxa"/>
            <w:shd w:val="clear" w:color="auto" w:fill="0F9ED5"/>
            <w:vAlign w:val="center"/>
          </w:tcPr>
          <w:p w14:paraId="78DE96C3" w14:textId="77777777" w:rsidR="00C30B1E"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Distrito</w:t>
            </w:r>
          </w:p>
        </w:tc>
        <w:tc>
          <w:tcPr>
            <w:tcW w:w="1984" w:type="dxa"/>
            <w:shd w:val="clear" w:color="auto" w:fill="0F9ED5"/>
            <w:vAlign w:val="center"/>
          </w:tcPr>
          <w:p w14:paraId="0E4AB1E0" w14:textId="77777777" w:rsidR="00C30B1E"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Barrio</w:t>
            </w:r>
          </w:p>
        </w:tc>
        <w:tc>
          <w:tcPr>
            <w:tcW w:w="1652" w:type="dxa"/>
            <w:shd w:val="clear" w:color="auto" w:fill="0F9ED5"/>
            <w:vAlign w:val="center"/>
          </w:tcPr>
          <w:p w14:paraId="62969BBD" w14:textId="77777777" w:rsidR="00C30B1E" w:rsidRDefault="00000000">
            <w:pPr>
              <w:jc w:val="center"/>
              <w:rPr>
                <w:rFonts w:ascii="Open Sans" w:eastAsia="Open Sans" w:hAnsi="Open Sans" w:cs="Open Sans"/>
                <w:color w:val="FFFFFF"/>
                <w:sz w:val="22"/>
                <w:szCs w:val="22"/>
              </w:rPr>
            </w:pPr>
            <w:r>
              <w:rPr>
                <w:rFonts w:ascii="Open Sans" w:eastAsia="Open Sans" w:hAnsi="Open Sans" w:cs="Open Sans"/>
                <w:color w:val="FFFFFF"/>
                <w:sz w:val="22"/>
                <w:szCs w:val="22"/>
              </w:rPr>
              <w:t>Precio Venta DIC-2024</w:t>
            </w:r>
          </w:p>
        </w:tc>
        <w:tc>
          <w:tcPr>
            <w:tcW w:w="1701" w:type="dxa"/>
            <w:shd w:val="clear" w:color="auto" w:fill="0F9ED5"/>
            <w:vAlign w:val="center"/>
          </w:tcPr>
          <w:p w14:paraId="46E198CC" w14:textId="77777777" w:rsidR="00C30B1E" w:rsidRDefault="00000000">
            <w:pPr>
              <w:jc w:val="center"/>
              <w:rPr>
                <w:rFonts w:ascii="Open Sans" w:eastAsia="Open Sans" w:hAnsi="Open Sans" w:cs="Open Sans"/>
                <w:color w:val="FFFFFF"/>
                <w:sz w:val="22"/>
                <w:szCs w:val="22"/>
              </w:rPr>
            </w:pPr>
            <w:r>
              <w:rPr>
                <w:rFonts w:ascii="Open Sans" w:eastAsia="Open Sans" w:hAnsi="Open Sans" w:cs="Open Sans"/>
                <w:color w:val="FFFFFF"/>
                <w:sz w:val="22"/>
                <w:szCs w:val="22"/>
              </w:rPr>
              <w:t>Precio Venta DIC-2025</w:t>
            </w:r>
          </w:p>
        </w:tc>
        <w:tc>
          <w:tcPr>
            <w:tcW w:w="1540" w:type="dxa"/>
            <w:shd w:val="clear" w:color="auto" w:fill="0F9ED5"/>
            <w:vAlign w:val="center"/>
          </w:tcPr>
          <w:p w14:paraId="57AF9C9B" w14:textId="77777777" w:rsidR="00C30B1E" w:rsidRDefault="00000000">
            <w:pPr>
              <w:jc w:val="center"/>
              <w:rPr>
                <w:rFonts w:ascii="Open Sans" w:eastAsia="Open Sans" w:hAnsi="Open Sans" w:cs="Open Sans"/>
                <w:color w:val="FFFFFF"/>
                <w:sz w:val="22"/>
                <w:szCs w:val="22"/>
              </w:rPr>
            </w:pPr>
            <w:r>
              <w:rPr>
                <w:rFonts w:ascii="Open Sans" w:eastAsia="Open Sans" w:hAnsi="Open Sans" w:cs="Open Sans"/>
                <w:color w:val="FFFFFF"/>
                <w:sz w:val="22"/>
                <w:szCs w:val="22"/>
              </w:rPr>
              <w:t>Variación anual 2025</w:t>
            </w:r>
          </w:p>
        </w:tc>
      </w:tr>
      <w:tr w:rsidR="00C30B1E" w14:paraId="5EC3CFEE" w14:textId="77777777">
        <w:trPr>
          <w:trHeight w:val="399"/>
        </w:trPr>
        <w:tc>
          <w:tcPr>
            <w:tcW w:w="1227" w:type="dxa"/>
            <w:shd w:val="clear" w:color="auto" w:fill="D9D9D9"/>
            <w:vAlign w:val="bottom"/>
          </w:tcPr>
          <w:p w14:paraId="351F2462"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Madrid</w:t>
            </w:r>
          </w:p>
        </w:tc>
        <w:tc>
          <w:tcPr>
            <w:tcW w:w="1325" w:type="dxa"/>
            <w:shd w:val="clear" w:color="auto" w:fill="D9D9D9"/>
            <w:vAlign w:val="bottom"/>
          </w:tcPr>
          <w:p w14:paraId="06C3937B"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Barrio de Salamanca</w:t>
            </w:r>
          </w:p>
        </w:tc>
        <w:tc>
          <w:tcPr>
            <w:tcW w:w="1984" w:type="dxa"/>
            <w:shd w:val="clear" w:color="auto" w:fill="D9D9D9"/>
            <w:vAlign w:val="bottom"/>
          </w:tcPr>
          <w:p w14:paraId="17FD7AED"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Castellana</w:t>
            </w:r>
          </w:p>
        </w:tc>
        <w:tc>
          <w:tcPr>
            <w:tcW w:w="1652" w:type="dxa"/>
            <w:shd w:val="clear" w:color="auto" w:fill="D9D9D9"/>
            <w:vAlign w:val="bottom"/>
          </w:tcPr>
          <w:p w14:paraId="72619423"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10.650 €</w:t>
            </w:r>
          </w:p>
        </w:tc>
        <w:tc>
          <w:tcPr>
            <w:tcW w:w="1701" w:type="dxa"/>
            <w:shd w:val="clear" w:color="auto" w:fill="D9D9D9"/>
            <w:vAlign w:val="bottom"/>
          </w:tcPr>
          <w:p w14:paraId="247CEBD7" w14:textId="77777777" w:rsidR="00C30B1E" w:rsidRPr="00C22244" w:rsidRDefault="00000000">
            <w:pPr>
              <w:jc w:val="center"/>
              <w:rPr>
                <w:rFonts w:ascii="Open Sans" w:eastAsia="Open Sans" w:hAnsi="Open Sans" w:cs="Open Sans"/>
                <w:b/>
                <w:bCs/>
                <w:sz w:val="22"/>
                <w:szCs w:val="22"/>
              </w:rPr>
            </w:pPr>
            <w:r w:rsidRPr="00C22244">
              <w:rPr>
                <w:rFonts w:ascii="Open Sans" w:eastAsia="Open Sans" w:hAnsi="Open Sans" w:cs="Open Sans"/>
                <w:b/>
                <w:bCs/>
                <w:sz w:val="22"/>
                <w:szCs w:val="22"/>
              </w:rPr>
              <w:t>11.792 €</w:t>
            </w:r>
          </w:p>
        </w:tc>
        <w:tc>
          <w:tcPr>
            <w:tcW w:w="1540" w:type="dxa"/>
            <w:shd w:val="clear" w:color="auto" w:fill="D9D9D9"/>
            <w:vAlign w:val="bottom"/>
          </w:tcPr>
          <w:p w14:paraId="67706AF3"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10,7%</w:t>
            </w:r>
          </w:p>
        </w:tc>
      </w:tr>
      <w:tr w:rsidR="00C30B1E" w14:paraId="50282CCB" w14:textId="77777777">
        <w:trPr>
          <w:trHeight w:val="399"/>
        </w:trPr>
        <w:tc>
          <w:tcPr>
            <w:tcW w:w="1227" w:type="dxa"/>
          </w:tcPr>
          <w:p w14:paraId="190CCDA2"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Madrid</w:t>
            </w:r>
          </w:p>
        </w:tc>
        <w:tc>
          <w:tcPr>
            <w:tcW w:w="1325" w:type="dxa"/>
            <w:vAlign w:val="bottom"/>
          </w:tcPr>
          <w:p w14:paraId="1B39701C"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Barrio de Salamanca</w:t>
            </w:r>
          </w:p>
        </w:tc>
        <w:tc>
          <w:tcPr>
            <w:tcW w:w="1984" w:type="dxa"/>
            <w:vAlign w:val="bottom"/>
          </w:tcPr>
          <w:p w14:paraId="058E94C1"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Recoletos</w:t>
            </w:r>
          </w:p>
        </w:tc>
        <w:tc>
          <w:tcPr>
            <w:tcW w:w="1652" w:type="dxa"/>
            <w:vAlign w:val="bottom"/>
          </w:tcPr>
          <w:p w14:paraId="49ED5487"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10.650 €</w:t>
            </w:r>
          </w:p>
        </w:tc>
        <w:tc>
          <w:tcPr>
            <w:tcW w:w="1701" w:type="dxa"/>
            <w:vAlign w:val="bottom"/>
          </w:tcPr>
          <w:p w14:paraId="30D0A386" w14:textId="77777777" w:rsidR="00C30B1E" w:rsidRPr="00C22244" w:rsidRDefault="00000000">
            <w:pPr>
              <w:jc w:val="center"/>
              <w:rPr>
                <w:rFonts w:ascii="Open Sans" w:eastAsia="Open Sans" w:hAnsi="Open Sans" w:cs="Open Sans"/>
                <w:b/>
                <w:bCs/>
                <w:sz w:val="22"/>
                <w:szCs w:val="22"/>
              </w:rPr>
            </w:pPr>
            <w:r w:rsidRPr="00C22244">
              <w:rPr>
                <w:rFonts w:ascii="Open Sans" w:eastAsia="Open Sans" w:hAnsi="Open Sans" w:cs="Open Sans"/>
                <w:b/>
                <w:bCs/>
                <w:sz w:val="22"/>
                <w:szCs w:val="22"/>
              </w:rPr>
              <w:t>11.401 €</w:t>
            </w:r>
          </w:p>
        </w:tc>
        <w:tc>
          <w:tcPr>
            <w:tcW w:w="1540" w:type="dxa"/>
            <w:vAlign w:val="bottom"/>
          </w:tcPr>
          <w:p w14:paraId="4F1E1569"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7,1%</w:t>
            </w:r>
          </w:p>
        </w:tc>
      </w:tr>
      <w:tr w:rsidR="00C30B1E" w14:paraId="4FE0969C" w14:textId="77777777">
        <w:trPr>
          <w:trHeight w:val="399"/>
        </w:trPr>
        <w:tc>
          <w:tcPr>
            <w:tcW w:w="1227" w:type="dxa"/>
            <w:shd w:val="clear" w:color="auto" w:fill="D9D9D9"/>
          </w:tcPr>
          <w:p w14:paraId="304B44CF"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Madrid</w:t>
            </w:r>
          </w:p>
        </w:tc>
        <w:tc>
          <w:tcPr>
            <w:tcW w:w="1325" w:type="dxa"/>
            <w:shd w:val="clear" w:color="auto" w:fill="D9D9D9"/>
            <w:vAlign w:val="bottom"/>
          </w:tcPr>
          <w:p w14:paraId="529B839A"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Barrio de Salamanca</w:t>
            </w:r>
          </w:p>
        </w:tc>
        <w:tc>
          <w:tcPr>
            <w:tcW w:w="1984" w:type="dxa"/>
            <w:shd w:val="clear" w:color="auto" w:fill="D9D9D9"/>
            <w:vAlign w:val="bottom"/>
          </w:tcPr>
          <w:p w14:paraId="331492F2"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Lista</w:t>
            </w:r>
          </w:p>
        </w:tc>
        <w:tc>
          <w:tcPr>
            <w:tcW w:w="1652" w:type="dxa"/>
            <w:shd w:val="clear" w:color="auto" w:fill="D9D9D9"/>
            <w:vAlign w:val="bottom"/>
          </w:tcPr>
          <w:p w14:paraId="37562C40"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9.915 €</w:t>
            </w:r>
          </w:p>
        </w:tc>
        <w:tc>
          <w:tcPr>
            <w:tcW w:w="1701" w:type="dxa"/>
            <w:shd w:val="clear" w:color="auto" w:fill="D9D9D9"/>
            <w:vAlign w:val="bottom"/>
          </w:tcPr>
          <w:p w14:paraId="7FEC6106" w14:textId="77777777" w:rsidR="00C30B1E" w:rsidRPr="00C22244" w:rsidRDefault="00000000">
            <w:pPr>
              <w:jc w:val="center"/>
              <w:rPr>
                <w:rFonts w:ascii="Open Sans" w:eastAsia="Open Sans" w:hAnsi="Open Sans" w:cs="Open Sans"/>
                <w:b/>
                <w:bCs/>
                <w:sz w:val="22"/>
                <w:szCs w:val="22"/>
              </w:rPr>
            </w:pPr>
            <w:r w:rsidRPr="00C22244">
              <w:rPr>
                <w:rFonts w:ascii="Open Sans" w:eastAsia="Open Sans" w:hAnsi="Open Sans" w:cs="Open Sans"/>
                <w:b/>
                <w:bCs/>
                <w:sz w:val="22"/>
                <w:szCs w:val="22"/>
              </w:rPr>
              <w:t>11.300 €</w:t>
            </w:r>
          </w:p>
        </w:tc>
        <w:tc>
          <w:tcPr>
            <w:tcW w:w="1540" w:type="dxa"/>
            <w:shd w:val="clear" w:color="auto" w:fill="D9D9D9"/>
            <w:vAlign w:val="bottom"/>
          </w:tcPr>
          <w:p w14:paraId="2A5311DA"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14,0%</w:t>
            </w:r>
          </w:p>
        </w:tc>
      </w:tr>
      <w:tr w:rsidR="00C30B1E" w14:paraId="6A072CA8" w14:textId="77777777">
        <w:trPr>
          <w:trHeight w:val="399"/>
        </w:trPr>
        <w:tc>
          <w:tcPr>
            <w:tcW w:w="1227" w:type="dxa"/>
          </w:tcPr>
          <w:p w14:paraId="75FEC446"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Madrid</w:t>
            </w:r>
          </w:p>
        </w:tc>
        <w:tc>
          <w:tcPr>
            <w:tcW w:w="1325" w:type="dxa"/>
            <w:vAlign w:val="bottom"/>
          </w:tcPr>
          <w:p w14:paraId="49BC96F5"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Barrio de Salamanca</w:t>
            </w:r>
          </w:p>
        </w:tc>
        <w:tc>
          <w:tcPr>
            <w:tcW w:w="1984" w:type="dxa"/>
            <w:vAlign w:val="bottom"/>
          </w:tcPr>
          <w:p w14:paraId="62F813A3"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Goya</w:t>
            </w:r>
          </w:p>
        </w:tc>
        <w:tc>
          <w:tcPr>
            <w:tcW w:w="1652" w:type="dxa"/>
            <w:vAlign w:val="bottom"/>
          </w:tcPr>
          <w:p w14:paraId="62163DDD"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9.888 €</w:t>
            </w:r>
          </w:p>
        </w:tc>
        <w:tc>
          <w:tcPr>
            <w:tcW w:w="1701" w:type="dxa"/>
            <w:vAlign w:val="bottom"/>
          </w:tcPr>
          <w:p w14:paraId="0A502579" w14:textId="77777777" w:rsidR="00C30B1E" w:rsidRPr="00C22244" w:rsidRDefault="00000000">
            <w:pPr>
              <w:jc w:val="center"/>
              <w:rPr>
                <w:rFonts w:ascii="Open Sans" w:eastAsia="Open Sans" w:hAnsi="Open Sans" w:cs="Open Sans"/>
                <w:b/>
                <w:bCs/>
                <w:sz w:val="22"/>
                <w:szCs w:val="22"/>
              </w:rPr>
            </w:pPr>
            <w:r w:rsidRPr="00C22244">
              <w:rPr>
                <w:rFonts w:ascii="Open Sans" w:eastAsia="Open Sans" w:hAnsi="Open Sans" w:cs="Open Sans"/>
                <w:b/>
                <w:bCs/>
                <w:sz w:val="22"/>
                <w:szCs w:val="22"/>
              </w:rPr>
              <w:t>10.947 €</w:t>
            </w:r>
          </w:p>
        </w:tc>
        <w:tc>
          <w:tcPr>
            <w:tcW w:w="1540" w:type="dxa"/>
            <w:vAlign w:val="bottom"/>
          </w:tcPr>
          <w:p w14:paraId="3FBA52CC"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10,7%</w:t>
            </w:r>
          </w:p>
        </w:tc>
      </w:tr>
      <w:tr w:rsidR="00C30B1E" w14:paraId="4F15D4E0" w14:textId="77777777">
        <w:trPr>
          <w:trHeight w:val="399"/>
        </w:trPr>
        <w:tc>
          <w:tcPr>
            <w:tcW w:w="1227" w:type="dxa"/>
            <w:shd w:val="clear" w:color="auto" w:fill="D9D9D9"/>
          </w:tcPr>
          <w:p w14:paraId="30490CFD"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Madrid</w:t>
            </w:r>
          </w:p>
        </w:tc>
        <w:tc>
          <w:tcPr>
            <w:tcW w:w="1325" w:type="dxa"/>
            <w:shd w:val="clear" w:color="auto" w:fill="D9D9D9"/>
            <w:vAlign w:val="bottom"/>
          </w:tcPr>
          <w:p w14:paraId="7D840539"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Chamberí</w:t>
            </w:r>
          </w:p>
        </w:tc>
        <w:tc>
          <w:tcPr>
            <w:tcW w:w="1984" w:type="dxa"/>
            <w:shd w:val="clear" w:color="auto" w:fill="D9D9D9"/>
            <w:vAlign w:val="bottom"/>
          </w:tcPr>
          <w:p w14:paraId="4CC94834"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Almagro</w:t>
            </w:r>
          </w:p>
        </w:tc>
        <w:tc>
          <w:tcPr>
            <w:tcW w:w="1652" w:type="dxa"/>
            <w:shd w:val="clear" w:color="auto" w:fill="D9D9D9"/>
            <w:vAlign w:val="bottom"/>
          </w:tcPr>
          <w:p w14:paraId="60E3CD54"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9.494 €</w:t>
            </w:r>
          </w:p>
        </w:tc>
        <w:tc>
          <w:tcPr>
            <w:tcW w:w="1701" w:type="dxa"/>
            <w:shd w:val="clear" w:color="auto" w:fill="D9D9D9"/>
            <w:vAlign w:val="bottom"/>
          </w:tcPr>
          <w:p w14:paraId="1E48F293" w14:textId="77777777" w:rsidR="00C30B1E" w:rsidRPr="00C22244" w:rsidRDefault="00000000">
            <w:pPr>
              <w:jc w:val="center"/>
              <w:rPr>
                <w:rFonts w:ascii="Open Sans" w:eastAsia="Open Sans" w:hAnsi="Open Sans" w:cs="Open Sans"/>
                <w:b/>
                <w:bCs/>
                <w:sz w:val="22"/>
                <w:szCs w:val="22"/>
              </w:rPr>
            </w:pPr>
            <w:r w:rsidRPr="00C22244">
              <w:rPr>
                <w:rFonts w:ascii="Open Sans" w:eastAsia="Open Sans" w:hAnsi="Open Sans" w:cs="Open Sans"/>
                <w:b/>
                <w:bCs/>
                <w:sz w:val="22"/>
                <w:szCs w:val="22"/>
              </w:rPr>
              <w:t>10.668 €</w:t>
            </w:r>
          </w:p>
        </w:tc>
        <w:tc>
          <w:tcPr>
            <w:tcW w:w="1540" w:type="dxa"/>
            <w:shd w:val="clear" w:color="auto" w:fill="D9D9D9"/>
            <w:vAlign w:val="bottom"/>
          </w:tcPr>
          <w:p w14:paraId="6F8EA9D2"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12,4%</w:t>
            </w:r>
          </w:p>
        </w:tc>
      </w:tr>
      <w:tr w:rsidR="00C30B1E" w14:paraId="4B0A8C96" w14:textId="77777777">
        <w:trPr>
          <w:trHeight w:val="399"/>
        </w:trPr>
        <w:tc>
          <w:tcPr>
            <w:tcW w:w="1227" w:type="dxa"/>
          </w:tcPr>
          <w:p w14:paraId="13946B52"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Madrid</w:t>
            </w:r>
          </w:p>
        </w:tc>
        <w:tc>
          <w:tcPr>
            <w:tcW w:w="1325" w:type="dxa"/>
            <w:vAlign w:val="bottom"/>
          </w:tcPr>
          <w:p w14:paraId="3FE5E961"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Retiro</w:t>
            </w:r>
          </w:p>
        </w:tc>
        <w:tc>
          <w:tcPr>
            <w:tcW w:w="1984" w:type="dxa"/>
            <w:vAlign w:val="bottom"/>
          </w:tcPr>
          <w:p w14:paraId="7236F7BD"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Ibiza de Madrid</w:t>
            </w:r>
          </w:p>
        </w:tc>
        <w:tc>
          <w:tcPr>
            <w:tcW w:w="1652" w:type="dxa"/>
            <w:vAlign w:val="bottom"/>
          </w:tcPr>
          <w:p w14:paraId="41CB1521"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9.510 €</w:t>
            </w:r>
          </w:p>
        </w:tc>
        <w:tc>
          <w:tcPr>
            <w:tcW w:w="1701" w:type="dxa"/>
            <w:vAlign w:val="bottom"/>
          </w:tcPr>
          <w:p w14:paraId="26F67C6A" w14:textId="77777777" w:rsidR="00C30B1E" w:rsidRPr="00C22244" w:rsidRDefault="00000000">
            <w:pPr>
              <w:jc w:val="center"/>
              <w:rPr>
                <w:rFonts w:ascii="Open Sans" w:eastAsia="Open Sans" w:hAnsi="Open Sans" w:cs="Open Sans"/>
                <w:b/>
                <w:bCs/>
                <w:sz w:val="22"/>
                <w:szCs w:val="22"/>
              </w:rPr>
            </w:pPr>
            <w:r w:rsidRPr="00C22244">
              <w:rPr>
                <w:rFonts w:ascii="Open Sans" w:eastAsia="Open Sans" w:hAnsi="Open Sans" w:cs="Open Sans"/>
                <w:b/>
                <w:bCs/>
                <w:sz w:val="22"/>
                <w:szCs w:val="22"/>
              </w:rPr>
              <w:t>10.192 €</w:t>
            </w:r>
          </w:p>
        </w:tc>
        <w:tc>
          <w:tcPr>
            <w:tcW w:w="1540" w:type="dxa"/>
            <w:vAlign w:val="bottom"/>
          </w:tcPr>
          <w:p w14:paraId="590FB7C9"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7,2%</w:t>
            </w:r>
          </w:p>
        </w:tc>
      </w:tr>
      <w:tr w:rsidR="00C30B1E" w14:paraId="2E625272" w14:textId="77777777">
        <w:trPr>
          <w:trHeight w:val="399"/>
        </w:trPr>
        <w:tc>
          <w:tcPr>
            <w:tcW w:w="1227" w:type="dxa"/>
            <w:shd w:val="clear" w:color="auto" w:fill="D9D9D9"/>
          </w:tcPr>
          <w:p w14:paraId="6EC025EA"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Madrid</w:t>
            </w:r>
          </w:p>
        </w:tc>
        <w:tc>
          <w:tcPr>
            <w:tcW w:w="1325" w:type="dxa"/>
            <w:shd w:val="clear" w:color="auto" w:fill="D9D9D9"/>
            <w:vAlign w:val="bottom"/>
          </w:tcPr>
          <w:p w14:paraId="5C7B7087"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Retiro</w:t>
            </w:r>
          </w:p>
        </w:tc>
        <w:tc>
          <w:tcPr>
            <w:tcW w:w="1984" w:type="dxa"/>
            <w:shd w:val="clear" w:color="auto" w:fill="D9D9D9"/>
            <w:vAlign w:val="bottom"/>
          </w:tcPr>
          <w:p w14:paraId="0698C1E4"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Jerónimos</w:t>
            </w:r>
          </w:p>
        </w:tc>
        <w:tc>
          <w:tcPr>
            <w:tcW w:w="1652" w:type="dxa"/>
            <w:shd w:val="clear" w:color="auto" w:fill="D9D9D9"/>
            <w:vAlign w:val="bottom"/>
          </w:tcPr>
          <w:p w14:paraId="2D52E8F3"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10.032 €</w:t>
            </w:r>
          </w:p>
        </w:tc>
        <w:tc>
          <w:tcPr>
            <w:tcW w:w="1701" w:type="dxa"/>
            <w:shd w:val="clear" w:color="auto" w:fill="D9D9D9"/>
            <w:vAlign w:val="bottom"/>
          </w:tcPr>
          <w:p w14:paraId="60BF70B1" w14:textId="77777777" w:rsidR="00C30B1E" w:rsidRPr="00C22244" w:rsidRDefault="00000000">
            <w:pPr>
              <w:jc w:val="center"/>
              <w:rPr>
                <w:rFonts w:ascii="Open Sans" w:eastAsia="Open Sans" w:hAnsi="Open Sans" w:cs="Open Sans"/>
                <w:b/>
                <w:bCs/>
                <w:sz w:val="22"/>
                <w:szCs w:val="22"/>
              </w:rPr>
            </w:pPr>
            <w:r w:rsidRPr="00C22244">
              <w:rPr>
                <w:rFonts w:ascii="Open Sans" w:eastAsia="Open Sans" w:hAnsi="Open Sans" w:cs="Open Sans"/>
                <w:b/>
                <w:bCs/>
                <w:sz w:val="22"/>
                <w:szCs w:val="22"/>
              </w:rPr>
              <w:t>9.961 €</w:t>
            </w:r>
          </w:p>
        </w:tc>
        <w:tc>
          <w:tcPr>
            <w:tcW w:w="1540" w:type="dxa"/>
            <w:shd w:val="clear" w:color="auto" w:fill="FFC7CE"/>
            <w:vAlign w:val="bottom"/>
          </w:tcPr>
          <w:p w14:paraId="2B531BE8" w14:textId="77777777" w:rsidR="00C30B1E" w:rsidRDefault="00000000">
            <w:pPr>
              <w:jc w:val="center"/>
              <w:rPr>
                <w:rFonts w:ascii="Open Sans" w:eastAsia="Open Sans" w:hAnsi="Open Sans" w:cs="Open Sans"/>
                <w:color w:val="9C0006"/>
                <w:sz w:val="22"/>
                <w:szCs w:val="22"/>
              </w:rPr>
            </w:pPr>
            <w:r>
              <w:rPr>
                <w:rFonts w:ascii="Open Sans" w:eastAsia="Open Sans" w:hAnsi="Open Sans" w:cs="Open Sans"/>
                <w:color w:val="9C0006"/>
                <w:sz w:val="22"/>
                <w:szCs w:val="22"/>
              </w:rPr>
              <w:t>-0,7%</w:t>
            </w:r>
          </w:p>
        </w:tc>
      </w:tr>
      <w:tr w:rsidR="00C30B1E" w14:paraId="1AAC832A" w14:textId="77777777">
        <w:trPr>
          <w:trHeight w:val="399"/>
        </w:trPr>
        <w:tc>
          <w:tcPr>
            <w:tcW w:w="1227" w:type="dxa"/>
          </w:tcPr>
          <w:p w14:paraId="0D01BDFA"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Madrid</w:t>
            </w:r>
          </w:p>
        </w:tc>
        <w:tc>
          <w:tcPr>
            <w:tcW w:w="1325" w:type="dxa"/>
            <w:vAlign w:val="bottom"/>
          </w:tcPr>
          <w:p w14:paraId="16E1DC24"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Chamberí</w:t>
            </w:r>
          </w:p>
        </w:tc>
        <w:tc>
          <w:tcPr>
            <w:tcW w:w="1984" w:type="dxa"/>
            <w:vAlign w:val="bottom"/>
          </w:tcPr>
          <w:p w14:paraId="71C70D05"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Trafalgar</w:t>
            </w:r>
          </w:p>
        </w:tc>
        <w:tc>
          <w:tcPr>
            <w:tcW w:w="1652" w:type="dxa"/>
            <w:vAlign w:val="bottom"/>
          </w:tcPr>
          <w:p w14:paraId="7C4B5EA4"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8.505 €</w:t>
            </w:r>
          </w:p>
        </w:tc>
        <w:tc>
          <w:tcPr>
            <w:tcW w:w="1701" w:type="dxa"/>
            <w:vAlign w:val="bottom"/>
          </w:tcPr>
          <w:p w14:paraId="727AB415" w14:textId="77777777" w:rsidR="00C30B1E" w:rsidRPr="00C22244" w:rsidRDefault="00000000">
            <w:pPr>
              <w:jc w:val="center"/>
              <w:rPr>
                <w:rFonts w:ascii="Open Sans" w:eastAsia="Open Sans" w:hAnsi="Open Sans" w:cs="Open Sans"/>
                <w:b/>
                <w:bCs/>
                <w:sz w:val="22"/>
                <w:szCs w:val="22"/>
              </w:rPr>
            </w:pPr>
            <w:r w:rsidRPr="00C22244">
              <w:rPr>
                <w:rFonts w:ascii="Open Sans" w:eastAsia="Open Sans" w:hAnsi="Open Sans" w:cs="Open Sans"/>
                <w:b/>
                <w:bCs/>
                <w:sz w:val="22"/>
                <w:szCs w:val="22"/>
              </w:rPr>
              <w:t>9.885 €</w:t>
            </w:r>
          </w:p>
        </w:tc>
        <w:tc>
          <w:tcPr>
            <w:tcW w:w="1540" w:type="dxa"/>
            <w:vAlign w:val="bottom"/>
          </w:tcPr>
          <w:p w14:paraId="685B893B"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16,2%</w:t>
            </w:r>
          </w:p>
        </w:tc>
      </w:tr>
      <w:tr w:rsidR="00C30B1E" w14:paraId="0A1DA9ED" w14:textId="77777777">
        <w:trPr>
          <w:trHeight w:val="399"/>
        </w:trPr>
        <w:tc>
          <w:tcPr>
            <w:tcW w:w="1227" w:type="dxa"/>
            <w:shd w:val="clear" w:color="auto" w:fill="D9D9D9"/>
          </w:tcPr>
          <w:p w14:paraId="673096DB"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Madrid</w:t>
            </w:r>
          </w:p>
        </w:tc>
        <w:tc>
          <w:tcPr>
            <w:tcW w:w="1325" w:type="dxa"/>
            <w:shd w:val="clear" w:color="auto" w:fill="D9D9D9"/>
            <w:vAlign w:val="bottom"/>
          </w:tcPr>
          <w:p w14:paraId="4E183D07"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Chamartín</w:t>
            </w:r>
          </w:p>
        </w:tc>
        <w:tc>
          <w:tcPr>
            <w:tcW w:w="1984" w:type="dxa"/>
            <w:shd w:val="clear" w:color="auto" w:fill="D9D9D9"/>
            <w:vAlign w:val="bottom"/>
          </w:tcPr>
          <w:p w14:paraId="12EA1DD9"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El Viso</w:t>
            </w:r>
          </w:p>
        </w:tc>
        <w:tc>
          <w:tcPr>
            <w:tcW w:w="1652" w:type="dxa"/>
            <w:shd w:val="clear" w:color="auto" w:fill="D9D9D9"/>
            <w:vAlign w:val="bottom"/>
          </w:tcPr>
          <w:p w14:paraId="3A87BB50"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7.971 €</w:t>
            </w:r>
          </w:p>
        </w:tc>
        <w:tc>
          <w:tcPr>
            <w:tcW w:w="1701" w:type="dxa"/>
            <w:shd w:val="clear" w:color="auto" w:fill="D9D9D9"/>
            <w:vAlign w:val="bottom"/>
          </w:tcPr>
          <w:p w14:paraId="0429CFB9" w14:textId="77777777" w:rsidR="00C30B1E" w:rsidRPr="00C22244" w:rsidRDefault="00000000">
            <w:pPr>
              <w:jc w:val="center"/>
              <w:rPr>
                <w:rFonts w:ascii="Open Sans" w:eastAsia="Open Sans" w:hAnsi="Open Sans" w:cs="Open Sans"/>
                <w:b/>
                <w:bCs/>
                <w:sz w:val="22"/>
                <w:szCs w:val="22"/>
              </w:rPr>
            </w:pPr>
            <w:r w:rsidRPr="00C22244">
              <w:rPr>
                <w:rFonts w:ascii="Open Sans" w:eastAsia="Open Sans" w:hAnsi="Open Sans" w:cs="Open Sans"/>
                <w:b/>
                <w:bCs/>
                <w:sz w:val="22"/>
                <w:szCs w:val="22"/>
              </w:rPr>
              <w:t>9.572 €</w:t>
            </w:r>
          </w:p>
        </w:tc>
        <w:tc>
          <w:tcPr>
            <w:tcW w:w="1540" w:type="dxa"/>
            <w:shd w:val="clear" w:color="auto" w:fill="D9D9D9"/>
            <w:vAlign w:val="bottom"/>
          </w:tcPr>
          <w:p w14:paraId="53128FA6"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20,1%</w:t>
            </w:r>
          </w:p>
        </w:tc>
      </w:tr>
      <w:tr w:rsidR="00C30B1E" w14:paraId="3AABC0E6" w14:textId="77777777">
        <w:trPr>
          <w:trHeight w:val="399"/>
        </w:trPr>
        <w:tc>
          <w:tcPr>
            <w:tcW w:w="1227" w:type="dxa"/>
          </w:tcPr>
          <w:p w14:paraId="2F0C9BAD"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Madrid</w:t>
            </w:r>
          </w:p>
        </w:tc>
        <w:tc>
          <w:tcPr>
            <w:tcW w:w="1325" w:type="dxa"/>
            <w:vAlign w:val="bottom"/>
          </w:tcPr>
          <w:p w14:paraId="11BD06A1"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Centro</w:t>
            </w:r>
          </w:p>
        </w:tc>
        <w:tc>
          <w:tcPr>
            <w:tcW w:w="1984" w:type="dxa"/>
            <w:vAlign w:val="bottom"/>
          </w:tcPr>
          <w:p w14:paraId="1BB40C9B"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Justicia - Chueca</w:t>
            </w:r>
          </w:p>
        </w:tc>
        <w:tc>
          <w:tcPr>
            <w:tcW w:w="1652" w:type="dxa"/>
            <w:vAlign w:val="bottom"/>
          </w:tcPr>
          <w:p w14:paraId="65546009"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8.194 €</w:t>
            </w:r>
          </w:p>
        </w:tc>
        <w:tc>
          <w:tcPr>
            <w:tcW w:w="1701" w:type="dxa"/>
            <w:vAlign w:val="bottom"/>
          </w:tcPr>
          <w:p w14:paraId="70F52F47" w14:textId="77777777" w:rsidR="00C30B1E" w:rsidRPr="00C22244" w:rsidRDefault="00000000">
            <w:pPr>
              <w:jc w:val="center"/>
              <w:rPr>
                <w:rFonts w:ascii="Open Sans" w:eastAsia="Open Sans" w:hAnsi="Open Sans" w:cs="Open Sans"/>
                <w:b/>
                <w:bCs/>
                <w:sz w:val="22"/>
                <w:szCs w:val="22"/>
              </w:rPr>
            </w:pPr>
            <w:r w:rsidRPr="00C22244">
              <w:rPr>
                <w:rFonts w:ascii="Open Sans" w:eastAsia="Open Sans" w:hAnsi="Open Sans" w:cs="Open Sans"/>
                <w:b/>
                <w:bCs/>
                <w:sz w:val="22"/>
                <w:szCs w:val="22"/>
              </w:rPr>
              <w:t>9.550 €</w:t>
            </w:r>
          </w:p>
        </w:tc>
        <w:tc>
          <w:tcPr>
            <w:tcW w:w="1540" w:type="dxa"/>
            <w:vAlign w:val="bottom"/>
          </w:tcPr>
          <w:p w14:paraId="0923BA39"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16,5%</w:t>
            </w:r>
          </w:p>
        </w:tc>
      </w:tr>
      <w:tr w:rsidR="00C30B1E" w14:paraId="7D48F5F2" w14:textId="77777777">
        <w:trPr>
          <w:trHeight w:val="399"/>
        </w:trPr>
        <w:tc>
          <w:tcPr>
            <w:tcW w:w="1227" w:type="dxa"/>
            <w:shd w:val="clear" w:color="auto" w:fill="D9D9D9"/>
            <w:vAlign w:val="bottom"/>
          </w:tcPr>
          <w:p w14:paraId="6A140720"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 xml:space="preserve">Barcelona </w:t>
            </w:r>
          </w:p>
        </w:tc>
        <w:tc>
          <w:tcPr>
            <w:tcW w:w="1325" w:type="dxa"/>
            <w:shd w:val="clear" w:color="auto" w:fill="D9D9D9"/>
            <w:vAlign w:val="bottom"/>
          </w:tcPr>
          <w:p w14:paraId="1D625315"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Sant Martí</w:t>
            </w:r>
          </w:p>
        </w:tc>
        <w:tc>
          <w:tcPr>
            <w:tcW w:w="1984" w:type="dxa"/>
            <w:shd w:val="clear" w:color="auto" w:fill="D9D9D9"/>
            <w:vAlign w:val="bottom"/>
          </w:tcPr>
          <w:p w14:paraId="601A1B27"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Diagonal Mar i el Front Marítim del Poblenou</w:t>
            </w:r>
          </w:p>
        </w:tc>
        <w:tc>
          <w:tcPr>
            <w:tcW w:w="1652" w:type="dxa"/>
            <w:shd w:val="clear" w:color="auto" w:fill="D9D9D9"/>
            <w:vAlign w:val="bottom"/>
          </w:tcPr>
          <w:p w14:paraId="64908ECB"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8.240 €</w:t>
            </w:r>
          </w:p>
        </w:tc>
        <w:tc>
          <w:tcPr>
            <w:tcW w:w="1701" w:type="dxa"/>
            <w:shd w:val="clear" w:color="auto" w:fill="D9D9D9"/>
            <w:vAlign w:val="bottom"/>
          </w:tcPr>
          <w:p w14:paraId="18C2E39B" w14:textId="77777777" w:rsidR="00C30B1E" w:rsidRPr="00C22244" w:rsidRDefault="00000000">
            <w:pPr>
              <w:jc w:val="center"/>
              <w:rPr>
                <w:rFonts w:ascii="Open Sans" w:eastAsia="Open Sans" w:hAnsi="Open Sans" w:cs="Open Sans"/>
                <w:b/>
                <w:bCs/>
                <w:sz w:val="22"/>
                <w:szCs w:val="22"/>
              </w:rPr>
            </w:pPr>
            <w:r w:rsidRPr="00C22244">
              <w:rPr>
                <w:rFonts w:ascii="Open Sans" w:eastAsia="Open Sans" w:hAnsi="Open Sans" w:cs="Open Sans"/>
                <w:b/>
                <w:bCs/>
                <w:sz w:val="22"/>
                <w:szCs w:val="22"/>
              </w:rPr>
              <w:t>9.204 €</w:t>
            </w:r>
          </w:p>
        </w:tc>
        <w:tc>
          <w:tcPr>
            <w:tcW w:w="1540" w:type="dxa"/>
            <w:shd w:val="clear" w:color="auto" w:fill="D9D9D9"/>
            <w:vAlign w:val="bottom"/>
          </w:tcPr>
          <w:p w14:paraId="07A26D54"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11,7%</w:t>
            </w:r>
          </w:p>
        </w:tc>
      </w:tr>
      <w:tr w:rsidR="00C30B1E" w14:paraId="260901D8" w14:textId="77777777">
        <w:trPr>
          <w:trHeight w:val="399"/>
        </w:trPr>
        <w:tc>
          <w:tcPr>
            <w:tcW w:w="1227" w:type="dxa"/>
            <w:vAlign w:val="bottom"/>
          </w:tcPr>
          <w:p w14:paraId="73103B39"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Santa Eulària des Riu</w:t>
            </w:r>
          </w:p>
        </w:tc>
        <w:tc>
          <w:tcPr>
            <w:tcW w:w="1325" w:type="dxa"/>
            <w:vAlign w:val="bottom"/>
          </w:tcPr>
          <w:p w14:paraId="50BCF2B7"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Santa Eulària</w:t>
            </w:r>
          </w:p>
        </w:tc>
        <w:tc>
          <w:tcPr>
            <w:tcW w:w="1984" w:type="dxa"/>
            <w:vAlign w:val="bottom"/>
          </w:tcPr>
          <w:p w14:paraId="7BB83DCE"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Santa Eulària</w:t>
            </w:r>
          </w:p>
        </w:tc>
        <w:tc>
          <w:tcPr>
            <w:tcW w:w="1652" w:type="dxa"/>
            <w:vAlign w:val="bottom"/>
          </w:tcPr>
          <w:p w14:paraId="6627F42E"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9.456 €</w:t>
            </w:r>
          </w:p>
        </w:tc>
        <w:tc>
          <w:tcPr>
            <w:tcW w:w="1701" w:type="dxa"/>
            <w:vAlign w:val="bottom"/>
          </w:tcPr>
          <w:p w14:paraId="25CF7BBA" w14:textId="77777777" w:rsidR="00C30B1E" w:rsidRPr="00C22244" w:rsidRDefault="00000000">
            <w:pPr>
              <w:jc w:val="center"/>
              <w:rPr>
                <w:rFonts w:ascii="Open Sans" w:eastAsia="Open Sans" w:hAnsi="Open Sans" w:cs="Open Sans"/>
                <w:b/>
                <w:bCs/>
                <w:sz w:val="22"/>
                <w:szCs w:val="22"/>
              </w:rPr>
            </w:pPr>
            <w:r w:rsidRPr="00C22244">
              <w:rPr>
                <w:rFonts w:ascii="Open Sans" w:eastAsia="Open Sans" w:hAnsi="Open Sans" w:cs="Open Sans"/>
                <w:b/>
                <w:bCs/>
                <w:sz w:val="22"/>
                <w:szCs w:val="22"/>
              </w:rPr>
              <w:t>9.194 €</w:t>
            </w:r>
          </w:p>
        </w:tc>
        <w:tc>
          <w:tcPr>
            <w:tcW w:w="1540" w:type="dxa"/>
            <w:shd w:val="clear" w:color="auto" w:fill="FFC7CE"/>
            <w:vAlign w:val="bottom"/>
          </w:tcPr>
          <w:p w14:paraId="23CA6171" w14:textId="77777777" w:rsidR="00C30B1E" w:rsidRDefault="00000000">
            <w:pPr>
              <w:jc w:val="center"/>
              <w:rPr>
                <w:rFonts w:ascii="Open Sans" w:eastAsia="Open Sans" w:hAnsi="Open Sans" w:cs="Open Sans"/>
                <w:color w:val="9C0006"/>
                <w:sz w:val="22"/>
                <w:szCs w:val="22"/>
              </w:rPr>
            </w:pPr>
            <w:r>
              <w:rPr>
                <w:rFonts w:ascii="Open Sans" w:eastAsia="Open Sans" w:hAnsi="Open Sans" w:cs="Open Sans"/>
                <w:color w:val="9C0006"/>
                <w:sz w:val="22"/>
                <w:szCs w:val="22"/>
              </w:rPr>
              <w:t>-2,8%</w:t>
            </w:r>
          </w:p>
        </w:tc>
      </w:tr>
      <w:tr w:rsidR="00C30B1E" w14:paraId="5712756D" w14:textId="77777777">
        <w:trPr>
          <w:trHeight w:val="399"/>
        </w:trPr>
        <w:tc>
          <w:tcPr>
            <w:tcW w:w="1227" w:type="dxa"/>
            <w:shd w:val="clear" w:color="auto" w:fill="D9D9D9"/>
            <w:vAlign w:val="bottom"/>
          </w:tcPr>
          <w:p w14:paraId="4298947C"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Madrid l</w:t>
            </w:r>
          </w:p>
        </w:tc>
        <w:tc>
          <w:tcPr>
            <w:tcW w:w="1325" w:type="dxa"/>
            <w:shd w:val="clear" w:color="auto" w:fill="D9D9D9"/>
            <w:vAlign w:val="bottom"/>
          </w:tcPr>
          <w:p w14:paraId="72852ACA"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Chamberí</w:t>
            </w:r>
          </w:p>
        </w:tc>
        <w:tc>
          <w:tcPr>
            <w:tcW w:w="1984" w:type="dxa"/>
            <w:shd w:val="clear" w:color="auto" w:fill="D9D9D9"/>
            <w:vAlign w:val="bottom"/>
          </w:tcPr>
          <w:p w14:paraId="79C78E1A"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Arapiles</w:t>
            </w:r>
          </w:p>
        </w:tc>
        <w:tc>
          <w:tcPr>
            <w:tcW w:w="1652" w:type="dxa"/>
            <w:shd w:val="clear" w:color="auto" w:fill="D9D9D9"/>
            <w:vAlign w:val="bottom"/>
          </w:tcPr>
          <w:p w14:paraId="77A36C0F"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7.264 €</w:t>
            </w:r>
          </w:p>
        </w:tc>
        <w:tc>
          <w:tcPr>
            <w:tcW w:w="1701" w:type="dxa"/>
            <w:shd w:val="clear" w:color="auto" w:fill="D9D9D9"/>
            <w:vAlign w:val="bottom"/>
          </w:tcPr>
          <w:p w14:paraId="53757BF3" w14:textId="77777777" w:rsidR="00C30B1E" w:rsidRPr="00C22244" w:rsidRDefault="00000000">
            <w:pPr>
              <w:jc w:val="center"/>
              <w:rPr>
                <w:rFonts w:ascii="Open Sans" w:eastAsia="Open Sans" w:hAnsi="Open Sans" w:cs="Open Sans"/>
                <w:b/>
                <w:bCs/>
                <w:sz w:val="22"/>
                <w:szCs w:val="22"/>
              </w:rPr>
            </w:pPr>
            <w:r w:rsidRPr="00C22244">
              <w:rPr>
                <w:rFonts w:ascii="Open Sans" w:eastAsia="Open Sans" w:hAnsi="Open Sans" w:cs="Open Sans"/>
                <w:b/>
                <w:bCs/>
                <w:sz w:val="22"/>
                <w:szCs w:val="22"/>
              </w:rPr>
              <w:t>9.133 €</w:t>
            </w:r>
          </w:p>
        </w:tc>
        <w:tc>
          <w:tcPr>
            <w:tcW w:w="1540" w:type="dxa"/>
            <w:shd w:val="clear" w:color="auto" w:fill="D9D9D9"/>
            <w:vAlign w:val="bottom"/>
          </w:tcPr>
          <w:p w14:paraId="5D2106E5"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25,7%</w:t>
            </w:r>
          </w:p>
        </w:tc>
      </w:tr>
      <w:tr w:rsidR="00C30B1E" w14:paraId="17926D38" w14:textId="77777777">
        <w:trPr>
          <w:trHeight w:val="399"/>
        </w:trPr>
        <w:tc>
          <w:tcPr>
            <w:tcW w:w="1227" w:type="dxa"/>
            <w:vAlign w:val="bottom"/>
          </w:tcPr>
          <w:p w14:paraId="7A2FC88F"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Donostia - San Sebastián</w:t>
            </w:r>
          </w:p>
        </w:tc>
        <w:tc>
          <w:tcPr>
            <w:tcW w:w="1325" w:type="dxa"/>
            <w:vAlign w:val="bottom"/>
          </w:tcPr>
          <w:p w14:paraId="162E20B8"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Centro</w:t>
            </w:r>
          </w:p>
        </w:tc>
        <w:tc>
          <w:tcPr>
            <w:tcW w:w="1984" w:type="dxa"/>
            <w:vAlign w:val="bottom"/>
          </w:tcPr>
          <w:p w14:paraId="02A9F59C"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Área Romántica</w:t>
            </w:r>
          </w:p>
        </w:tc>
        <w:tc>
          <w:tcPr>
            <w:tcW w:w="1652" w:type="dxa"/>
            <w:vAlign w:val="bottom"/>
          </w:tcPr>
          <w:p w14:paraId="4D400F14"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8.764 €</w:t>
            </w:r>
          </w:p>
        </w:tc>
        <w:tc>
          <w:tcPr>
            <w:tcW w:w="1701" w:type="dxa"/>
            <w:vAlign w:val="bottom"/>
          </w:tcPr>
          <w:p w14:paraId="2D8F4EF5" w14:textId="77777777" w:rsidR="00C30B1E" w:rsidRPr="00C22244" w:rsidRDefault="00000000">
            <w:pPr>
              <w:jc w:val="center"/>
              <w:rPr>
                <w:rFonts w:ascii="Open Sans" w:eastAsia="Open Sans" w:hAnsi="Open Sans" w:cs="Open Sans"/>
                <w:b/>
                <w:bCs/>
                <w:sz w:val="22"/>
                <w:szCs w:val="22"/>
              </w:rPr>
            </w:pPr>
            <w:r w:rsidRPr="00C22244">
              <w:rPr>
                <w:rFonts w:ascii="Open Sans" w:eastAsia="Open Sans" w:hAnsi="Open Sans" w:cs="Open Sans"/>
                <w:b/>
                <w:bCs/>
                <w:sz w:val="22"/>
                <w:szCs w:val="22"/>
              </w:rPr>
              <w:t>9.038 €</w:t>
            </w:r>
          </w:p>
        </w:tc>
        <w:tc>
          <w:tcPr>
            <w:tcW w:w="1540" w:type="dxa"/>
            <w:vAlign w:val="bottom"/>
          </w:tcPr>
          <w:p w14:paraId="6DD4CB91"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3,1%</w:t>
            </w:r>
          </w:p>
        </w:tc>
      </w:tr>
      <w:tr w:rsidR="00C30B1E" w14:paraId="0B985AA5" w14:textId="77777777">
        <w:trPr>
          <w:trHeight w:val="399"/>
        </w:trPr>
        <w:tc>
          <w:tcPr>
            <w:tcW w:w="1227" w:type="dxa"/>
            <w:shd w:val="clear" w:color="auto" w:fill="D9D9D9"/>
            <w:vAlign w:val="bottom"/>
          </w:tcPr>
          <w:p w14:paraId="6774B46A"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 xml:space="preserve">Madrid </w:t>
            </w:r>
          </w:p>
        </w:tc>
        <w:tc>
          <w:tcPr>
            <w:tcW w:w="1325" w:type="dxa"/>
            <w:shd w:val="clear" w:color="auto" w:fill="D9D9D9"/>
            <w:vAlign w:val="bottom"/>
          </w:tcPr>
          <w:p w14:paraId="033A33C2"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Chamberí</w:t>
            </w:r>
          </w:p>
        </w:tc>
        <w:tc>
          <w:tcPr>
            <w:tcW w:w="1984" w:type="dxa"/>
            <w:shd w:val="clear" w:color="auto" w:fill="D9D9D9"/>
            <w:vAlign w:val="bottom"/>
          </w:tcPr>
          <w:p w14:paraId="6AE04682"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Ríos Rosas - Nuevos Ministerios</w:t>
            </w:r>
          </w:p>
        </w:tc>
        <w:tc>
          <w:tcPr>
            <w:tcW w:w="1652" w:type="dxa"/>
            <w:shd w:val="clear" w:color="auto" w:fill="D9D9D9"/>
            <w:vAlign w:val="bottom"/>
          </w:tcPr>
          <w:p w14:paraId="38FDC970"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7.958 €</w:t>
            </w:r>
          </w:p>
        </w:tc>
        <w:tc>
          <w:tcPr>
            <w:tcW w:w="1701" w:type="dxa"/>
            <w:shd w:val="clear" w:color="auto" w:fill="D9D9D9"/>
            <w:vAlign w:val="bottom"/>
          </w:tcPr>
          <w:p w14:paraId="7B25A0EE" w14:textId="77777777" w:rsidR="00C30B1E" w:rsidRPr="00C22244" w:rsidRDefault="00000000">
            <w:pPr>
              <w:jc w:val="center"/>
              <w:rPr>
                <w:rFonts w:ascii="Open Sans" w:eastAsia="Open Sans" w:hAnsi="Open Sans" w:cs="Open Sans"/>
                <w:b/>
                <w:bCs/>
                <w:sz w:val="22"/>
                <w:szCs w:val="22"/>
              </w:rPr>
            </w:pPr>
            <w:r w:rsidRPr="00C22244">
              <w:rPr>
                <w:rFonts w:ascii="Open Sans" w:eastAsia="Open Sans" w:hAnsi="Open Sans" w:cs="Open Sans"/>
                <w:b/>
                <w:bCs/>
                <w:sz w:val="22"/>
                <w:szCs w:val="22"/>
              </w:rPr>
              <w:t>8.977 €</w:t>
            </w:r>
          </w:p>
        </w:tc>
        <w:tc>
          <w:tcPr>
            <w:tcW w:w="1540" w:type="dxa"/>
            <w:shd w:val="clear" w:color="auto" w:fill="D9D9D9"/>
            <w:vAlign w:val="bottom"/>
          </w:tcPr>
          <w:p w14:paraId="6D9BC318"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12,8%</w:t>
            </w:r>
          </w:p>
        </w:tc>
      </w:tr>
      <w:tr w:rsidR="00C30B1E" w14:paraId="5CEDC87F" w14:textId="77777777">
        <w:trPr>
          <w:trHeight w:val="399"/>
        </w:trPr>
        <w:tc>
          <w:tcPr>
            <w:tcW w:w="1227" w:type="dxa"/>
            <w:vAlign w:val="bottom"/>
          </w:tcPr>
          <w:p w14:paraId="6EDA2735"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 xml:space="preserve">Madrid </w:t>
            </w:r>
          </w:p>
        </w:tc>
        <w:tc>
          <w:tcPr>
            <w:tcW w:w="1325" w:type="dxa"/>
            <w:vAlign w:val="bottom"/>
          </w:tcPr>
          <w:p w14:paraId="421F1018"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Retiro</w:t>
            </w:r>
          </w:p>
        </w:tc>
        <w:tc>
          <w:tcPr>
            <w:tcW w:w="1984" w:type="dxa"/>
            <w:vAlign w:val="bottom"/>
          </w:tcPr>
          <w:p w14:paraId="3CB93BAA"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Niño Jesús</w:t>
            </w:r>
          </w:p>
        </w:tc>
        <w:tc>
          <w:tcPr>
            <w:tcW w:w="1652" w:type="dxa"/>
            <w:vAlign w:val="bottom"/>
          </w:tcPr>
          <w:p w14:paraId="2932C585"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6.836 €</w:t>
            </w:r>
          </w:p>
        </w:tc>
        <w:tc>
          <w:tcPr>
            <w:tcW w:w="1701" w:type="dxa"/>
            <w:vAlign w:val="bottom"/>
          </w:tcPr>
          <w:p w14:paraId="1BD05436" w14:textId="77777777" w:rsidR="00C30B1E" w:rsidRPr="00C22244" w:rsidRDefault="00000000">
            <w:pPr>
              <w:jc w:val="center"/>
              <w:rPr>
                <w:rFonts w:ascii="Open Sans" w:eastAsia="Open Sans" w:hAnsi="Open Sans" w:cs="Open Sans"/>
                <w:b/>
                <w:bCs/>
                <w:sz w:val="22"/>
                <w:szCs w:val="22"/>
              </w:rPr>
            </w:pPr>
            <w:r w:rsidRPr="00C22244">
              <w:rPr>
                <w:rFonts w:ascii="Open Sans" w:eastAsia="Open Sans" w:hAnsi="Open Sans" w:cs="Open Sans"/>
                <w:b/>
                <w:bCs/>
                <w:sz w:val="22"/>
                <w:szCs w:val="22"/>
              </w:rPr>
              <w:t>8.929 €</w:t>
            </w:r>
          </w:p>
        </w:tc>
        <w:tc>
          <w:tcPr>
            <w:tcW w:w="1540" w:type="dxa"/>
            <w:vAlign w:val="bottom"/>
          </w:tcPr>
          <w:p w14:paraId="223B6DBE"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30,6%</w:t>
            </w:r>
          </w:p>
        </w:tc>
      </w:tr>
      <w:tr w:rsidR="00C30B1E" w14:paraId="53D6E5D4" w14:textId="77777777">
        <w:trPr>
          <w:trHeight w:val="399"/>
        </w:trPr>
        <w:tc>
          <w:tcPr>
            <w:tcW w:w="1227" w:type="dxa"/>
            <w:shd w:val="clear" w:color="auto" w:fill="D9D9D9"/>
            <w:vAlign w:val="bottom"/>
          </w:tcPr>
          <w:p w14:paraId="29318C00"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 xml:space="preserve">Madrid </w:t>
            </w:r>
          </w:p>
        </w:tc>
        <w:tc>
          <w:tcPr>
            <w:tcW w:w="1325" w:type="dxa"/>
            <w:shd w:val="clear" w:color="auto" w:fill="D9D9D9"/>
            <w:vAlign w:val="bottom"/>
          </w:tcPr>
          <w:p w14:paraId="6CD4A9FF"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Chamartín</w:t>
            </w:r>
          </w:p>
        </w:tc>
        <w:tc>
          <w:tcPr>
            <w:tcW w:w="1984" w:type="dxa"/>
            <w:shd w:val="clear" w:color="auto" w:fill="D9D9D9"/>
            <w:vAlign w:val="bottom"/>
          </w:tcPr>
          <w:p w14:paraId="358A9F36"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Nueva España</w:t>
            </w:r>
          </w:p>
        </w:tc>
        <w:tc>
          <w:tcPr>
            <w:tcW w:w="1652" w:type="dxa"/>
            <w:shd w:val="clear" w:color="auto" w:fill="D9D9D9"/>
            <w:vAlign w:val="bottom"/>
          </w:tcPr>
          <w:p w14:paraId="220AB2F6"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7.366 €</w:t>
            </w:r>
          </w:p>
        </w:tc>
        <w:tc>
          <w:tcPr>
            <w:tcW w:w="1701" w:type="dxa"/>
            <w:shd w:val="clear" w:color="auto" w:fill="D9D9D9"/>
            <w:vAlign w:val="bottom"/>
          </w:tcPr>
          <w:p w14:paraId="0F8040C4" w14:textId="77777777" w:rsidR="00C30B1E" w:rsidRPr="00C22244" w:rsidRDefault="00000000">
            <w:pPr>
              <w:jc w:val="center"/>
              <w:rPr>
                <w:rFonts w:ascii="Open Sans" w:eastAsia="Open Sans" w:hAnsi="Open Sans" w:cs="Open Sans"/>
                <w:b/>
                <w:bCs/>
                <w:sz w:val="22"/>
                <w:szCs w:val="22"/>
              </w:rPr>
            </w:pPr>
            <w:r w:rsidRPr="00C22244">
              <w:rPr>
                <w:rFonts w:ascii="Open Sans" w:eastAsia="Open Sans" w:hAnsi="Open Sans" w:cs="Open Sans"/>
                <w:b/>
                <w:bCs/>
                <w:sz w:val="22"/>
                <w:szCs w:val="22"/>
              </w:rPr>
              <w:t>8.837 €</w:t>
            </w:r>
          </w:p>
        </w:tc>
        <w:tc>
          <w:tcPr>
            <w:tcW w:w="1540" w:type="dxa"/>
            <w:shd w:val="clear" w:color="auto" w:fill="D9D9D9"/>
            <w:vAlign w:val="bottom"/>
          </w:tcPr>
          <w:p w14:paraId="464157EC"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20,0%</w:t>
            </w:r>
          </w:p>
        </w:tc>
      </w:tr>
      <w:tr w:rsidR="00C30B1E" w14:paraId="455568A5" w14:textId="77777777">
        <w:trPr>
          <w:trHeight w:val="399"/>
        </w:trPr>
        <w:tc>
          <w:tcPr>
            <w:tcW w:w="1227" w:type="dxa"/>
            <w:vAlign w:val="bottom"/>
          </w:tcPr>
          <w:p w14:paraId="763BE1D6"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 xml:space="preserve">Barcelona </w:t>
            </w:r>
          </w:p>
        </w:tc>
        <w:tc>
          <w:tcPr>
            <w:tcW w:w="1325" w:type="dxa"/>
            <w:vAlign w:val="bottom"/>
          </w:tcPr>
          <w:p w14:paraId="7253B731"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Les Corts</w:t>
            </w:r>
          </w:p>
        </w:tc>
        <w:tc>
          <w:tcPr>
            <w:tcW w:w="1984" w:type="dxa"/>
            <w:vAlign w:val="bottom"/>
          </w:tcPr>
          <w:p w14:paraId="10A7B4BC"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Pedralbes</w:t>
            </w:r>
          </w:p>
        </w:tc>
        <w:tc>
          <w:tcPr>
            <w:tcW w:w="1652" w:type="dxa"/>
            <w:vAlign w:val="bottom"/>
          </w:tcPr>
          <w:p w14:paraId="0CCD535C"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6.361 €</w:t>
            </w:r>
          </w:p>
        </w:tc>
        <w:tc>
          <w:tcPr>
            <w:tcW w:w="1701" w:type="dxa"/>
            <w:vAlign w:val="bottom"/>
          </w:tcPr>
          <w:p w14:paraId="3C03B9B4" w14:textId="77777777" w:rsidR="00C30B1E" w:rsidRPr="00C22244" w:rsidRDefault="00000000">
            <w:pPr>
              <w:jc w:val="center"/>
              <w:rPr>
                <w:rFonts w:ascii="Open Sans" w:eastAsia="Open Sans" w:hAnsi="Open Sans" w:cs="Open Sans"/>
                <w:b/>
                <w:bCs/>
                <w:sz w:val="22"/>
                <w:szCs w:val="22"/>
              </w:rPr>
            </w:pPr>
            <w:r w:rsidRPr="00C22244">
              <w:rPr>
                <w:rFonts w:ascii="Open Sans" w:eastAsia="Open Sans" w:hAnsi="Open Sans" w:cs="Open Sans"/>
                <w:b/>
                <w:bCs/>
                <w:sz w:val="22"/>
                <w:szCs w:val="22"/>
              </w:rPr>
              <w:t>8.829 €</w:t>
            </w:r>
          </w:p>
        </w:tc>
        <w:tc>
          <w:tcPr>
            <w:tcW w:w="1540" w:type="dxa"/>
            <w:vAlign w:val="bottom"/>
          </w:tcPr>
          <w:p w14:paraId="75F7FA97"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38,8%</w:t>
            </w:r>
          </w:p>
        </w:tc>
      </w:tr>
      <w:tr w:rsidR="00C30B1E" w14:paraId="22B30911" w14:textId="77777777">
        <w:trPr>
          <w:trHeight w:val="399"/>
        </w:trPr>
        <w:tc>
          <w:tcPr>
            <w:tcW w:w="1227" w:type="dxa"/>
            <w:shd w:val="clear" w:color="auto" w:fill="D9D9D9"/>
            <w:vAlign w:val="bottom"/>
          </w:tcPr>
          <w:p w14:paraId="789C4A18"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lastRenderedPageBreak/>
              <w:t>Eivissa</w:t>
            </w:r>
          </w:p>
        </w:tc>
        <w:tc>
          <w:tcPr>
            <w:tcW w:w="1325" w:type="dxa"/>
            <w:shd w:val="clear" w:color="auto" w:fill="D9D9D9"/>
            <w:vAlign w:val="bottom"/>
          </w:tcPr>
          <w:p w14:paraId="1ED377DA"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Marina Botafoc - Platja de Talamanca</w:t>
            </w:r>
          </w:p>
        </w:tc>
        <w:tc>
          <w:tcPr>
            <w:tcW w:w="1984" w:type="dxa"/>
            <w:shd w:val="clear" w:color="auto" w:fill="D9D9D9"/>
            <w:vAlign w:val="bottom"/>
          </w:tcPr>
          <w:p w14:paraId="31A9A6DC"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Marina Botafoc - Platja de Talamanca</w:t>
            </w:r>
          </w:p>
        </w:tc>
        <w:tc>
          <w:tcPr>
            <w:tcW w:w="1652" w:type="dxa"/>
            <w:shd w:val="clear" w:color="auto" w:fill="D9D9D9"/>
            <w:vAlign w:val="bottom"/>
          </w:tcPr>
          <w:p w14:paraId="54731665"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7.945 €</w:t>
            </w:r>
          </w:p>
        </w:tc>
        <w:tc>
          <w:tcPr>
            <w:tcW w:w="1701" w:type="dxa"/>
            <w:shd w:val="clear" w:color="auto" w:fill="D9D9D9"/>
            <w:vAlign w:val="bottom"/>
          </w:tcPr>
          <w:p w14:paraId="5E2EFDAD" w14:textId="77777777" w:rsidR="00C30B1E" w:rsidRPr="00C22244" w:rsidRDefault="00000000">
            <w:pPr>
              <w:jc w:val="center"/>
              <w:rPr>
                <w:rFonts w:ascii="Open Sans" w:eastAsia="Open Sans" w:hAnsi="Open Sans" w:cs="Open Sans"/>
                <w:b/>
                <w:bCs/>
                <w:sz w:val="22"/>
                <w:szCs w:val="22"/>
              </w:rPr>
            </w:pPr>
            <w:r w:rsidRPr="00C22244">
              <w:rPr>
                <w:rFonts w:ascii="Open Sans" w:eastAsia="Open Sans" w:hAnsi="Open Sans" w:cs="Open Sans"/>
                <w:b/>
                <w:bCs/>
                <w:sz w:val="22"/>
                <w:szCs w:val="22"/>
              </w:rPr>
              <w:t>8.485 €</w:t>
            </w:r>
          </w:p>
        </w:tc>
        <w:tc>
          <w:tcPr>
            <w:tcW w:w="1540" w:type="dxa"/>
            <w:shd w:val="clear" w:color="auto" w:fill="D9D9D9"/>
            <w:vAlign w:val="bottom"/>
          </w:tcPr>
          <w:p w14:paraId="4BC6BFA5"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6,8%</w:t>
            </w:r>
          </w:p>
        </w:tc>
      </w:tr>
      <w:tr w:rsidR="00C30B1E" w14:paraId="63B6F51F" w14:textId="77777777">
        <w:trPr>
          <w:trHeight w:val="399"/>
        </w:trPr>
        <w:tc>
          <w:tcPr>
            <w:tcW w:w="1227" w:type="dxa"/>
            <w:vAlign w:val="bottom"/>
          </w:tcPr>
          <w:p w14:paraId="496F88C6"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 xml:space="preserve">Madrid </w:t>
            </w:r>
          </w:p>
        </w:tc>
        <w:tc>
          <w:tcPr>
            <w:tcW w:w="1325" w:type="dxa"/>
            <w:vAlign w:val="bottom"/>
          </w:tcPr>
          <w:p w14:paraId="56DEE53A"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Centro</w:t>
            </w:r>
          </w:p>
        </w:tc>
        <w:tc>
          <w:tcPr>
            <w:tcW w:w="1984" w:type="dxa"/>
            <w:vAlign w:val="bottom"/>
          </w:tcPr>
          <w:p w14:paraId="400CBEFB"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Cortes - Huertas</w:t>
            </w:r>
          </w:p>
        </w:tc>
        <w:tc>
          <w:tcPr>
            <w:tcW w:w="1652" w:type="dxa"/>
            <w:vAlign w:val="bottom"/>
          </w:tcPr>
          <w:p w14:paraId="44078604"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7.386 €</w:t>
            </w:r>
          </w:p>
        </w:tc>
        <w:tc>
          <w:tcPr>
            <w:tcW w:w="1701" w:type="dxa"/>
            <w:vAlign w:val="bottom"/>
          </w:tcPr>
          <w:p w14:paraId="6FAD1154" w14:textId="77777777" w:rsidR="00C30B1E" w:rsidRPr="00C22244" w:rsidRDefault="00000000">
            <w:pPr>
              <w:jc w:val="center"/>
              <w:rPr>
                <w:rFonts w:ascii="Open Sans" w:eastAsia="Open Sans" w:hAnsi="Open Sans" w:cs="Open Sans"/>
                <w:b/>
                <w:bCs/>
                <w:sz w:val="22"/>
                <w:szCs w:val="22"/>
              </w:rPr>
            </w:pPr>
            <w:r w:rsidRPr="00C22244">
              <w:rPr>
                <w:rFonts w:ascii="Open Sans" w:eastAsia="Open Sans" w:hAnsi="Open Sans" w:cs="Open Sans"/>
                <w:b/>
                <w:bCs/>
                <w:sz w:val="22"/>
                <w:szCs w:val="22"/>
              </w:rPr>
              <w:t>8.386 €</w:t>
            </w:r>
          </w:p>
        </w:tc>
        <w:tc>
          <w:tcPr>
            <w:tcW w:w="1540" w:type="dxa"/>
            <w:vAlign w:val="bottom"/>
          </w:tcPr>
          <w:p w14:paraId="5D7EC776"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13,5%</w:t>
            </w:r>
          </w:p>
        </w:tc>
      </w:tr>
    </w:tbl>
    <w:p w14:paraId="7CE69EBE" w14:textId="77777777" w:rsidR="00C30B1E" w:rsidRDefault="00C30B1E">
      <w:pPr>
        <w:spacing w:line="276" w:lineRule="auto"/>
        <w:jc w:val="both"/>
        <w:rPr>
          <w:rFonts w:ascii="Open Sans" w:eastAsia="Open Sans" w:hAnsi="Open Sans" w:cs="Open Sans"/>
        </w:rPr>
      </w:pPr>
    </w:p>
    <w:p w14:paraId="3664E239" w14:textId="6F7E0684" w:rsidR="00C30B1E" w:rsidRDefault="00000000">
      <w:pPr>
        <w:spacing w:line="276" w:lineRule="auto"/>
        <w:jc w:val="both"/>
        <w:rPr>
          <w:rFonts w:ascii="Open Sans" w:eastAsia="Open Sans" w:hAnsi="Open Sans" w:cs="Open Sans"/>
          <w:b/>
          <w:bCs/>
        </w:rPr>
      </w:pPr>
      <w:r>
        <w:rPr>
          <w:rFonts w:ascii="Open Sans" w:eastAsia="Open Sans" w:hAnsi="Open Sans" w:cs="Open Sans"/>
        </w:rPr>
        <w:t xml:space="preserve">Comprar una vivienda en el </w:t>
      </w:r>
      <w:r w:rsidR="0034441E">
        <w:rPr>
          <w:rFonts w:ascii="Open Sans" w:eastAsia="Open Sans" w:hAnsi="Open Sans" w:cs="Open Sans"/>
        </w:rPr>
        <w:t xml:space="preserve">barrio </w:t>
      </w:r>
      <w:r>
        <w:rPr>
          <w:rFonts w:ascii="Open Sans" w:eastAsia="Open Sans" w:hAnsi="Open Sans" w:cs="Open Sans"/>
        </w:rPr>
        <w:t xml:space="preserve">de Castellana, el más caro de Madrid capital, exige un desembolso medio de 11.792 euros por metro cuadrado. De este modo, </w:t>
      </w:r>
      <w:r>
        <w:rPr>
          <w:rFonts w:ascii="Open Sans" w:eastAsia="Open Sans" w:hAnsi="Open Sans" w:cs="Open Sans"/>
          <w:b/>
          <w:bCs/>
        </w:rPr>
        <w:t>una vivienda tipo de 80 m² se habría ofertado en diciembre de 2025 por un precio medio de 943.360 euros, frente a los 852.013 euros de 2024 (7,1%), es decir, 91.347 euros más que hace un año.</w:t>
      </w:r>
    </w:p>
    <w:p w14:paraId="189268A2" w14:textId="77777777" w:rsidR="00311332" w:rsidRDefault="00311332">
      <w:pPr>
        <w:spacing w:line="276" w:lineRule="auto"/>
        <w:jc w:val="both"/>
        <w:rPr>
          <w:rFonts w:ascii="Open Sans" w:eastAsia="Open Sans" w:hAnsi="Open Sans" w:cs="Open Sans"/>
          <w:b/>
          <w:bCs/>
        </w:rPr>
      </w:pPr>
    </w:p>
    <w:p w14:paraId="710C0368" w14:textId="729BFFAE" w:rsidR="00311332" w:rsidRPr="00311332" w:rsidRDefault="00311332" w:rsidP="00311332">
      <w:pPr>
        <w:pBdr>
          <w:top w:val="nil"/>
          <w:left w:val="nil"/>
          <w:bottom w:val="nil"/>
          <w:right w:val="nil"/>
          <w:between w:val="nil"/>
        </w:pBdr>
        <w:spacing w:line="276" w:lineRule="auto"/>
        <w:jc w:val="center"/>
        <w:rPr>
          <w:rFonts w:ascii="Open Sans Light" w:eastAsia="Open Sans Light" w:hAnsi="Open Sans Light" w:cs="Open Sans Light"/>
          <w:b/>
          <w:bCs/>
          <w:color w:val="303AB2"/>
          <w:sz w:val="28"/>
          <w:szCs w:val="28"/>
        </w:rPr>
      </w:pPr>
      <w:r w:rsidRPr="00311332">
        <w:rPr>
          <w:rFonts w:ascii="Open Sans Light" w:eastAsia="Open Sans Light" w:hAnsi="Open Sans Light" w:cs="Open Sans Light"/>
          <w:b/>
          <w:bCs/>
          <w:color w:val="303AB2"/>
          <w:sz w:val="28"/>
          <w:szCs w:val="28"/>
        </w:rPr>
        <w:t>Precio</w:t>
      </w:r>
      <w:r>
        <w:rPr>
          <w:rFonts w:ascii="Open Sans Light" w:eastAsia="Open Sans Light" w:hAnsi="Open Sans Light" w:cs="Open Sans Light"/>
          <w:b/>
          <w:bCs/>
          <w:color w:val="303AB2"/>
          <w:sz w:val="28"/>
          <w:szCs w:val="28"/>
        </w:rPr>
        <w:t xml:space="preserve"> medio</w:t>
      </w:r>
      <w:r w:rsidRPr="00311332">
        <w:rPr>
          <w:rFonts w:ascii="Open Sans Light" w:eastAsia="Open Sans Light" w:hAnsi="Open Sans Light" w:cs="Open Sans Light"/>
          <w:b/>
          <w:bCs/>
          <w:color w:val="303AB2"/>
          <w:sz w:val="28"/>
          <w:szCs w:val="28"/>
        </w:rPr>
        <w:t xml:space="preserve"> de las vivienda</w:t>
      </w:r>
      <w:r>
        <w:rPr>
          <w:rFonts w:ascii="Open Sans Light" w:eastAsia="Open Sans Light" w:hAnsi="Open Sans Light" w:cs="Open Sans Light"/>
          <w:b/>
          <w:bCs/>
          <w:color w:val="303AB2"/>
          <w:sz w:val="28"/>
          <w:szCs w:val="28"/>
        </w:rPr>
        <w:t>s</w:t>
      </w:r>
      <w:r w:rsidRPr="00311332">
        <w:rPr>
          <w:rFonts w:ascii="Open Sans Light" w:eastAsia="Open Sans Light" w:hAnsi="Open Sans Light" w:cs="Open Sans Light"/>
          <w:b/>
          <w:bCs/>
          <w:color w:val="303AB2"/>
          <w:sz w:val="28"/>
          <w:szCs w:val="28"/>
        </w:rPr>
        <w:t xml:space="preserve"> en los </w:t>
      </w:r>
      <w:r w:rsidR="0034441E" w:rsidRPr="0034441E">
        <w:rPr>
          <w:rFonts w:ascii="Open Sans Light" w:eastAsia="Open Sans Light" w:hAnsi="Open Sans Light" w:cs="Open Sans Light"/>
          <w:b/>
          <w:bCs/>
          <w:color w:val="303AB2"/>
          <w:sz w:val="28"/>
          <w:szCs w:val="28"/>
        </w:rPr>
        <w:t xml:space="preserve">barrios </w:t>
      </w:r>
      <w:r w:rsidRPr="00311332">
        <w:rPr>
          <w:rFonts w:ascii="Open Sans Light" w:eastAsia="Open Sans Light" w:hAnsi="Open Sans Light" w:cs="Open Sans Light"/>
          <w:b/>
          <w:bCs/>
          <w:color w:val="303AB2"/>
          <w:sz w:val="28"/>
          <w:szCs w:val="28"/>
        </w:rPr>
        <w:t>con precio más elevado</w:t>
      </w:r>
    </w:p>
    <w:p w14:paraId="574780A5" w14:textId="77777777" w:rsidR="00C30B1E" w:rsidRDefault="00C30B1E">
      <w:pPr>
        <w:spacing w:line="276" w:lineRule="auto"/>
        <w:jc w:val="both"/>
        <w:rPr>
          <w:rFonts w:ascii="Open Sans" w:eastAsia="Open Sans" w:hAnsi="Open Sans" w:cs="Open Sans"/>
        </w:rPr>
      </w:pPr>
    </w:p>
    <w:tbl>
      <w:tblPr>
        <w:tblStyle w:val="a5"/>
        <w:tblW w:w="9272" w:type="dxa"/>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2405"/>
        <w:gridCol w:w="1276"/>
        <w:gridCol w:w="1276"/>
        <w:gridCol w:w="1559"/>
        <w:gridCol w:w="1276"/>
        <w:gridCol w:w="1480"/>
      </w:tblGrid>
      <w:tr w:rsidR="00C30B1E" w14:paraId="0132841C" w14:textId="77777777">
        <w:trPr>
          <w:trHeight w:val="819"/>
        </w:trPr>
        <w:tc>
          <w:tcPr>
            <w:tcW w:w="2405" w:type="dxa"/>
            <w:shd w:val="clear" w:color="auto" w:fill="0F9ED5"/>
            <w:vAlign w:val="center"/>
          </w:tcPr>
          <w:p w14:paraId="6D1F0EE8" w14:textId="0D7B5D53" w:rsidR="00C30B1E" w:rsidRDefault="004B6F06">
            <w:pPr>
              <w:rPr>
                <w:rFonts w:ascii="Open Sans" w:eastAsia="Open Sans" w:hAnsi="Open Sans" w:cs="Open Sans"/>
                <w:color w:val="FFFFFF"/>
                <w:sz w:val="22"/>
                <w:szCs w:val="22"/>
              </w:rPr>
            </w:pPr>
            <w:r>
              <w:rPr>
                <w:rFonts w:ascii="Open Sans" w:eastAsia="Open Sans" w:hAnsi="Open Sans" w:cs="Open Sans"/>
                <w:color w:val="FFFFFF"/>
                <w:sz w:val="22"/>
                <w:szCs w:val="22"/>
              </w:rPr>
              <w:t>Barrio</w:t>
            </w:r>
          </w:p>
        </w:tc>
        <w:tc>
          <w:tcPr>
            <w:tcW w:w="1276" w:type="dxa"/>
            <w:shd w:val="clear" w:color="auto" w:fill="0F9ED5"/>
            <w:vAlign w:val="center"/>
          </w:tcPr>
          <w:p w14:paraId="5B8BD9BC" w14:textId="77777777" w:rsidR="00C30B1E" w:rsidRDefault="00000000">
            <w:pPr>
              <w:jc w:val="center"/>
              <w:rPr>
                <w:rFonts w:ascii="Open Sans" w:eastAsia="Open Sans" w:hAnsi="Open Sans" w:cs="Open Sans"/>
                <w:color w:val="FFFFFF"/>
                <w:sz w:val="22"/>
                <w:szCs w:val="22"/>
              </w:rPr>
            </w:pPr>
            <w:r>
              <w:rPr>
                <w:rFonts w:ascii="Open Sans" w:eastAsia="Open Sans" w:hAnsi="Open Sans" w:cs="Open Sans"/>
                <w:color w:val="FFFFFF"/>
                <w:sz w:val="22"/>
                <w:szCs w:val="22"/>
              </w:rPr>
              <w:t>Piso 80 m</w:t>
            </w:r>
            <w:r>
              <w:rPr>
                <w:rFonts w:ascii="Open Sans" w:eastAsia="Open Sans" w:hAnsi="Open Sans" w:cs="Open Sans"/>
                <w:color w:val="FFFFFF"/>
                <w:sz w:val="22"/>
                <w:szCs w:val="22"/>
                <w:vertAlign w:val="superscript"/>
              </w:rPr>
              <w:t xml:space="preserve">2 </w:t>
            </w:r>
            <w:r>
              <w:rPr>
                <w:rFonts w:ascii="Open Sans" w:eastAsia="Open Sans" w:hAnsi="Open Sans" w:cs="Open Sans"/>
                <w:color w:val="FFFFFF"/>
                <w:sz w:val="22"/>
                <w:szCs w:val="22"/>
              </w:rPr>
              <w:t>DIC-2024</w:t>
            </w:r>
          </w:p>
        </w:tc>
        <w:tc>
          <w:tcPr>
            <w:tcW w:w="1276" w:type="dxa"/>
            <w:shd w:val="clear" w:color="auto" w:fill="0F9ED5"/>
            <w:vAlign w:val="center"/>
          </w:tcPr>
          <w:p w14:paraId="1F2CDA17" w14:textId="77777777" w:rsidR="00C30B1E" w:rsidRDefault="00000000">
            <w:pPr>
              <w:jc w:val="center"/>
              <w:rPr>
                <w:rFonts w:ascii="Open Sans" w:eastAsia="Open Sans" w:hAnsi="Open Sans" w:cs="Open Sans"/>
                <w:color w:val="FFFFFF"/>
                <w:sz w:val="22"/>
                <w:szCs w:val="22"/>
              </w:rPr>
            </w:pPr>
            <w:r>
              <w:rPr>
                <w:rFonts w:ascii="Open Sans" w:eastAsia="Open Sans" w:hAnsi="Open Sans" w:cs="Open Sans"/>
                <w:color w:val="FFFFFF"/>
                <w:sz w:val="22"/>
                <w:szCs w:val="22"/>
              </w:rPr>
              <w:t>Piso 80 m</w:t>
            </w:r>
            <w:r>
              <w:rPr>
                <w:rFonts w:ascii="Open Sans" w:eastAsia="Open Sans" w:hAnsi="Open Sans" w:cs="Open Sans"/>
                <w:color w:val="FFFFFF"/>
                <w:sz w:val="22"/>
                <w:szCs w:val="22"/>
                <w:vertAlign w:val="superscript"/>
              </w:rPr>
              <w:t>2</w:t>
            </w:r>
            <w:r>
              <w:rPr>
                <w:rFonts w:ascii="Open Sans" w:eastAsia="Open Sans" w:hAnsi="Open Sans" w:cs="Open Sans"/>
                <w:color w:val="FFFFFF"/>
                <w:sz w:val="22"/>
                <w:szCs w:val="22"/>
              </w:rPr>
              <w:t xml:space="preserve"> DIC-2025</w:t>
            </w:r>
          </w:p>
        </w:tc>
        <w:tc>
          <w:tcPr>
            <w:tcW w:w="1559" w:type="dxa"/>
            <w:shd w:val="clear" w:color="auto" w:fill="0F9ED5"/>
            <w:vAlign w:val="center"/>
          </w:tcPr>
          <w:p w14:paraId="16B76133" w14:textId="77777777" w:rsidR="00C30B1E" w:rsidRDefault="00000000">
            <w:pPr>
              <w:jc w:val="center"/>
              <w:rPr>
                <w:rFonts w:ascii="Open Sans" w:eastAsia="Open Sans" w:hAnsi="Open Sans" w:cs="Open Sans"/>
                <w:color w:val="FFFFFF"/>
                <w:sz w:val="22"/>
                <w:szCs w:val="22"/>
              </w:rPr>
            </w:pPr>
            <w:r>
              <w:rPr>
                <w:rFonts w:ascii="Open Sans" w:eastAsia="Open Sans" w:hAnsi="Open Sans" w:cs="Open Sans"/>
                <w:color w:val="FFFFFF"/>
                <w:sz w:val="22"/>
                <w:szCs w:val="22"/>
              </w:rPr>
              <w:t>Diferencia precio (euros) DIC-2025</w:t>
            </w:r>
          </w:p>
        </w:tc>
        <w:tc>
          <w:tcPr>
            <w:tcW w:w="1276" w:type="dxa"/>
            <w:shd w:val="clear" w:color="auto" w:fill="0F9ED5"/>
            <w:vAlign w:val="center"/>
          </w:tcPr>
          <w:p w14:paraId="1418A7E3" w14:textId="77777777" w:rsidR="00C30B1E" w:rsidRDefault="00000000">
            <w:pPr>
              <w:jc w:val="center"/>
              <w:rPr>
                <w:rFonts w:ascii="Open Sans" w:eastAsia="Open Sans" w:hAnsi="Open Sans" w:cs="Open Sans"/>
                <w:color w:val="FFFFFF"/>
                <w:sz w:val="22"/>
                <w:szCs w:val="22"/>
              </w:rPr>
            </w:pPr>
            <w:r>
              <w:rPr>
                <w:rFonts w:ascii="Open Sans" w:eastAsia="Open Sans" w:hAnsi="Open Sans" w:cs="Open Sans"/>
                <w:color w:val="FFFFFF"/>
                <w:sz w:val="22"/>
                <w:szCs w:val="22"/>
              </w:rPr>
              <w:t>Variación anual 2025</w:t>
            </w:r>
          </w:p>
        </w:tc>
        <w:tc>
          <w:tcPr>
            <w:tcW w:w="1480" w:type="dxa"/>
            <w:shd w:val="clear" w:color="auto" w:fill="0F9ED5"/>
          </w:tcPr>
          <w:p w14:paraId="10ED7873" w14:textId="77777777" w:rsidR="00C30B1E" w:rsidRDefault="00000000">
            <w:pPr>
              <w:jc w:val="center"/>
              <w:rPr>
                <w:rFonts w:ascii="Open Sans" w:eastAsia="Open Sans" w:hAnsi="Open Sans" w:cs="Open Sans"/>
                <w:color w:val="FFFFFF"/>
                <w:sz w:val="22"/>
                <w:szCs w:val="22"/>
              </w:rPr>
            </w:pPr>
            <w:r>
              <w:rPr>
                <w:rFonts w:ascii="Open Sans" w:eastAsia="Open Sans" w:hAnsi="Open Sans" w:cs="Open Sans"/>
                <w:color w:val="FFFFFF"/>
                <w:sz w:val="22"/>
                <w:szCs w:val="22"/>
              </w:rPr>
              <w:t>Veces valor España (2.879 €/m</w:t>
            </w:r>
            <w:r>
              <w:rPr>
                <w:rFonts w:ascii="Open Sans" w:eastAsia="Open Sans" w:hAnsi="Open Sans" w:cs="Open Sans"/>
                <w:color w:val="FFFFFF"/>
                <w:sz w:val="22"/>
                <w:szCs w:val="22"/>
                <w:vertAlign w:val="superscript"/>
              </w:rPr>
              <w:t>2</w:t>
            </w:r>
            <w:r>
              <w:rPr>
                <w:rFonts w:ascii="Open Sans" w:eastAsia="Open Sans" w:hAnsi="Open Sans" w:cs="Open Sans"/>
                <w:color w:val="FFFFFF"/>
                <w:sz w:val="22"/>
                <w:szCs w:val="22"/>
              </w:rPr>
              <w:t>)</w:t>
            </w:r>
          </w:p>
        </w:tc>
      </w:tr>
      <w:tr w:rsidR="00C30B1E" w14:paraId="745A0DCB" w14:textId="77777777">
        <w:trPr>
          <w:trHeight w:val="400"/>
        </w:trPr>
        <w:tc>
          <w:tcPr>
            <w:tcW w:w="2405" w:type="dxa"/>
            <w:shd w:val="clear" w:color="auto" w:fill="D9D9D9"/>
            <w:vAlign w:val="bottom"/>
          </w:tcPr>
          <w:p w14:paraId="0A02DFB8"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Castellana</w:t>
            </w:r>
          </w:p>
        </w:tc>
        <w:tc>
          <w:tcPr>
            <w:tcW w:w="1276" w:type="dxa"/>
            <w:shd w:val="clear" w:color="auto" w:fill="D9D9D9"/>
            <w:vAlign w:val="bottom"/>
          </w:tcPr>
          <w:p w14:paraId="2B4D5C81"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852.013 €</w:t>
            </w:r>
          </w:p>
        </w:tc>
        <w:tc>
          <w:tcPr>
            <w:tcW w:w="1276" w:type="dxa"/>
            <w:shd w:val="clear" w:color="auto" w:fill="D9D9D9"/>
            <w:vAlign w:val="bottom"/>
          </w:tcPr>
          <w:p w14:paraId="51E28ADB" w14:textId="77777777" w:rsidR="00C30B1E"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943.360 €</w:t>
            </w:r>
          </w:p>
        </w:tc>
        <w:tc>
          <w:tcPr>
            <w:tcW w:w="1559" w:type="dxa"/>
            <w:shd w:val="clear" w:color="auto" w:fill="D9D9D9"/>
            <w:vAlign w:val="bottom"/>
          </w:tcPr>
          <w:p w14:paraId="7AF5C869"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91.347 €</w:t>
            </w:r>
          </w:p>
        </w:tc>
        <w:tc>
          <w:tcPr>
            <w:tcW w:w="1276" w:type="dxa"/>
            <w:shd w:val="clear" w:color="auto" w:fill="D9D9D9"/>
            <w:vAlign w:val="bottom"/>
          </w:tcPr>
          <w:p w14:paraId="42166C5D"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10,7%</w:t>
            </w:r>
          </w:p>
        </w:tc>
        <w:tc>
          <w:tcPr>
            <w:tcW w:w="1480" w:type="dxa"/>
            <w:shd w:val="clear" w:color="auto" w:fill="D9D9D9"/>
            <w:vAlign w:val="bottom"/>
          </w:tcPr>
          <w:p w14:paraId="71480E50"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4,1</w:t>
            </w:r>
          </w:p>
        </w:tc>
      </w:tr>
      <w:tr w:rsidR="00C30B1E" w14:paraId="033C3C1E" w14:textId="77777777">
        <w:trPr>
          <w:trHeight w:val="400"/>
        </w:trPr>
        <w:tc>
          <w:tcPr>
            <w:tcW w:w="2405" w:type="dxa"/>
            <w:vAlign w:val="bottom"/>
          </w:tcPr>
          <w:p w14:paraId="3DD012F7"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Recoletos</w:t>
            </w:r>
          </w:p>
        </w:tc>
        <w:tc>
          <w:tcPr>
            <w:tcW w:w="1276" w:type="dxa"/>
            <w:vAlign w:val="bottom"/>
          </w:tcPr>
          <w:p w14:paraId="72746F0F"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852.036 €</w:t>
            </w:r>
          </w:p>
        </w:tc>
        <w:tc>
          <w:tcPr>
            <w:tcW w:w="1276" w:type="dxa"/>
            <w:vAlign w:val="bottom"/>
          </w:tcPr>
          <w:p w14:paraId="77D590C6" w14:textId="77777777" w:rsidR="00C30B1E"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912.106 €</w:t>
            </w:r>
          </w:p>
        </w:tc>
        <w:tc>
          <w:tcPr>
            <w:tcW w:w="1559" w:type="dxa"/>
            <w:vAlign w:val="bottom"/>
          </w:tcPr>
          <w:p w14:paraId="572005B9"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60.070 €</w:t>
            </w:r>
          </w:p>
        </w:tc>
        <w:tc>
          <w:tcPr>
            <w:tcW w:w="1276" w:type="dxa"/>
            <w:vAlign w:val="bottom"/>
          </w:tcPr>
          <w:p w14:paraId="0288658C"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7,1%</w:t>
            </w:r>
          </w:p>
        </w:tc>
        <w:tc>
          <w:tcPr>
            <w:tcW w:w="1480" w:type="dxa"/>
            <w:vAlign w:val="bottom"/>
          </w:tcPr>
          <w:p w14:paraId="45AC6F72"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4,0</w:t>
            </w:r>
          </w:p>
        </w:tc>
      </w:tr>
      <w:tr w:rsidR="00C30B1E" w14:paraId="4192FDBE" w14:textId="77777777">
        <w:trPr>
          <w:trHeight w:val="400"/>
        </w:trPr>
        <w:tc>
          <w:tcPr>
            <w:tcW w:w="2405" w:type="dxa"/>
            <w:shd w:val="clear" w:color="auto" w:fill="D9D9D9"/>
            <w:vAlign w:val="bottom"/>
          </w:tcPr>
          <w:p w14:paraId="38DAEAE5"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Lista</w:t>
            </w:r>
          </w:p>
        </w:tc>
        <w:tc>
          <w:tcPr>
            <w:tcW w:w="1276" w:type="dxa"/>
            <w:shd w:val="clear" w:color="auto" w:fill="D9D9D9"/>
            <w:vAlign w:val="bottom"/>
          </w:tcPr>
          <w:p w14:paraId="41721C2D"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793.194 €</w:t>
            </w:r>
          </w:p>
        </w:tc>
        <w:tc>
          <w:tcPr>
            <w:tcW w:w="1276" w:type="dxa"/>
            <w:shd w:val="clear" w:color="auto" w:fill="D9D9D9"/>
            <w:vAlign w:val="bottom"/>
          </w:tcPr>
          <w:p w14:paraId="51AFB1AE" w14:textId="77777777" w:rsidR="00C30B1E"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904.030 €</w:t>
            </w:r>
          </w:p>
        </w:tc>
        <w:tc>
          <w:tcPr>
            <w:tcW w:w="1559" w:type="dxa"/>
            <w:shd w:val="clear" w:color="auto" w:fill="D9D9D9"/>
            <w:vAlign w:val="bottom"/>
          </w:tcPr>
          <w:p w14:paraId="5C40370D"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110.837 €</w:t>
            </w:r>
          </w:p>
        </w:tc>
        <w:tc>
          <w:tcPr>
            <w:tcW w:w="1276" w:type="dxa"/>
            <w:shd w:val="clear" w:color="auto" w:fill="D9D9D9"/>
            <w:vAlign w:val="bottom"/>
          </w:tcPr>
          <w:p w14:paraId="268CDB92"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14,0%</w:t>
            </w:r>
          </w:p>
        </w:tc>
        <w:tc>
          <w:tcPr>
            <w:tcW w:w="1480" w:type="dxa"/>
            <w:shd w:val="clear" w:color="auto" w:fill="D9D9D9"/>
            <w:vAlign w:val="bottom"/>
          </w:tcPr>
          <w:p w14:paraId="04D02E75"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3,9</w:t>
            </w:r>
          </w:p>
        </w:tc>
      </w:tr>
      <w:tr w:rsidR="00C30B1E" w14:paraId="4CC788EC" w14:textId="77777777">
        <w:trPr>
          <w:trHeight w:val="400"/>
        </w:trPr>
        <w:tc>
          <w:tcPr>
            <w:tcW w:w="2405" w:type="dxa"/>
            <w:vAlign w:val="bottom"/>
          </w:tcPr>
          <w:p w14:paraId="3F1D478D"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Goya</w:t>
            </w:r>
          </w:p>
        </w:tc>
        <w:tc>
          <w:tcPr>
            <w:tcW w:w="1276" w:type="dxa"/>
            <w:vAlign w:val="bottom"/>
          </w:tcPr>
          <w:p w14:paraId="614ECAC8"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791.050 €</w:t>
            </w:r>
          </w:p>
        </w:tc>
        <w:tc>
          <w:tcPr>
            <w:tcW w:w="1276" w:type="dxa"/>
            <w:vAlign w:val="bottom"/>
          </w:tcPr>
          <w:p w14:paraId="26C63D57" w14:textId="77777777" w:rsidR="00C30B1E"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875.762 €</w:t>
            </w:r>
          </w:p>
        </w:tc>
        <w:tc>
          <w:tcPr>
            <w:tcW w:w="1559" w:type="dxa"/>
            <w:vAlign w:val="bottom"/>
          </w:tcPr>
          <w:p w14:paraId="1E2BEE8D"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84.712 €</w:t>
            </w:r>
          </w:p>
        </w:tc>
        <w:tc>
          <w:tcPr>
            <w:tcW w:w="1276" w:type="dxa"/>
            <w:vAlign w:val="bottom"/>
          </w:tcPr>
          <w:p w14:paraId="166B56B1"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10,7%</w:t>
            </w:r>
          </w:p>
        </w:tc>
        <w:tc>
          <w:tcPr>
            <w:tcW w:w="1480" w:type="dxa"/>
            <w:vAlign w:val="bottom"/>
          </w:tcPr>
          <w:p w14:paraId="2EE97202"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3,8</w:t>
            </w:r>
          </w:p>
        </w:tc>
      </w:tr>
      <w:tr w:rsidR="00C30B1E" w14:paraId="552CE225" w14:textId="77777777">
        <w:trPr>
          <w:trHeight w:val="400"/>
        </w:trPr>
        <w:tc>
          <w:tcPr>
            <w:tcW w:w="2405" w:type="dxa"/>
            <w:shd w:val="clear" w:color="auto" w:fill="D9D9D9"/>
            <w:vAlign w:val="bottom"/>
          </w:tcPr>
          <w:p w14:paraId="1DDCA98B"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Almagro</w:t>
            </w:r>
          </w:p>
        </w:tc>
        <w:tc>
          <w:tcPr>
            <w:tcW w:w="1276" w:type="dxa"/>
            <w:shd w:val="clear" w:color="auto" w:fill="D9D9D9"/>
            <w:vAlign w:val="bottom"/>
          </w:tcPr>
          <w:p w14:paraId="3560EAE0"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759.523 €</w:t>
            </w:r>
          </w:p>
        </w:tc>
        <w:tc>
          <w:tcPr>
            <w:tcW w:w="1276" w:type="dxa"/>
            <w:shd w:val="clear" w:color="auto" w:fill="D9D9D9"/>
            <w:vAlign w:val="bottom"/>
          </w:tcPr>
          <w:p w14:paraId="621F61C0" w14:textId="77777777" w:rsidR="00C30B1E"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853.469 €</w:t>
            </w:r>
          </w:p>
        </w:tc>
        <w:tc>
          <w:tcPr>
            <w:tcW w:w="1559" w:type="dxa"/>
            <w:shd w:val="clear" w:color="auto" w:fill="D9D9D9"/>
            <w:vAlign w:val="bottom"/>
          </w:tcPr>
          <w:p w14:paraId="68F5DC70"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93.946 €</w:t>
            </w:r>
          </w:p>
        </w:tc>
        <w:tc>
          <w:tcPr>
            <w:tcW w:w="1276" w:type="dxa"/>
            <w:shd w:val="clear" w:color="auto" w:fill="D9D9D9"/>
            <w:vAlign w:val="bottom"/>
          </w:tcPr>
          <w:p w14:paraId="3B169EC9"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12,4%</w:t>
            </w:r>
          </w:p>
        </w:tc>
        <w:tc>
          <w:tcPr>
            <w:tcW w:w="1480" w:type="dxa"/>
            <w:shd w:val="clear" w:color="auto" w:fill="D9D9D9"/>
            <w:vAlign w:val="bottom"/>
          </w:tcPr>
          <w:p w14:paraId="6DD666A6"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3,7</w:t>
            </w:r>
          </w:p>
        </w:tc>
      </w:tr>
      <w:tr w:rsidR="00C30B1E" w14:paraId="5C48E811" w14:textId="77777777">
        <w:trPr>
          <w:trHeight w:val="400"/>
        </w:trPr>
        <w:tc>
          <w:tcPr>
            <w:tcW w:w="2405" w:type="dxa"/>
            <w:vAlign w:val="bottom"/>
          </w:tcPr>
          <w:p w14:paraId="35EC7863"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Ibiza de Madrid</w:t>
            </w:r>
          </w:p>
        </w:tc>
        <w:tc>
          <w:tcPr>
            <w:tcW w:w="1276" w:type="dxa"/>
            <w:vAlign w:val="bottom"/>
          </w:tcPr>
          <w:p w14:paraId="4BD34ABA"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760.799 €</w:t>
            </w:r>
          </w:p>
        </w:tc>
        <w:tc>
          <w:tcPr>
            <w:tcW w:w="1276" w:type="dxa"/>
            <w:vAlign w:val="bottom"/>
          </w:tcPr>
          <w:p w14:paraId="03E69678" w14:textId="77777777" w:rsidR="00C30B1E"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815.326 €</w:t>
            </w:r>
          </w:p>
        </w:tc>
        <w:tc>
          <w:tcPr>
            <w:tcW w:w="1559" w:type="dxa"/>
            <w:vAlign w:val="bottom"/>
          </w:tcPr>
          <w:p w14:paraId="4027255A"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54.527 €</w:t>
            </w:r>
          </w:p>
        </w:tc>
        <w:tc>
          <w:tcPr>
            <w:tcW w:w="1276" w:type="dxa"/>
            <w:vAlign w:val="bottom"/>
          </w:tcPr>
          <w:p w14:paraId="38D0CA88"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7,2%</w:t>
            </w:r>
          </w:p>
        </w:tc>
        <w:tc>
          <w:tcPr>
            <w:tcW w:w="1480" w:type="dxa"/>
            <w:vAlign w:val="bottom"/>
          </w:tcPr>
          <w:p w14:paraId="3CF69F45"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3,5</w:t>
            </w:r>
          </w:p>
        </w:tc>
      </w:tr>
      <w:tr w:rsidR="00C30B1E" w14:paraId="3FE270E9" w14:textId="77777777" w:rsidTr="00C22244">
        <w:trPr>
          <w:trHeight w:val="400"/>
        </w:trPr>
        <w:tc>
          <w:tcPr>
            <w:tcW w:w="2405" w:type="dxa"/>
            <w:shd w:val="clear" w:color="auto" w:fill="D9D9D9"/>
            <w:vAlign w:val="bottom"/>
          </w:tcPr>
          <w:p w14:paraId="73FBB162"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Jerónimos</w:t>
            </w:r>
          </w:p>
        </w:tc>
        <w:tc>
          <w:tcPr>
            <w:tcW w:w="1276" w:type="dxa"/>
            <w:shd w:val="clear" w:color="auto" w:fill="D9D9D9"/>
            <w:vAlign w:val="bottom"/>
          </w:tcPr>
          <w:p w14:paraId="19D0FB4F"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802.583 €</w:t>
            </w:r>
          </w:p>
        </w:tc>
        <w:tc>
          <w:tcPr>
            <w:tcW w:w="1276" w:type="dxa"/>
            <w:shd w:val="clear" w:color="auto" w:fill="D9D9D9"/>
            <w:vAlign w:val="bottom"/>
          </w:tcPr>
          <w:p w14:paraId="0145BF2C" w14:textId="77777777" w:rsidR="00C30B1E"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796.888 €</w:t>
            </w:r>
          </w:p>
        </w:tc>
        <w:tc>
          <w:tcPr>
            <w:tcW w:w="1559" w:type="dxa"/>
            <w:shd w:val="clear" w:color="auto" w:fill="D9D9D9"/>
            <w:vAlign w:val="bottom"/>
          </w:tcPr>
          <w:p w14:paraId="6BC3BAAC" w14:textId="77777777" w:rsidR="00C30B1E" w:rsidRDefault="00000000">
            <w:pPr>
              <w:jc w:val="center"/>
              <w:rPr>
                <w:rFonts w:ascii="Open Sans" w:eastAsia="Open Sans" w:hAnsi="Open Sans" w:cs="Open Sans"/>
                <w:sz w:val="22"/>
                <w:szCs w:val="22"/>
              </w:rPr>
            </w:pPr>
            <w:r>
              <w:rPr>
                <w:rFonts w:ascii="Open Sans" w:eastAsia="Open Sans" w:hAnsi="Open Sans" w:cs="Open Sans"/>
                <w:color w:val="9C0006"/>
                <w:sz w:val="22"/>
                <w:szCs w:val="22"/>
              </w:rPr>
              <w:t>- 5.695 €</w:t>
            </w:r>
          </w:p>
        </w:tc>
        <w:tc>
          <w:tcPr>
            <w:tcW w:w="1276" w:type="dxa"/>
            <w:shd w:val="clear" w:color="auto" w:fill="FFC7CE"/>
            <w:vAlign w:val="bottom"/>
          </w:tcPr>
          <w:p w14:paraId="4EDD4176" w14:textId="77777777" w:rsidR="00C30B1E" w:rsidRDefault="00000000">
            <w:pPr>
              <w:jc w:val="center"/>
              <w:rPr>
                <w:rFonts w:ascii="Open Sans" w:eastAsia="Open Sans" w:hAnsi="Open Sans" w:cs="Open Sans"/>
                <w:color w:val="9C0006"/>
                <w:sz w:val="22"/>
                <w:szCs w:val="22"/>
              </w:rPr>
            </w:pPr>
            <w:r>
              <w:rPr>
                <w:rFonts w:ascii="Open Sans" w:eastAsia="Open Sans" w:hAnsi="Open Sans" w:cs="Open Sans"/>
                <w:color w:val="9C0006"/>
                <w:sz w:val="22"/>
                <w:szCs w:val="22"/>
              </w:rPr>
              <w:t>-0,7%</w:t>
            </w:r>
          </w:p>
        </w:tc>
        <w:tc>
          <w:tcPr>
            <w:tcW w:w="1480" w:type="dxa"/>
            <w:shd w:val="clear" w:color="auto" w:fill="D9D9D9" w:themeFill="background1" w:themeFillShade="D9"/>
            <w:vAlign w:val="bottom"/>
          </w:tcPr>
          <w:p w14:paraId="19251D51" w14:textId="77777777" w:rsidR="00C30B1E" w:rsidRDefault="00000000">
            <w:pPr>
              <w:jc w:val="center"/>
              <w:rPr>
                <w:rFonts w:ascii="Open Sans" w:eastAsia="Open Sans" w:hAnsi="Open Sans" w:cs="Open Sans"/>
                <w:color w:val="9C0006"/>
                <w:sz w:val="22"/>
                <w:szCs w:val="22"/>
              </w:rPr>
            </w:pPr>
            <w:r>
              <w:rPr>
                <w:rFonts w:ascii="Open Sans" w:eastAsia="Open Sans" w:hAnsi="Open Sans" w:cs="Open Sans"/>
                <w:sz w:val="22"/>
                <w:szCs w:val="22"/>
              </w:rPr>
              <w:t>3,5</w:t>
            </w:r>
          </w:p>
        </w:tc>
      </w:tr>
      <w:tr w:rsidR="00C30B1E" w14:paraId="77CCFA19" w14:textId="77777777">
        <w:trPr>
          <w:trHeight w:val="400"/>
        </w:trPr>
        <w:tc>
          <w:tcPr>
            <w:tcW w:w="2405" w:type="dxa"/>
            <w:vAlign w:val="bottom"/>
          </w:tcPr>
          <w:p w14:paraId="6D12753B"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Trafalgar</w:t>
            </w:r>
          </w:p>
        </w:tc>
        <w:tc>
          <w:tcPr>
            <w:tcW w:w="1276" w:type="dxa"/>
            <w:vAlign w:val="bottom"/>
          </w:tcPr>
          <w:p w14:paraId="7828496C"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680.426 €</w:t>
            </w:r>
          </w:p>
        </w:tc>
        <w:tc>
          <w:tcPr>
            <w:tcW w:w="1276" w:type="dxa"/>
            <w:vAlign w:val="bottom"/>
          </w:tcPr>
          <w:p w14:paraId="3C95B124" w14:textId="77777777" w:rsidR="00C30B1E"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790.790 €</w:t>
            </w:r>
          </w:p>
        </w:tc>
        <w:tc>
          <w:tcPr>
            <w:tcW w:w="1559" w:type="dxa"/>
            <w:vAlign w:val="bottom"/>
          </w:tcPr>
          <w:p w14:paraId="55B98420"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110.363 €</w:t>
            </w:r>
          </w:p>
        </w:tc>
        <w:tc>
          <w:tcPr>
            <w:tcW w:w="1276" w:type="dxa"/>
            <w:vAlign w:val="bottom"/>
          </w:tcPr>
          <w:p w14:paraId="490E957E"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16,2%</w:t>
            </w:r>
          </w:p>
        </w:tc>
        <w:tc>
          <w:tcPr>
            <w:tcW w:w="1480" w:type="dxa"/>
            <w:vAlign w:val="bottom"/>
          </w:tcPr>
          <w:p w14:paraId="4F89E2C2"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3,4</w:t>
            </w:r>
          </w:p>
        </w:tc>
      </w:tr>
      <w:tr w:rsidR="00C30B1E" w14:paraId="119FD97E" w14:textId="77777777">
        <w:trPr>
          <w:trHeight w:val="400"/>
        </w:trPr>
        <w:tc>
          <w:tcPr>
            <w:tcW w:w="2405" w:type="dxa"/>
            <w:shd w:val="clear" w:color="auto" w:fill="D9D9D9"/>
            <w:vAlign w:val="bottom"/>
          </w:tcPr>
          <w:p w14:paraId="0DA3982E"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El Viso</w:t>
            </w:r>
          </w:p>
        </w:tc>
        <w:tc>
          <w:tcPr>
            <w:tcW w:w="1276" w:type="dxa"/>
            <w:shd w:val="clear" w:color="auto" w:fill="D9D9D9"/>
            <w:vAlign w:val="bottom"/>
          </w:tcPr>
          <w:p w14:paraId="5811E35E"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637.645 €</w:t>
            </w:r>
          </w:p>
        </w:tc>
        <w:tc>
          <w:tcPr>
            <w:tcW w:w="1276" w:type="dxa"/>
            <w:shd w:val="clear" w:color="auto" w:fill="D9D9D9"/>
            <w:vAlign w:val="bottom"/>
          </w:tcPr>
          <w:p w14:paraId="414C7201" w14:textId="77777777" w:rsidR="00C30B1E"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765.770 €</w:t>
            </w:r>
          </w:p>
        </w:tc>
        <w:tc>
          <w:tcPr>
            <w:tcW w:w="1559" w:type="dxa"/>
            <w:shd w:val="clear" w:color="auto" w:fill="D9D9D9"/>
            <w:vAlign w:val="bottom"/>
          </w:tcPr>
          <w:p w14:paraId="2CBE5693"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128.125 €</w:t>
            </w:r>
          </w:p>
        </w:tc>
        <w:tc>
          <w:tcPr>
            <w:tcW w:w="1276" w:type="dxa"/>
            <w:shd w:val="clear" w:color="auto" w:fill="D9D9D9"/>
            <w:vAlign w:val="bottom"/>
          </w:tcPr>
          <w:p w14:paraId="1D0C0073"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20,1%</w:t>
            </w:r>
          </w:p>
        </w:tc>
        <w:tc>
          <w:tcPr>
            <w:tcW w:w="1480" w:type="dxa"/>
            <w:shd w:val="clear" w:color="auto" w:fill="D9D9D9"/>
            <w:vAlign w:val="bottom"/>
          </w:tcPr>
          <w:p w14:paraId="7079F458"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3,3</w:t>
            </w:r>
          </w:p>
        </w:tc>
      </w:tr>
      <w:tr w:rsidR="00C30B1E" w14:paraId="080B7EBD" w14:textId="77777777">
        <w:trPr>
          <w:trHeight w:val="400"/>
        </w:trPr>
        <w:tc>
          <w:tcPr>
            <w:tcW w:w="2405" w:type="dxa"/>
            <w:vAlign w:val="bottom"/>
          </w:tcPr>
          <w:p w14:paraId="3C6784A0"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Justicia - Chueca</w:t>
            </w:r>
          </w:p>
        </w:tc>
        <w:tc>
          <w:tcPr>
            <w:tcW w:w="1276" w:type="dxa"/>
            <w:vAlign w:val="bottom"/>
          </w:tcPr>
          <w:p w14:paraId="6A57BD66"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655.548 €</w:t>
            </w:r>
          </w:p>
        </w:tc>
        <w:tc>
          <w:tcPr>
            <w:tcW w:w="1276" w:type="dxa"/>
            <w:vAlign w:val="bottom"/>
          </w:tcPr>
          <w:p w14:paraId="4309D2A3" w14:textId="77777777" w:rsidR="00C30B1E"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764.021 €</w:t>
            </w:r>
          </w:p>
        </w:tc>
        <w:tc>
          <w:tcPr>
            <w:tcW w:w="1559" w:type="dxa"/>
            <w:vAlign w:val="bottom"/>
          </w:tcPr>
          <w:p w14:paraId="6AE29639"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108.473 €</w:t>
            </w:r>
          </w:p>
        </w:tc>
        <w:tc>
          <w:tcPr>
            <w:tcW w:w="1276" w:type="dxa"/>
            <w:vAlign w:val="bottom"/>
          </w:tcPr>
          <w:p w14:paraId="11A9EED6"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16,5%</w:t>
            </w:r>
          </w:p>
        </w:tc>
        <w:tc>
          <w:tcPr>
            <w:tcW w:w="1480" w:type="dxa"/>
            <w:vAlign w:val="bottom"/>
          </w:tcPr>
          <w:p w14:paraId="3F3C5166"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3,3</w:t>
            </w:r>
          </w:p>
        </w:tc>
      </w:tr>
      <w:tr w:rsidR="00C30B1E" w14:paraId="0EC4F6CE" w14:textId="77777777">
        <w:trPr>
          <w:trHeight w:val="400"/>
        </w:trPr>
        <w:tc>
          <w:tcPr>
            <w:tcW w:w="2405" w:type="dxa"/>
            <w:shd w:val="clear" w:color="auto" w:fill="D9D9D9"/>
            <w:vAlign w:val="bottom"/>
          </w:tcPr>
          <w:p w14:paraId="3C09D37B"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Diagonal Mar i el Front Marítim del Poblenou</w:t>
            </w:r>
          </w:p>
        </w:tc>
        <w:tc>
          <w:tcPr>
            <w:tcW w:w="1276" w:type="dxa"/>
            <w:shd w:val="clear" w:color="auto" w:fill="D9D9D9"/>
            <w:vAlign w:val="bottom"/>
          </w:tcPr>
          <w:p w14:paraId="6002DFB6"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659.235 €</w:t>
            </w:r>
          </w:p>
        </w:tc>
        <w:tc>
          <w:tcPr>
            <w:tcW w:w="1276" w:type="dxa"/>
            <w:shd w:val="clear" w:color="auto" w:fill="D9D9D9"/>
            <w:vAlign w:val="bottom"/>
          </w:tcPr>
          <w:p w14:paraId="694D34A3" w14:textId="77777777" w:rsidR="00C30B1E"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736.334 €</w:t>
            </w:r>
          </w:p>
        </w:tc>
        <w:tc>
          <w:tcPr>
            <w:tcW w:w="1559" w:type="dxa"/>
            <w:shd w:val="clear" w:color="auto" w:fill="D9D9D9"/>
            <w:vAlign w:val="bottom"/>
          </w:tcPr>
          <w:p w14:paraId="51E94427"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77.099 €</w:t>
            </w:r>
          </w:p>
        </w:tc>
        <w:tc>
          <w:tcPr>
            <w:tcW w:w="1276" w:type="dxa"/>
            <w:shd w:val="clear" w:color="auto" w:fill="D9D9D9"/>
            <w:vAlign w:val="bottom"/>
          </w:tcPr>
          <w:p w14:paraId="7CE87E6E"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11,7%</w:t>
            </w:r>
          </w:p>
        </w:tc>
        <w:tc>
          <w:tcPr>
            <w:tcW w:w="1480" w:type="dxa"/>
            <w:shd w:val="clear" w:color="auto" w:fill="D9D9D9"/>
            <w:vAlign w:val="bottom"/>
          </w:tcPr>
          <w:p w14:paraId="7E47423C"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3,2</w:t>
            </w:r>
          </w:p>
        </w:tc>
      </w:tr>
      <w:tr w:rsidR="00C30B1E" w14:paraId="2606C6FF" w14:textId="77777777" w:rsidTr="00C22244">
        <w:trPr>
          <w:trHeight w:val="400"/>
        </w:trPr>
        <w:tc>
          <w:tcPr>
            <w:tcW w:w="2405" w:type="dxa"/>
            <w:vAlign w:val="bottom"/>
          </w:tcPr>
          <w:p w14:paraId="353CEBD1"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Santa Eulària</w:t>
            </w:r>
          </w:p>
        </w:tc>
        <w:tc>
          <w:tcPr>
            <w:tcW w:w="1276" w:type="dxa"/>
            <w:vAlign w:val="bottom"/>
          </w:tcPr>
          <w:p w14:paraId="7D2F867E"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756.475 €</w:t>
            </w:r>
          </w:p>
        </w:tc>
        <w:tc>
          <w:tcPr>
            <w:tcW w:w="1276" w:type="dxa"/>
            <w:vAlign w:val="bottom"/>
          </w:tcPr>
          <w:p w14:paraId="23477A40" w14:textId="77777777" w:rsidR="00C30B1E"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735.520 €</w:t>
            </w:r>
          </w:p>
        </w:tc>
        <w:tc>
          <w:tcPr>
            <w:tcW w:w="1559" w:type="dxa"/>
            <w:vAlign w:val="bottom"/>
          </w:tcPr>
          <w:p w14:paraId="0829A113" w14:textId="77777777" w:rsidR="00C30B1E" w:rsidRDefault="00000000">
            <w:pPr>
              <w:jc w:val="center"/>
              <w:rPr>
                <w:rFonts w:ascii="Open Sans" w:eastAsia="Open Sans" w:hAnsi="Open Sans" w:cs="Open Sans"/>
                <w:sz w:val="22"/>
                <w:szCs w:val="22"/>
              </w:rPr>
            </w:pPr>
            <w:r>
              <w:rPr>
                <w:rFonts w:ascii="Open Sans" w:eastAsia="Open Sans" w:hAnsi="Open Sans" w:cs="Open Sans"/>
                <w:color w:val="9C0006"/>
                <w:sz w:val="22"/>
                <w:szCs w:val="22"/>
              </w:rPr>
              <w:t>- 20.955 €</w:t>
            </w:r>
          </w:p>
        </w:tc>
        <w:tc>
          <w:tcPr>
            <w:tcW w:w="1276" w:type="dxa"/>
            <w:shd w:val="clear" w:color="auto" w:fill="FFC7CE"/>
            <w:vAlign w:val="bottom"/>
          </w:tcPr>
          <w:p w14:paraId="401515BE" w14:textId="77777777" w:rsidR="00C30B1E" w:rsidRDefault="00000000">
            <w:pPr>
              <w:jc w:val="center"/>
              <w:rPr>
                <w:rFonts w:ascii="Open Sans" w:eastAsia="Open Sans" w:hAnsi="Open Sans" w:cs="Open Sans"/>
                <w:color w:val="9C0006"/>
                <w:sz w:val="22"/>
                <w:szCs w:val="22"/>
              </w:rPr>
            </w:pPr>
            <w:r>
              <w:rPr>
                <w:rFonts w:ascii="Open Sans" w:eastAsia="Open Sans" w:hAnsi="Open Sans" w:cs="Open Sans"/>
                <w:color w:val="9C0006"/>
                <w:sz w:val="22"/>
                <w:szCs w:val="22"/>
              </w:rPr>
              <w:t>-2,8%</w:t>
            </w:r>
          </w:p>
        </w:tc>
        <w:tc>
          <w:tcPr>
            <w:tcW w:w="1480" w:type="dxa"/>
            <w:vAlign w:val="bottom"/>
          </w:tcPr>
          <w:p w14:paraId="03EFEA93" w14:textId="77777777" w:rsidR="00C30B1E" w:rsidRDefault="00000000">
            <w:pPr>
              <w:jc w:val="center"/>
              <w:rPr>
                <w:rFonts w:ascii="Open Sans" w:eastAsia="Open Sans" w:hAnsi="Open Sans" w:cs="Open Sans"/>
                <w:color w:val="9C0006"/>
                <w:sz w:val="22"/>
                <w:szCs w:val="22"/>
              </w:rPr>
            </w:pPr>
            <w:r>
              <w:rPr>
                <w:rFonts w:ascii="Open Sans" w:eastAsia="Open Sans" w:hAnsi="Open Sans" w:cs="Open Sans"/>
                <w:sz w:val="22"/>
                <w:szCs w:val="22"/>
              </w:rPr>
              <w:t>3,2</w:t>
            </w:r>
          </w:p>
        </w:tc>
      </w:tr>
      <w:tr w:rsidR="00C30B1E" w14:paraId="1B8B4B7C" w14:textId="77777777">
        <w:trPr>
          <w:trHeight w:val="400"/>
        </w:trPr>
        <w:tc>
          <w:tcPr>
            <w:tcW w:w="2405" w:type="dxa"/>
            <w:shd w:val="clear" w:color="auto" w:fill="D9D9D9"/>
            <w:vAlign w:val="bottom"/>
          </w:tcPr>
          <w:p w14:paraId="6D0CE3F3"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Arapiles</w:t>
            </w:r>
          </w:p>
        </w:tc>
        <w:tc>
          <w:tcPr>
            <w:tcW w:w="1276" w:type="dxa"/>
            <w:shd w:val="clear" w:color="auto" w:fill="D9D9D9"/>
            <w:vAlign w:val="bottom"/>
          </w:tcPr>
          <w:p w14:paraId="2291CDC7"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581.148 €</w:t>
            </w:r>
          </w:p>
        </w:tc>
        <w:tc>
          <w:tcPr>
            <w:tcW w:w="1276" w:type="dxa"/>
            <w:shd w:val="clear" w:color="auto" w:fill="D9D9D9"/>
            <w:vAlign w:val="bottom"/>
          </w:tcPr>
          <w:p w14:paraId="4E8FFF5E" w14:textId="77777777" w:rsidR="00C30B1E"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730.657 €</w:t>
            </w:r>
          </w:p>
        </w:tc>
        <w:tc>
          <w:tcPr>
            <w:tcW w:w="1559" w:type="dxa"/>
            <w:shd w:val="clear" w:color="auto" w:fill="D9D9D9"/>
            <w:vAlign w:val="bottom"/>
          </w:tcPr>
          <w:p w14:paraId="05449C35"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149.509 €</w:t>
            </w:r>
          </w:p>
        </w:tc>
        <w:tc>
          <w:tcPr>
            <w:tcW w:w="1276" w:type="dxa"/>
            <w:shd w:val="clear" w:color="auto" w:fill="D9D9D9"/>
            <w:vAlign w:val="bottom"/>
          </w:tcPr>
          <w:p w14:paraId="342955AD"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25,7%</w:t>
            </w:r>
          </w:p>
        </w:tc>
        <w:tc>
          <w:tcPr>
            <w:tcW w:w="1480" w:type="dxa"/>
            <w:shd w:val="clear" w:color="auto" w:fill="D9D9D9"/>
            <w:vAlign w:val="bottom"/>
          </w:tcPr>
          <w:p w14:paraId="30C89F12"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3,2</w:t>
            </w:r>
          </w:p>
        </w:tc>
      </w:tr>
      <w:tr w:rsidR="00C30B1E" w14:paraId="142D7F5D" w14:textId="77777777">
        <w:trPr>
          <w:trHeight w:val="400"/>
        </w:trPr>
        <w:tc>
          <w:tcPr>
            <w:tcW w:w="2405" w:type="dxa"/>
            <w:vAlign w:val="bottom"/>
          </w:tcPr>
          <w:p w14:paraId="49DB94A3"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Área Romántica</w:t>
            </w:r>
          </w:p>
        </w:tc>
        <w:tc>
          <w:tcPr>
            <w:tcW w:w="1276" w:type="dxa"/>
            <w:vAlign w:val="bottom"/>
          </w:tcPr>
          <w:p w14:paraId="07E1FAB9"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701.123 €</w:t>
            </w:r>
          </w:p>
        </w:tc>
        <w:tc>
          <w:tcPr>
            <w:tcW w:w="1276" w:type="dxa"/>
            <w:vAlign w:val="bottom"/>
          </w:tcPr>
          <w:p w14:paraId="035C45F4" w14:textId="77777777" w:rsidR="00C30B1E"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723.043 €</w:t>
            </w:r>
          </w:p>
        </w:tc>
        <w:tc>
          <w:tcPr>
            <w:tcW w:w="1559" w:type="dxa"/>
            <w:vAlign w:val="bottom"/>
          </w:tcPr>
          <w:p w14:paraId="05F464B5"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21.920 €</w:t>
            </w:r>
          </w:p>
        </w:tc>
        <w:tc>
          <w:tcPr>
            <w:tcW w:w="1276" w:type="dxa"/>
            <w:vAlign w:val="bottom"/>
          </w:tcPr>
          <w:p w14:paraId="0BC816AD"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3,1%</w:t>
            </w:r>
          </w:p>
        </w:tc>
        <w:tc>
          <w:tcPr>
            <w:tcW w:w="1480" w:type="dxa"/>
            <w:vAlign w:val="bottom"/>
          </w:tcPr>
          <w:p w14:paraId="161A90B0"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3,1</w:t>
            </w:r>
          </w:p>
        </w:tc>
      </w:tr>
      <w:tr w:rsidR="00C30B1E" w14:paraId="102DFF6C" w14:textId="77777777">
        <w:trPr>
          <w:trHeight w:val="400"/>
        </w:trPr>
        <w:tc>
          <w:tcPr>
            <w:tcW w:w="2405" w:type="dxa"/>
            <w:shd w:val="clear" w:color="auto" w:fill="D9D9D9"/>
            <w:vAlign w:val="bottom"/>
          </w:tcPr>
          <w:p w14:paraId="307BDAF1"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Ríos Rosas - Nuevos Ministerios</w:t>
            </w:r>
          </w:p>
        </w:tc>
        <w:tc>
          <w:tcPr>
            <w:tcW w:w="1276" w:type="dxa"/>
            <w:shd w:val="clear" w:color="auto" w:fill="D9D9D9"/>
            <w:vAlign w:val="bottom"/>
          </w:tcPr>
          <w:p w14:paraId="1A8B2652"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636.670 €</w:t>
            </w:r>
          </w:p>
        </w:tc>
        <w:tc>
          <w:tcPr>
            <w:tcW w:w="1276" w:type="dxa"/>
            <w:shd w:val="clear" w:color="auto" w:fill="D9D9D9"/>
            <w:vAlign w:val="bottom"/>
          </w:tcPr>
          <w:p w14:paraId="6749D84D" w14:textId="77777777" w:rsidR="00C30B1E"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718.166 €</w:t>
            </w:r>
          </w:p>
        </w:tc>
        <w:tc>
          <w:tcPr>
            <w:tcW w:w="1559" w:type="dxa"/>
            <w:shd w:val="clear" w:color="auto" w:fill="D9D9D9"/>
            <w:vAlign w:val="bottom"/>
          </w:tcPr>
          <w:p w14:paraId="16FBEAE0"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81.496 €</w:t>
            </w:r>
          </w:p>
        </w:tc>
        <w:tc>
          <w:tcPr>
            <w:tcW w:w="1276" w:type="dxa"/>
            <w:shd w:val="clear" w:color="auto" w:fill="D9D9D9"/>
            <w:vAlign w:val="bottom"/>
          </w:tcPr>
          <w:p w14:paraId="596E523D"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12,8%</w:t>
            </w:r>
          </w:p>
        </w:tc>
        <w:tc>
          <w:tcPr>
            <w:tcW w:w="1480" w:type="dxa"/>
            <w:shd w:val="clear" w:color="auto" w:fill="D9D9D9"/>
            <w:vAlign w:val="bottom"/>
          </w:tcPr>
          <w:p w14:paraId="7855D735"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3,1</w:t>
            </w:r>
          </w:p>
        </w:tc>
      </w:tr>
      <w:tr w:rsidR="00C30B1E" w14:paraId="517C858A" w14:textId="77777777">
        <w:trPr>
          <w:trHeight w:val="400"/>
        </w:trPr>
        <w:tc>
          <w:tcPr>
            <w:tcW w:w="2405" w:type="dxa"/>
            <w:vAlign w:val="bottom"/>
          </w:tcPr>
          <w:p w14:paraId="4FAC8CC1"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Niño Jesús</w:t>
            </w:r>
          </w:p>
        </w:tc>
        <w:tc>
          <w:tcPr>
            <w:tcW w:w="1276" w:type="dxa"/>
            <w:vAlign w:val="bottom"/>
          </w:tcPr>
          <w:p w14:paraId="29A09CA2"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546.886 €</w:t>
            </w:r>
          </w:p>
        </w:tc>
        <w:tc>
          <w:tcPr>
            <w:tcW w:w="1276" w:type="dxa"/>
            <w:vAlign w:val="bottom"/>
          </w:tcPr>
          <w:p w14:paraId="11A5C87F" w14:textId="77777777" w:rsidR="00C30B1E"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714.338 €</w:t>
            </w:r>
          </w:p>
        </w:tc>
        <w:tc>
          <w:tcPr>
            <w:tcW w:w="1559" w:type="dxa"/>
            <w:vAlign w:val="bottom"/>
          </w:tcPr>
          <w:p w14:paraId="20097B38"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167.452 €</w:t>
            </w:r>
          </w:p>
        </w:tc>
        <w:tc>
          <w:tcPr>
            <w:tcW w:w="1276" w:type="dxa"/>
            <w:vAlign w:val="bottom"/>
          </w:tcPr>
          <w:p w14:paraId="26C8C6F9"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30,6%</w:t>
            </w:r>
          </w:p>
        </w:tc>
        <w:tc>
          <w:tcPr>
            <w:tcW w:w="1480" w:type="dxa"/>
            <w:vAlign w:val="bottom"/>
          </w:tcPr>
          <w:p w14:paraId="7F85F7B3"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3,1</w:t>
            </w:r>
          </w:p>
        </w:tc>
      </w:tr>
      <w:tr w:rsidR="00C30B1E" w14:paraId="01867253" w14:textId="77777777">
        <w:trPr>
          <w:trHeight w:val="400"/>
        </w:trPr>
        <w:tc>
          <w:tcPr>
            <w:tcW w:w="2405" w:type="dxa"/>
            <w:shd w:val="clear" w:color="auto" w:fill="D9D9D9"/>
            <w:vAlign w:val="bottom"/>
          </w:tcPr>
          <w:p w14:paraId="311BCE2F"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Nueva España</w:t>
            </w:r>
          </w:p>
        </w:tc>
        <w:tc>
          <w:tcPr>
            <w:tcW w:w="1276" w:type="dxa"/>
            <w:shd w:val="clear" w:color="auto" w:fill="D9D9D9"/>
            <w:vAlign w:val="bottom"/>
          </w:tcPr>
          <w:p w14:paraId="12C1ACC1"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589.283 €</w:t>
            </w:r>
          </w:p>
        </w:tc>
        <w:tc>
          <w:tcPr>
            <w:tcW w:w="1276" w:type="dxa"/>
            <w:shd w:val="clear" w:color="auto" w:fill="D9D9D9"/>
            <w:vAlign w:val="bottom"/>
          </w:tcPr>
          <w:p w14:paraId="2B0D2D20" w14:textId="77777777" w:rsidR="00C30B1E"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706.942 €</w:t>
            </w:r>
          </w:p>
        </w:tc>
        <w:tc>
          <w:tcPr>
            <w:tcW w:w="1559" w:type="dxa"/>
            <w:shd w:val="clear" w:color="auto" w:fill="D9D9D9"/>
            <w:vAlign w:val="bottom"/>
          </w:tcPr>
          <w:p w14:paraId="3388E344"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117.659 €</w:t>
            </w:r>
          </w:p>
        </w:tc>
        <w:tc>
          <w:tcPr>
            <w:tcW w:w="1276" w:type="dxa"/>
            <w:shd w:val="clear" w:color="auto" w:fill="D9D9D9"/>
            <w:vAlign w:val="bottom"/>
          </w:tcPr>
          <w:p w14:paraId="25837BD9"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20,0%</w:t>
            </w:r>
          </w:p>
        </w:tc>
        <w:tc>
          <w:tcPr>
            <w:tcW w:w="1480" w:type="dxa"/>
            <w:shd w:val="clear" w:color="auto" w:fill="D9D9D9"/>
            <w:vAlign w:val="bottom"/>
          </w:tcPr>
          <w:p w14:paraId="40330CFF"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3,1</w:t>
            </w:r>
          </w:p>
        </w:tc>
      </w:tr>
      <w:tr w:rsidR="00C30B1E" w14:paraId="14A71CA0" w14:textId="77777777">
        <w:trPr>
          <w:trHeight w:val="400"/>
        </w:trPr>
        <w:tc>
          <w:tcPr>
            <w:tcW w:w="2405" w:type="dxa"/>
            <w:vAlign w:val="bottom"/>
          </w:tcPr>
          <w:p w14:paraId="1DDC8BE8"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lastRenderedPageBreak/>
              <w:t>Pedralbes</w:t>
            </w:r>
          </w:p>
        </w:tc>
        <w:tc>
          <w:tcPr>
            <w:tcW w:w="1276" w:type="dxa"/>
            <w:vAlign w:val="bottom"/>
          </w:tcPr>
          <w:p w14:paraId="30F00E23"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508.874 €</w:t>
            </w:r>
          </w:p>
        </w:tc>
        <w:tc>
          <w:tcPr>
            <w:tcW w:w="1276" w:type="dxa"/>
            <w:vAlign w:val="bottom"/>
          </w:tcPr>
          <w:p w14:paraId="045B254E" w14:textId="77777777" w:rsidR="00C30B1E"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706.285 €</w:t>
            </w:r>
          </w:p>
        </w:tc>
        <w:tc>
          <w:tcPr>
            <w:tcW w:w="1559" w:type="dxa"/>
            <w:vAlign w:val="bottom"/>
          </w:tcPr>
          <w:p w14:paraId="37B2CF3B"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197.410 €</w:t>
            </w:r>
          </w:p>
        </w:tc>
        <w:tc>
          <w:tcPr>
            <w:tcW w:w="1276" w:type="dxa"/>
            <w:vAlign w:val="bottom"/>
          </w:tcPr>
          <w:p w14:paraId="61C4DADE"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38,8%</w:t>
            </w:r>
          </w:p>
        </w:tc>
        <w:tc>
          <w:tcPr>
            <w:tcW w:w="1480" w:type="dxa"/>
            <w:vAlign w:val="bottom"/>
          </w:tcPr>
          <w:p w14:paraId="580D634B"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3,1</w:t>
            </w:r>
          </w:p>
        </w:tc>
      </w:tr>
      <w:tr w:rsidR="00C30B1E" w14:paraId="0BDE2A4C" w14:textId="77777777">
        <w:trPr>
          <w:trHeight w:val="400"/>
        </w:trPr>
        <w:tc>
          <w:tcPr>
            <w:tcW w:w="2405" w:type="dxa"/>
            <w:shd w:val="clear" w:color="auto" w:fill="D9D9D9"/>
            <w:vAlign w:val="bottom"/>
          </w:tcPr>
          <w:p w14:paraId="6A01DA93"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Marina Botafoc - Platja de Talamanca</w:t>
            </w:r>
          </w:p>
        </w:tc>
        <w:tc>
          <w:tcPr>
            <w:tcW w:w="1276" w:type="dxa"/>
            <w:shd w:val="clear" w:color="auto" w:fill="D9D9D9"/>
            <w:vAlign w:val="bottom"/>
          </w:tcPr>
          <w:p w14:paraId="642B18EF"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635.629 €</w:t>
            </w:r>
          </w:p>
        </w:tc>
        <w:tc>
          <w:tcPr>
            <w:tcW w:w="1276" w:type="dxa"/>
            <w:shd w:val="clear" w:color="auto" w:fill="D9D9D9"/>
            <w:vAlign w:val="bottom"/>
          </w:tcPr>
          <w:p w14:paraId="6468795D" w14:textId="77777777" w:rsidR="00C30B1E"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678.812 €</w:t>
            </w:r>
          </w:p>
        </w:tc>
        <w:tc>
          <w:tcPr>
            <w:tcW w:w="1559" w:type="dxa"/>
            <w:shd w:val="clear" w:color="auto" w:fill="D9D9D9"/>
            <w:vAlign w:val="bottom"/>
          </w:tcPr>
          <w:p w14:paraId="1704DE3F"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43.183 €</w:t>
            </w:r>
          </w:p>
        </w:tc>
        <w:tc>
          <w:tcPr>
            <w:tcW w:w="1276" w:type="dxa"/>
            <w:shd w:val="clear" w:color="auto" w:fill="D9D9D9"/>
            <w:vAlign w:val="bottom"/>
          </w:tcPr>
          <w:p w14:paraId="30CEDB39"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6,8%</w:t>
            </w:r>
          </w:p>
        </w:tc>
        <w:tc>
          <w:tcPr>
            <w:tcW w:w="1480" w:type="dxa"/>
            <w:shd w:val="clear" w:color="auto" w:fill="D9D9D9"/>
            <w:vAlign w:val="bottom"/>
          </w:tcPr>
          <w:p w14:paraId="0ABCE65D"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2,9</w:t>
            </w:r>
          </w:p>
        </w:tc>
      </w:tr>
      <w:tr w:rsidR="00C30B1E" w14:paraId="7C2C130D" w14:textId="77777777">
        <w:trPr>
          <w:trHeight w:val="400"/>
        </w:trPr>
        <w:tc>
          <w:tcPr>
            <w:tcW w:w="2405" w:type="dxa"/>
            <w:vAlign w:val="bottom"/>
          </w:tcPr>
          <w:p w14:paraId="65095509" w14:textId="77777777" w:rsidR="00C30B1E" w:rsidRDefault="00000000">
            <w:pPr>
              <w:rPr>
                <w:rFonts w:ascii="Open Sans" w:eastAsia="Open Sans" w:hAnsi="Open Sans" w:cs="Open Sans"/>
                <w:sz w:val="22"/>
                <w:szCs w:val="22"/>
              </w:rPr>
            </w:pPr>
            <w:r>
              <w:rPr>
                <w:rFonts w:ascii="Open Sans" w:eastAsia="Open Sans" w:hAnsi="Open Sans" w:cs="Open Sans"/>
                <w:sz w:val="22"/>
                <w:szCs w:val="22"/>
              </w:rPr>
              <w:t>Cortes - Huertas</w:t>
            </w:r>
          </w:p>
        </w:tc>
        <w:tc>
          <w:tcPr>
            <w:tcW w:w="1276" w:type="dxa"/>
            <w:vAlign w:val="bottom"/>
          </w:tcPr>
          <w:p w14:paraId="321039A6"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590.862 €</w:t>
            </w:r>
          </w:p>
        </w:tc>
        <w:tc>
          <w:tcPr>
            <w:tcW w:w="1276" w:type="dxa"/>
            <w:vAlign w:val="bottom"/>
          </w:tcPr>
          <w:p w14:paraId="3380670D" w14:textId="77777777" w:rsidR="00C30B1E" w:rsidRDefault="00000000">
            <w:pPr>
              <w:jc w:val="center"/>
              <w:rPr>
                <w:rFonts w:ascii="Open Sans" w:eastAsia="Open Sans" w:hAnsi="Open Sans" w:cs="Open Sans"/>
                <w:b/>
                <w:bCs/>
                <w:sz w:val="22"/>
                <w:szCs w:val="22"/>
              </w:rPr>
            </w:pPr>
            <w:r>
              <w:rPr>
                <w:rFonts w:ascii="Open Sans" w:eastAsia="Open Sans" w:hAnsi="Open Sans" w:cs="Open Sans"/>
                <w:b/>
                <w:bCs/>
                <w:sz w:val="22"/>
                <w:szCs w:val="22"/>
              </w:rPr>
              <w:t>670.847 €</w:t>
            </w:r>
          </w:p>
        </w:tc>
        <w:tc>
          <w:tcPr>
            <w:tcW w:w="1559" w:type="dxa"/>
            <w:vAlign w:val="bottom"/>
          </w:tcPr>
          <w:p w14:paraId="5FFE3E14"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79.986 €</w:t>
            </w:r>
          </w:p>
        </w:tc>
        <w:tc>
          <w:tcPr>
            <w:tcW w:w="1276" w:type="dxa"/>
            <w:vAlign w:val="bottom"/>
          </w:tcPr>
          <w:p w14:paraId="37A075BC"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13,5%</w:t>
            </w:r>
          </w:p>
        </w:tc>
        <w:tc>
          <w:tcPr>
            <w:tcW w:w="1480" w:type="dxa"/>
            <w:vAlign w:val="bottom"/>
          </w:tcPr>
          <w:p w14:paraId="21D1796D" w14:textId="77777777" w:rsidR="00C30B1E" w:rsidRDefault="00000000">
            <w:pPr>
              <w:jc w:val="center"/>
              <w:rPr>
                <w:rFonts w:ascii="Open Sans" w:eastAsia="Open Sans" w:hAnsi="Open Sans" w:cs="Open Sans"/>
                <w:sz w:val="22"/>
                <w:szCs w:val="22"/>
              </w:rPr>
            </w:pPr>
            <w:r>
              <w:rPr>
                <w:rFonts w:ascii="Open Sans" w:eastAsia="Open Sans" w:hAnsi="Open Sans" w:cs="Open Sans"/>
                <w:sz w:val="22"/>
                <w:szCs w:val="22"/>
              </w:rPr>
              <w:t>2,9</w:t>
            </w:r>
          </w:p>
        </w:tc>
      </w:tr>
    </w:tbl>
    <w:p w14:paraId="41E3CC5D" w14:textId="77777777" w:rsidR="00C30B1E" w:rsidRDefault="00C30B1E">
      <w:pPr>
        <w:spacing w:line="276" w:lineRule="auto"/>
        <w:jc w:val="both"/>
        <w:rPr>
          <w:rFonts w:ascii="Open Sans" w:eastAsia="Open Sans" w:hAnsi="Open Sans" w:cs="Open Sans"/>
        </w:rPr>
      </w:pPr>
    </w:p>
    <w:p w14:paraId="0AAE827E" w14:textId="77777777" w:rsidR="00C30B1E" w:rsidRDefault="00000000">
      <w:pPr>
        <w:spacing w:line="276" w:lineRule="auto"/>
        <w:jc w:val="both"/>
        <w:rPr>
          <w:rFonts w:ascii="Open Sans" w:eastAsia="Open Sans" w:hAnsi="Open Sans" w:cs="Open Sans"/>
        </w:rPr>
      </w:pPr>
      <w:r>
        <w:rPr>
          <w:rFonts w:ascii="Open Sans" w:eastAsia="Open Sans" w:hAnsi="Open Sans" w:cs="Open Sans"/>
        </w:rPr>
        <w:t xml:space="preserve">“El mapa de los barrios con precios más altos refleja una doble realidad. Por un lado, la fortísima concentración de la demanda en zonas prime de grandes capitales como Madrid y Barcelona, que se han consolidado como los enclaves residenciales más exclusivos del país, donde la escasez de oferta, la alta calidad del parque y la presencia de compradores con gran capacidad adquisitiva presionan los precios hasta niveles históricamente elevados. Se trata de áreas con un atractivo único, muy limitado en superficie y difícilmente replicable. Por otro lado, las mayores subidas de precios se están produciendo en barrios de provincias como Alicante, Tarragona o Murcia, lo que muestra cómo parte de la demanda está buscando alternativas más asequibles, muchas veces vinculadas a segunda residencia o vivienda vacacional. Sin embargo, crecimientos cercanos o superiores al 90% en un solo año anticipan nuevos riesgos de tensión si la oferta no acompaña”, explica </w:t>
      </w:r>
      <w:r>
        <w:rPr>
          <w:rFonts w:ascii="Open Sans" w:eastAsia="Open Sans" w:hAnsi="Open Sans" w:cs="Open Sans"/>
          <w:b/>
          <w:bCs/>
        </w:rPr>
        <w:t xml:space="preserve">María Matos, directora de Estudios y portavoz de </w:t>
      </w:r>
      <w:hyperlink r:id="rId10">
        <w:r w:rsidR="00C30B1E">
          <w:rPr>
            <w:rFonts w:ascii="Open Sans" w:eastAsia="Open Sans" w:hAnsi="Open Sans" w:cs="Open Sans"/>
            <w:b/>
            <w:bCs/>
            <w:color w:val="0000FF"/>
            <w:u w:val="single"/>
          </w:rPr>
          <w:t>Fotocasa</w:t>
        </w:r>
      </w:hyperlink>
      <w:r>
        <w:rPr>
          <w:rFonts w:ascii="Open Sans" w:eastAsia="Open Sans" w:hAnsi="Open Sans" w:cs="Open Sans"/>
        </w:rPr>
        <w:t>.</w:t>
      </w:r>
    </w:p>
    <w:p w14:paraId="63D0C44F" w14:textId="77777777" w:rsidR="00C30B1E" w:rsidRDefault="00C30B1E">
      <w:pPr>
        <w:spacing w:line="276" w:lineRule="auto"/>
        <w:jc w:val="both"/>
        <w:rPr>
          <w:rFonts w:ascii="Open Sans" w:eastAsia="Open Sans" w:hAnsi="Open Sans" w:cs="Open Sans"/>
        </w:rPr>
      </w:pPr>
    </w:p>
    <w:p w14:paraId="5B07EECD" w14:textId="77777777" w:rsidR="00C30B1E" w:rsidRDefault="00000000">
      <w:pPr>
        <w:spacing w:line="276" w:lineRule="auto"/>
        <w:jc w:val="both"/>
        <w:rPr>
          <w:rFonts w:ascii="Open Sans" w:eastAsia="Open Sans" w:hAnsi="Open Sans" w:cs="Open Sans"/>
        </w:rPr>
      </w:pPr>
      <w:r>
        <w:rPr>
          <w:rFonts w:ascii="Open Sans" w:eastAsia="Open Sans" w:hAnsi="Open Sans" w:cs="Open Sans"/>
          <w:b/>
          <w:bCs/>
          <w:color w:val="303AB2"/>
          <w:sz w:val="28"/>
          <w:szCs w:val="28"/>
        </w:rPr>
        <w:t>Las mayores subidas se registran en barrios de las provincias de Alicante, Tarragona y Murcia</w:t>
      </w:r>
    </w:p>
    <w:p w14:paraId="5A612216" w14:textId="77777777" w:rsidR="00C30B1E" w:rsidRDefault="00C30B1E">
      <w:pPr>
        <w:spacing w:line="276" w:lineRule="auto"/>
        <w:jc w:val="both"/>
        <w:rPr>
          <w:rFonts w:ascii="Open Sans" w:eastAsia="Open Sans" w:hAnsi="Open Sans" w:cs="Open Sans"/>
        </w:rPr>
      </w:pPr>
    </w:p>
    <w:p w14:paraId="5B658A3F" w14:textId="77777777" w:rsidR="00C30B1E" w:rsidRDefault="00000000">
      <w:pPr>
        <w:spacing w:line="276" w:lineRule="auto"/>
        <w:jc w:val="both"/>
        <w:rPr>
          <w:rFonts w:ascii="Open Sans" w:eastAsia="Open Sans" w:hAnsi="Open Sans" w:cs="Open Sans"/>
        </w:rPr>
      </w:pPr>
      <w:r>
        <w:rPr>
          <w:rFonts w:ascii="Open Sans" w:eastAsia="Open Sans" w:hAnsi="Open Sans" w:cs="Open Sans"/>
        </w:rPr>
        <w:t xml:space="preserve">Por otro lado, los barrios de España que han visto incrementar con mayor intensidad sus precios están distribuidos de forma más repartida por el territorio nacional. Así, el barrio de Torre de la Horadada (en Pilar de la Horadada, Alicante) ha experimentado un incremento interanual del 97% en el precio del metro cuadrado para una vivienda de compraventa. </w:t>
      </w:r>
    </w:p>
    <w:p w14:paraId="61756E13" w14:textId="77777777" w:rsidR="00C30B1E" w:rsidRDefault="00C30B1E">
      <w:pPr>
        <w:spacing w:line="276" w:lineRule="auto"/>
        <w:jc w:val="both"/>
        <w:rPr>
          <w:rFonts w:ascii="Open Sans" w:eastAsia="Open Sans" w:hAnsi="Open Sans" w:cs="Open Sans"/>
        </w:rPr>
      </w:pPr>
    </w:p>
    <w:p w14:paraId="710CAAE9" w14:textId="77777777" w:rsidR="00C30B1E" w:rsidRDefault="00000000">
      <w:pPr>
        <w:spacing w:line="276" w:lineRule="auto"/>
        <w:jc w:val="both"/>
        <w:rPr>
          <w:rFonts w:ascii="Open Sans" w:eastAsia="Open Sans" w:hAnsi="Open Sans" w:cs="Open Sans"/>
        </w:rPr>
      </w:pPr>
      <w:r>
        <w:rPr>
          <w:rFonts w:ascii="Open Sans" w:eastAsia="Open Sans" w:hAnsi="Open Sans" w:cs="Open Sans"/>
        </w:rPr>
        <w:t xml:space="preserve">A continuación, destacan también las variaciones anuales de los barrios de Can Nicolau - Les </w:t>
      </w:r>
      <w:proofErr w:type="spellStart"/>
      <w:r>
        <w:rPr>
          <w:rFonts w:ascii="Open Sans" w:eastAsia="Open Sans" w:hAnsi="Open Sans" w:cs="Open Sans"/>
        </w:rPr>
        <w:t>Sorres</w:t>
      </w:r>
      <w:proofErr w:type="spellEnd"/>
      <w:r>
        <w:rPr>
          <w:rFonts w:ascii="Open Sans" w:eastAsia="Open Sans" w:hAnsi="Open Sans" w:cs="Open Sans"/>
        </w:rPr>
        <w:t xml:space="preserve"> – </w:t>
      </w:r>
      <w:proofErr w:type="spellStart"/>
      <w:r>
        <w:rPr>
          <w:rFonts w:ascii="Open Sans" w:eastAsia="Open Sans" w:hAnsi="Open Sans" w:cs="Open Sans"/>
        </w:rPr>
        <w:t>Valparaiso</w:t>
      </w:r>
      <w:proofErr w:type="spellEnd"/>
      <w:r>
        <w:rPr>
          <w:rFonts w:ascii="Open Sans" w:eastAsia="Open Sans" w:hAnsi="Open Sans" w:cs="Open Sans"/>
        </w:rPr>
        <w:t xml:space="preserve"> (Cunit, Tarragona) con 93,9%, </w:t>
      </w:r>
      <w:proofErr w:type="spellStart"/>
      <w:r>
        <w:rPr>
          <w:rFonts w:ascii="Open Sans" w:eastAsia="Open Sans" w:hAnsi="Open Sans" w:cs="Open Sans"/>
        </w:rPr>
        <w:t>Veneziola</w:t>
      </w:r>
      <w:proofErr w:type="spellEnd"/>
      <w:r>
        <w:rPr>
          <w:rFonts w:ascii="Open Sans" w:eastAsia="Open Sans" w:hAnsi="Open Sans" w:cs="Open Sans"/>
        </w:rPr>
        <w:t xml:space="preserve"> (La Manga del Mar Menor, Murcia) con 91,2%, Las Azaleas – </w:t>
      </w:r>
      <w:proofErr w:type="spellStart"/>
      <w:r>
        <w:rPr>
          <w:rFonts w:ascii="Open Sans" w:eastAsia="Open Sans" w:hAnsi="Open Sans" w:cs="Open Sans"/>
        </w:rPr>
        <w:t>Alkadir</w:t>
      </w:r>
      <w:proofErr w:type="spellEnd"/>
      <w:r>
        <w:rPr>
          <w:rFonts w:ascii="Open Sans" w:eastAsia="Open Sans" w:hAnsi="Open Sans" w:cs="Open Sans"/>
        </w:rPr>
        <w:t xml:space="preserve"> (Villajoyosa / La Vila Joiosa, Alicante) con 89,1%, La Nucia Pueblo (La Nucia, Alicante) con 83,2%, Manilva pueblo (Manilva, Málaga) con 81,1%, San Antón (Armilla, Granada) con 70,5%, Los </w:t>
      </w:r>
      <w:proofErr w:type="spellStart"/>
      <w:r>
        <w:rPr>
          <w:rFonts w:ascii="Open Sans" w:eastAsia="Open Sans" w:hAnsi="Open Sans" w:cs="Open Sans"/>
        </w:rPr>
        <w:t>Cármenes</w:t>
      </w:r>
      <w:proofErr w:type="spellEnd"/>
      <w:r>
        <w:rPr>
          <w:rFonts w:ascii="Open Sans" w:eastAsia="Open Sans" w:hAnsi="Open Sans" w:cs="Open Sans"/>
        </w:rPr>
        <w:t xml:space="preserve"> (Madrid, Madrid) con 66,1%, Centro (Los Alcázares, Murcia) con 64,8% y </w:t>
      </w:r>
      <w:proofErr w:type="spellStart"/>
      <w:r>
        <w:rPr>
          <w:rFonts w:ascii="Open Sans" w:eastAsia="Open Sans" w:hAnsi="Open Sans" w:cs="Open Sans"/>
        </w:rPr>
        <w:t>Alcorrín</w:t>
      </w:r>
      <w:proofErr w:type="spellEnd"/>
      <w:r>
        <w:rPr>
          <w:rFonts w:ascii="Open Sans" w:eastAsia="Open Sans" w:hAnsi="Open Sans" w:cs="Open Sans"/>
        </w:rPr>
        <w:t xml:space="preserve"> (Manilva, Málaga) con 64,2%.</w:t>
      </w:r>
    </w:p>
    <w:p w14:paraId="4B194DFC" w14:textId="075DA5D2" w:rsidR="00311332" w:rsidRDefault="00311332">
      <w:pPr>
        <w:spacing w:line="276" w:lineRule="auto"/>
        <w:jc w:val="both"/>
        <w:rPr>
          <w:rFonts w:ascii="Open Sans" w:eastAsia="Open Sans" w:hAnsi="Open Sans" w:cs="Open Sans"/>
        </w:rPr>
      </w:pPr>
    </w:p>
    <w:p w14:paraId="196EAF86" w14:textId="671D7DA3" w:rsidR="00311332" w:rsidRPr="00311332" w:rsidRDefault="0034441E" w:rsidP="00311332">
      <w:pPr>
        <w:pBdr>
          <w:top w:val="nil"/>
          <w:left w:val="nil"/>
          <w:bottom w:val="nil"/>
          <w:right w:val="nil"/>
          <w:between w:val="nil"/>
        </w:pBdr>
        <w:spacing w:line="276" w:lineRule="auto"/>
        <w:jc w:val="center"/>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lastRenderedPageBreak/>
        <w:t>B</w:t>
      </w:r>
      <w:r w:rsidRPr="0034441E">
        <w:rPr>
          <w:rFonts w:ascii="Open Sans Light" w:eastAsia="Open Sans Light" w:hAnsi="Open Sans Light" w:cs="Open Sans Light"/>
          <w:b/>
          <w:bCs/>
          <w:color w:val="303AB2"/>
          <w:sz w:val="28"/>
          <w:szCs w:val="28"/>
        </w:rPr>
        <w:t xml:space="preserve">arrios </w:t>
      </w:r>
      <w:r w:rsidR="00BC5951">
        <w:rPr>
          <w:rFonts w:ascii="Open Sans Light" w:eastAsia="Open Sans Light" w:hAnsi="Open Sans Light" w:cs="Open Sans Light"/>
          <w:b/>
          <w:bCs/>
          <w:color w:val="303AB2"/>
          <w:sz w:val="28"/>
          <w:szCs w:val="28"/>
        </w:rPr>
        <w:t>con mayor incremento de precio</w:t>
      </w:r>
    </w:p>
    <w:p w14:paraId="0E05AEF3" w14:textId="77777777" w:rsidR="00C30B1E" w:rsidRDefault="00C30B1E">
      <w:pPr>
        <w:spacing w:line="276" w:lineRule="auto"/>
        <w:jc w:val="both"/>
        <w:rPr>
          <w:rFonts w:ascii="Open Sans" w:eastAsia="Open Sans" w:hAnsi="Open Sans" w:cs="Open Sans"/>
        </w:rPr>
      </w:pPr>
    </w:p>
    <w:tbl>
      <w:tblPr>
        <w:tblStyle w:val="a6"/>
        <w:tblW w:w="9175" w:type="dxa"/>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1323"/>
        <w:gridCol w:w="2126"/>
        <w:gridCol w:w="2835"/>
        <w:gridCol w:w="1474"/>
        <w:gridCol w:w="1417"/>
      </w:tblGrid>
      <w:tr w:rsidR="00C30B1E" w14:paraId="1E3980BF" w14:textId="77777777">
        <w:trPr>
          <w:trHeight w:val="817"/>
        </w:trPr>
        <w:tc>
          <w:tcPr>
            <w:tcW w:w="1323" w:type="dxa"/>
            <w:shd w:val="clear" w:color="auto" w:fill="0F9ED5"/>
            <w:vAlign w:val="center"/>
          </w:tcPr>
          <w:p w14:paraId="0B154EF6" w14:textId="77777777" w:rsidR="00C30B1E" w:rsidRDefault="00000000">
            <w:pPr>
              <w:rPr>
                <w:rFonts w:ascii="Open Sans" w:eastAsia="Open Sans" w:hAnsi="Open Sans" w:cs="Open Sans"/>
                <w:color w:val="FFFFFF"/>
                <w:sz w:val="20"/>
                <w:szCs w:val="20"/>
              </w:rPr>
            </w:pPr>
            <w:r>
              <w:rPr>
                <w:rFonts w:ascii="Open Sans" w:eastAsia="Open Sans" w:hAnsi="Open Sans" w:cs="Open Sans"/>
                <w:color w:val="FFFFFF"/>
                <w:sz w:val="22"/>
                <w:szCs w:val="22"/>
              </w:rPr>
              <w:t>Provincia</w:t>
            </w:r>
          </w:p>
        </w:tc>
        <w:tc>
          <w:tcPr>
            <w:tcW w:w="2126" w:type="dxa"/>
            <w:shd w:val="clear" w:color="auto" w:fill="0F9ED5"/>
            <w:vAlign w:val="center"/>
          </w:tcPr>
          <w:p w14:paraId="4B82ED10" w14:textId="77777777" w:rsidR="00C30B1E" w:rsidRDefault="00000000">
            <w:pPr>
              <w:rPr>
                <w:rFonts w:ascii="Open Sans" w:eastAsia="Open Sans" w:hAnsi="Open Sans" w:cs="Open Sans"/>
                <w:color w:val="FFFFFF"/>
                <w:sz w:val="20"/>
                <w:szCs w:val="20"/>
              </w:rPr>
            </w:pPr>
            <w:r>
              <w:rPr>
                <w:rFonts w:ascii="Open Sans" w:eastAsia="Open Sans" w:hAnsi="Open Sans" w:cs="Open Sans"/>
                <w:color w:val="FFFFFF"/>
                <w:sz w:val="22"/>
                <w:szCs w:val="22"/>
              </w:rPr>
              <w:t>Municipio</w:t>
            </w:r>
          </w:p>
        </w:tc>
        <w:tc>
          <w:tcPr>
            <w:tcW w:w="2835" w:type="dxa"/>
            <w:shd w:val="clear" w:color="auto" w:fill="0F9ED5"/>
            <w:vAlign w:val="center"/>
          </w:tcPr>
          <w:p w14:paraId="78CD5367" w14:textId="77777777" w:rsidR="00C30B1E" w:rsidRDefault="00000000">
            <w:pPr>
              <w:rPr>
                <w:rFonts w:ascii="Open Sans" w:eastAsia="Open Sans" w:hAnsi="Open Sans" w:cs="Open Sans"/>
                <w:color w:val="FFFFFF"/>
                <w:sz w:val="20"/>
                <w:szCs w:val="20"/>
              </w:rPr>
            </w:pPr>
            <w:r>
              <w:rPr>
                <w:rFonts w:ascii="Open Sans" w:eastAsia="Open Sans" w:hAnsi="Open Sans" w:cs="Open Sans"/>
                <w:color w:val="FFFFFF"/>
                <w:sz w:val="20"/>
                <w:szCs w:val="20"/>
              </w:rPr>
              <w:t>Barrio</w:t>
            </w:r>
          </w:p>
        </w:tc>
        <w:tc>
          <w:tcPr>
            <w:tcW w:w="1474" w:type="dxa"/>
            <w:shd w:val="clear" w:color="auto" w:fill="0F9ED5"/>
            <w:vAlign w:val="center"/>
          </w:tcPr>
          <w:p w14:paraId="78059964" w14:textId="77777777" w:rsidR="00C30B1E" w:rsidRDefault="00000000">
            <w:pPr>
              <w:jc w:val="center"/>
              <w:rPr>
                <w:rFonts w:ascii="Open Sans" w:eastAsia="Open Sans" w:hAnsi="Open Sans" w:cs="Open Sans"/>
                <w:color w:val="FFFFFF"/>
                <w:sz w:val="20"/>
                <w:szCs w:val="20"/>
              </w:rPr>
            </w:pPr>
            <w:r>
              <w:rPr>
                <w:rFonts w:ascii="Open Sans" w:eastAsia="Open Sans" w:hAnsi="Open Sans" w:cs="Open Sans"/>
                <w:color w:val="FFFFFF"/>
                <w:sz w:val="22"/>
                <w:szCs w:val="22"/>
              </w:rPr>
              <w:t>Precio Venta DIC-2025</w:t>
            </w:r>
          </w:p>
        </w:tc>
        <w:tc>
          <w:tcPr>
            <w:tcW w:w="1417" w:type="dxa"/>
            <w:shd w:val="clear" w:color="auto" w:fill="0F9ED5"/>
            <w:vAlign w:val="center"/>
          </w:tcPr>
          <w:p w14:paraId="09DA7EA7" w14:textId="77777777" w:rsidR="00C30B1E" w:rsidRDefault="00000000">
            <w:pPr>
              <w:jc w:val="center"/>
              <w:rPr>
                <w:rFonts w:ascii="Open Sans" w:eastAsia="Open Sans" w:hAnsi="Open Sans" w:cs="Open Sans"/>
                <w:color w:val="FFFFFF"/>
                <w:sz w:val="20"/>
                <w:szCs w:val="20"/>
              </w:rPr>
            </w:pPr>
            <w:r>
              <w:rPr>
                <w:rFonts w:ascii="Open Sans" w:eastAsia="Open Sans" w:hAnsi="Open Sans" w:cs="Open Sans"/>
                <w:color w:val="FFFFFF"/>
                <w:sz w:val="22"/>
                <w:szCs w:val="22"/>
              </w:rPr>
              <w:t>Variación anual 2025</w:t>
            </w:r>
          </w:p>
        </w:tc>
      </w:tr>
      <w:tr w:rsidR="00C30B1E" w14:paraId="3F6D9D18" w14:textId="77777777">
        <w:trPr>
          <w:trHeight w:val="399"/>
        </w:trPr>
        <w:tc>
          <w:tcPr>
            <w:tcW w:w="1323" w:type="dxa"/>
            <w:shd w:val="clear" w:color="auto" w:fill="D9D9D9"/>
            <w:vAlign w:val="bottom"/>
          </w:tcPr>
          <w:p w14:paraId="1F0CDC15" w14:textId="77777777" w:rsidR="00C30B1E" w:rsidRDefault="00000000">
            <w:pPr>
              <w:rPr>
                <w:rFonts w:ascii="Open Sans" w:eastAsia="Open Sans" w:hAnsi="Open Sans" w:cs="Open Sans"/>
                <w:sz w:val="20"/>
                <w:szCs w:val="20"/>
              </w:rPr>
            </w:pPr>
            <w:r>
              <w:rPr>
                <w:rFonts w:ascii="Open Sans" w:eastAsia="Open Sans" w:hAnsi="Open Sans" w:cs="Open Sans"/>
                <w:sz w:val="22"/>
                <w:szCs w:val="22"/>
              </w:rPr>
              <w:t>Alicante</w:t>
            </w:r>
          </w:p>
        </w:tc>
        <w:tc>
          <w:tcPr>
            <w:tcW w:w="2126" w:type="dxa"/>
            <w:shd w:val="clear" w:color="auto" w:fill="D9D9D9"/>
            <w:vAlign w:val="bottom"/>
          </w:tcPr>
          <w:p w14:paraId="4B63CA0D" w14:textId="77777777" w:rsidR="00C30B1E" w:rsidRDefault="00000000">
            <w:pPr>
              <w:rPr>
                <w:rFonts w:ascii="Open Sans" w:eastAsia="Open Sans" w:hAnsi="Open Sans" w:cs="Open Sans"/>
                <w:sz w:val="20"/>
                <w:szCs w:val="20"/>
              </w:rPr>
            </w:pPr>
            <w:r>
              <w:rPr>
                <w:rFonts w:ascii="Open Sans" w:eastAsia="Open Sans" w:hAnsi="Open Sans" w:cs="Open Sans"/>
                <w:sz w:val="22"/>
                <w:szCs w:val="22"/>
              </w:rPr>
              <w:t>Pilar de la Horadada</w:t>
            </w:r>
          </w:p>
        </w:tc>
        <w:tc>
          <w:tcPr>
            <w:tcW w:w="2835" w:type="dxa"/>
            <w:shd w:val="clear" w:color="auto" w:fill="D9D9D9"/>
            <w:vAlign w:val="bottom"/>
          </w:tcPr>
          <w:p w14:paraId="4E4B25F2" w14:textId="77777777" w:rsidR="00C30B1E" w:rsidRDefault="00000000">
            <w:pPr>
              <w:rPr>
                <w:rFonts w:ascii="Open Sans" w:eastAsia="Open Sans" w:hAnsi="Open Sans" w:cs="Open Sans"/>
                <w:sz w:val="20"/>
                <w:szCs w:val="20"/>
              </w:rPr>
            </w:pPr>
            <w:r>
              <w:rPr>
                <w:rFonts w:ascii="Open Sans" w:eastAsia="Open Sans" w:hAnsi="Open Sans" w:cs="Open Sans"/>
                <w:sz w:val="22"/>
                <w:szCs w:val="22"/>
              </w:rPr>
              <w:t>Torre de la Horadada</w:t>
            </w:r>
          </w:p>
        </w:tc>
        <w:tc>
          <w:tcPr>
            <w:tcW w:w="1474" w:type="dxa"/>
            <w:shd w:val="clear" w:color="auto" w:fill="D9D9D9"/>
            <w:vAlign w:val="bottom"/>
          </w:tcPr>
          <w:p w14:paraId="33FB8ADC" w14:textId="77777777" w:rsidR="00C30B1E" w:rsidRDefault="00000000">
            <w:pPr>
              <w:jc w:val="center"/>
              <w:rPr>
                <w:rFonts w:ascii="Open Sans" w:eastAsia="Open Sans" w:hAnsi="Open Sans" w:cs="Open Sans"/>
                <w:sz w:val="20"/>
                <w:szCs w:val="20"/>
              </w:rPr>
            </w:pPr>
            <w:r>
              <w:rPr>
                <w:rFonts w:ascii="Open Sans" w:eastAsia="Open Sans" w:hAnsi="Open Sans" w:cs="Open Sans"/>
                <w:sz w:val="22"/>
                <w:szCs w:val="22"/>
              </w:rPr>
              <w:t>4.438 €</w:t>
            </w:r>
          </w:p>
        </w:tc>
        <w:tc>
          <w:tcPr>
            <w:tcW w:w="1417" w:type="dxa"/>
            <w:shd w:val="clear" w:color="auto" w:fill="D9D9D9"/>
            <w:vAlign w:val="bottom"/>
          </w:tcPr>
          <w:p w14:paraId="540ADA82" w14:textId="77777777" w:rsidR="00C30B1E" w:rsidRDefault="00000000">
            <w:pPr>
              <w:jc w:val="center"/>
              <w:rPr>
                <w:rFonts w:ascii="Open Sans" w:eastAsia="Open Sans" w:hAnsi="Open Sans" w:cs="Open Sans"/>
                <w:sz w:val="20"/>
                <w:szCs w:val="20"/>
              </w:rPr>
            </w:pPr>
            <w:r>
              <w:rPr>
                <w:rFonts w:ascii="Open Sans" w:eastAsia="Open Sans" w:hAnsi="Open Sans" w:cs="Open Sans"/>
                <w:sz w:val="22"/>
                <w:szCs w:val="22"/>
              </w:rPr>
              <w:t>97,1%</w:t>
            </w:r>
          </w:p>
        </w:tc>
      </w:tr>
      <w:tr w:rsidR="00C30B1E" w14:paraId="70390684" w14:textId="77777777">
        <w:trPr>
          <w:trHeight w:val="399"/>
        </w:trPr>
        <w:tc>
          <w:tcPr>
            <w:tcW w:w="1323" w:type="dxa"/>
            <w:vAlign w:val="bottom"/>
          </w:tcPr>
          <w:p w14:paraId="6B3082D3" w14:textId="77777777" w:rsidR="00C30B1E" w:rsidRDefault="00000000">
            <w:pPr>
              <w:rPr>
                <w:rFonts w:ascii="Open Sans" w:eastAsia="Open Sans" w:hAnsi="Open Sans" w:cs="Open Sans"/>
                <w:sz w:val="20"/>
                <w:szCs w:val="20"/>
              </w:rPr>
            </w:pPr>
            <w:r>
              <w:rPr>
                <w:rFonts w:ascii="Open Sans" w:eastAsia="Open Sans" w:hAnsi="Open Sans" w:cs="Open Sans"/>
                <w:sz w:val="22"/>
                <w:szCs w:val="22"/>
              </w:rPr>
              <w:t>Tarragona</w:t>
            </w:r>
          </w:p>
        </w:tc>
        <w:tc>
          <w:tcPr>
            <w:tcW w:w="2126" w:type="dxa"/>
            <w:vAlign w:val="bottom"/>
          </w:tcPr>
          <w:p w14:paraId="3F17C214" w14:textId="77777777" w:rsidR="00C30B1E" w:rsidRDefault="00000000">
            <w:pPr>
              <w:rPr>
                <w:rFonts w:ascii="Open Sans" w:eastAsia="Open Sans" w:hAnsi="Open Sans" w:cs="Open Sans"/>
                <w:sz w:val="20"/>
                <w:szCs w:val="20"/>
              </w:rPr>
            </w:pPr>
            <w:r>
              <w:rPr>
                <w:rFonts w:ascii="Open Sans" w:eastAsia="Open Sans" w:hAnsi="Open Sans" w:cs="Open Sans"/>
                <w:sz w:val="22"/>
                <w:szCs w:val="22"/>
              </w:rPr>
              <w:t>Cunit</w:t>
            </w:r>
          </w:p>
        </w:tc>
        <w:tc>
          <w:tcPr>
            <w:tcW w:w="2835" w:type="dxa"/>
            <w:vAlign w:val="bottom"/>
          </w:tcPr>
          <w:p w14:paraId="0D7D42A0" w14:textId="77777777" w:rsidR="00C30B1E" w:rsidRDefault="00000000">
            <w:pPr>
              <w:rPr>
                <w:rFonts w:ascii="Open Sans" w:eastAsia="Open Sans" w:hAnsi="Open Sans" w:cs="Open Sans"/>
                <w:sz w:val="20"/>
                <w:szCs w:val="20"/>
              </w:rPr>
            </w:pPr>
            <w:r>
              <w:rPr>
                <w:rFonts w:ascii="Open Sans" w:eastAsia="Open Sans" w:hAnsi="Open Sans" w:cs="Open Sans"/>
                <w:sz w:val="22"/>
                <w:szCs w:val="22"/>
              </w:rPr>
              <w:t xml:space="preserve">Can Nicolau - Les </w:t>
            </w:r>
            <w:proofErr w:type="spellStart"/>
            <w:r>
              <w:rPr>
                <w:rFonts w:ascii="Open Sans" w:eastAsia="Open Sans" w:hAnsi="Open Sans" w:cs="Open Sans"/>
                <w:sz w:val="22"/>
                <w:szCs w:val="22"/>
              </w:rPr>
              <w:t>Sorres</w:t>
            </w:r>
            <w:proofErr w:type="spellEnd"/>
            <w:r>
              <w:rPr>
                <w:rFonts w:ascii="Open Sans" w:eastAsia="Open Sans" w:hAnsi="Open Sans" w:cs="Open Sans"/>
                <w:sz w:val="22"/>
                <w:szCs w:val="22"/>
              </w:rPr>
              <w:t xml:space="preserve"> - </w:t>
            </w:r>
            <w:proofErr w:type="spellStart"/>
            <w:r>
              <w:rPr>
                <w:rFonts w:ascii="Open Sans" w:eastAsia="Open Sans" w:hAnsi="Open Sans" w:cs="Open Sans"/>
                <w:sz w:val="22"/>
                <w:szCs w:val="22"/>
              </w:rPr>
              <w:t>Valparaiso</w:t>
            </w:r>
            <w:proofErr w:type="spellEnd"/>
          </w:p>
        </w:tc>
        <w:tc>
          <w:tcPr>
            <w:tcW w:w="1474" w:type="dxa"/>
            <w:vAlign w:val="bottom"/>
          </w:tcPr>
          <w:p w14:paraId="1971A0EF" w14:textId="77777777" w:rsidR="00C30B1E" w:rsidRDefault="00000000">
            <w:pPr>
              <w:jc w:val="center"/>
              <w:rPr>
                <w:rFonts w:ascii="Open Sans" w:eastAsia="Open Sans" w:hAnsi="Open Sans" w:cs="Open Sans"/>
                <w:sz w:val="20"/>
                <w:szCs w:val="20"/>
              </w:rPr>
            </w:pPr>
            <w:r>
              <w:rPr>
                <w:rFonts w:ascii="Open Sans" w:eastAsia="Open Sans" w:hAnsi="Open Sans" w:cs="Open Sans"/>
                <w:sz w:val="22"/>
                <w:szCs w:val="22"/>
              </w:rPr>
              <w:t>5.087 €</w:t>
            </w:r>
          </w:p>
        </w:tc>
        <w:tc>
          <w:tcPr>
            <w:tcW w:w="1417" w:type="dxa"/>
            <w:vAlign w:val="bottom"/>
          </w:tcPr>
          <w:p w14:paraId="3737BC21" w14:textId="77777777" w:rsidR="00C30B1E" w:rsidRDefault="00000000">
            <w:pPr>
              <w:jc w:val="center"/>
              <w:rPr>
                <w:rFonts w:ascii="Open Sans" w:eastAsia="Open Sans" w:hAnsi="Open Sans" w:cs="Open Sans"/>
                <w:sz w:val="20"/>
                <w:szCs w:val="20"/>
              </w:rPr>
            </w:pPr>
            <w:r>
              <w:rPr>
                <w:rFonts w:ascii="Open Sans" w:eastAsia="Open Sans" w:hAnsi="Open Sans" w:cs="Open Sans"/>
                <w:sz w:val="22"/>
                <w:szCs w:val="22"/>
              </w:rPr>
              <w:t>93,9%</w:t>
            </w:r>
          </w:p>
        </w:tc>
      </w:tr>
      <w:tr w:rsidR="00C30B1E" w14:paraId="50408802" w14:textId="77777777">
        <w:trPr>
          <w:trHeight w:val="399"/>
        </w:trPr>
        <w:tc>
          <w:tcPr>
            <w:tcW w:w="1323" w:type="dxa"/>
            <w:shd w:val="clear" w:color="auto" w:fill="D9D9D9"/>
            <w:vAlign w:val="bottom"/>
          </w:tcPr>
          <w:p w14:paraId="56BBEF90" w14:textId="77777777" w:rsidR="00C30B1E" w:rsidRDefault="00000000">
            <w:pPr>
              <w:rPr>
                <w:rFonts w:ascii="Open Sans" w:eastAsia="Open Sans" w:hAnsi="Open Sans" w:cs="Open Sans"/>
                <w:sz w:val="20"/>
                <w:szCs w:val="20"/>
              </w:rPr>
            </w:pPr>
            <w:r>
              <w:rPr>
                <w:rFonts w:ascii="Open Sans" w:eastAsia="Open Sans" w:hAnsi="Open Sans" w:cs="Open Sans"/>
                <w:sz w:val="22"/>
                <w:szCs w:val="22"/>
              </w:rPr>
              <w:t>Murcia</w:t>
            </w:r>
          </w:p>
        </w:tc>
        <w:tc>
          <w:tcPr>
            <w:tcW w:w="2126" w:type="dxa"/>
            <w:shd w:val="clear" w:color="auto" w:fill="D9D9D9"/>
            <w:vAlign w:val="bottom"/>
          </w:tcPr>
          <w:p w14:paraId="02E239AA" w14:textId="77777777" w:rsidR="00C30B1E" w:rsidRDefault="00000000">
            <w:pPr>
              <w:rPr>
                <w:rFonts w:ascii="Open Sans" w:eastAsia="Open Sans" w:hAnsi="Open Sans" w:cs="Open Sans"/>
                <w:sz w:val="20"/>
                <w:szCs w:val="20"/>
              </w:rPr>
            </w:pPr>
            <w:r>
              <w:rPr>
                <w:rFonts w:ascii="Open Sans" w:eastAsia="Open Sans" w:hAnsi="Open Sans" w:cs="Open Sans"/>
                <w:sz w:val="22"/>
                <w:szCs w:val="22"/>
              </w:rPr>
              <w:t>La Manga del Mar Menor</w:t>
            </w:r>
          </w:p>
        </w:tc>
        <w:tc>
          <w:tcPr>
            <w:tcW w:w="2835" w:type="dxa"/>
            <w:shd w:val="clear" w:color="auto" w:fill="D9D9D9"/>
            <w:vAlign w:val="bottom"/>
          </w:tcPr>
          <w:p w14:paraId="3BCAD3C6" w14:textId="77777777" w:rsidR="00C30B1E" w:rsidRDefault="00000000">
            <w:pPr>
              <w:rPr>
                <w:rFonts w:ascii="Open Sans" w:eastAsia="Open Sans" w:hAnsi="Open Sans" w:cs="Open Sans"/>
                <w:sz w:val="20"/>
                <w:szCs w:val="20"/>
              </w:rPr>
            </w:pPr>
            <w:proofErr w:type="spellStart"/>
            <w:r>
              <w:rPr>
                <w:rFonts w:ascii="Open Sans" w:eastAsia="Open Sans" w:hAnsi="Open Sans" w:cs="Open Sans"/>
                <w:sz w:val="22"/>
                <w:szCs w:val="22"/>
              </w:rPr>
              <w:t>Veneziola</w:t>
            </w:r>
            <w:proofErr w:type="spellEnd"/>
          </w:p>
        </w:tc>
        <w:tc>
          <w:tcPr>
            <w:tcW w:w="1474" w:type="dxa"/>
            <w:shd w:val="clear" w:color="auto" w:fill="D9D9D9"/>
            <w:vAlign w:val="bottom"/>
          </w:tcPr>
          <w:p w14:paraId="6F2B226E" w14:textId="77777777" w:rsidR="00C30B1E" w:rsidRDefault="00000000">
            <w:pPr>
              <w:jc w:val="center"/>
              <w:rPr>
                <w:rFonts w:ascii="Open Sans" w:eastAsia="Open Sans" w:hAnsi="Open Sans" w:cs="Open Sans"/>
                <w:sz w:val="20"/>
                <w:szCs w:val="20"/>
              </w:rPr>
            </w:pPr>
            <w:r>
              <w:rPr>
                <w:rFonts w:ascii="Open Sans" w:eastAsia="Open Sans" w:hAnsi="Open Sans" w:cs="Open Sans"/>
                <w:sz w:val="22"/>
                <w:szCs w:val="22"/>
              </w:rPr>
              <w:t>3.672 €</w:t>
            </w:r>
          </w:p>
        </w:tc>
        <w:tc>
          <w:tcPr>
            <w:tcW w:w="1417" w:type="dxa"/>
            <w:shd w:val="clear" w:color="auto" w:fill="D9D9D9"/>
            <w:vAlign w:val="bottom"/>
          </w:tcPr>
          <w:p w14:paraId="64D4BC16" w14:textId="77777777" w:rsidR="00C30B1E" w:rsidRDefault="00000000">
            <w:pPr>
              <w:jc w:val="center"/>
              <w:rPr>
                <w:rFonts w:ascii="Open Sans" w:eastAsia="Open Sans" w:hAnsi="Open Sans" w:cs="Open Sans"/>
                <w:sz w:val="20"/>
                <w:szCs w:val="20"/>
              </w:rPr>
            </w:pPr>
            <w:r>
              <w:rPr>
                <w:rFonts w:ascii="Open Sans" w:eastAsia="Open Sans" w:hAnsi="Open Sans" w:cs="Open Sans"/>
                <w:sz w:val="22"/>
                <w:szCs w:val="22"/>
              </w:rPr>
              <w:t>91,2%</w:t>
            </w:r>
          </w:p>
        </w:tc>
      </w:tr>
      <w:tr w:rsidR="00C30B1E" w14:paraId="0E4263C5" w14:textId="77777777">
        <w:trPr>
          <w:trHeight w:val="399"/>
        </w:trPr>
        <w:tc>
          <w:tcPr>
            <w:tcW w:w="1323" w:type="dxa"/>
            <w:vAlign w:val="bottom"/>
          </w:tcPr>
          <w:p w14:paraId="56AEA3C5" w14:textId="77777777" w:rsidR="00C30B1E" w:rsidRDefault="00000000">
            <w:pPr>
              <w:rPr>
                <w:rFonts w:ascii="Open Sans" w:eastAsia="Open Sans" w:hAnsi="Open Sans" w:cs="Open Sans"/>
                <w:sz w:val="20"/>
                <w:szCs w:val="20"/>
              </w:rPr>
            </w:pPr>
            <w:r>
              <w:rPr>
                <w:rFonts w:ascii="Open Sans" w:eastAsia="Open Sans" w:hAnsi="Open Sans" w:cs="Open Sans"/>
                <w:sz w:val="22"/>
                <w:szCs w:val="22"/>
              </w:rPr>
              <w:t>Alicante</w:t>
            </w:r>
          </w:p>
        </w:tc>
        <w:tc>
          <w:tcPr>
            <w:tcW w:w="2126" w:type="dxa"/>
            <w:vAlign w:val="bottom"/>
          </w:tcPr>
          <w:p w14:paraId="04CD9DC1" w14:textId="77777777" w:rsidR="00C30B1E" w:rsidRDefault="00000000">
            <w:pPr>
              <w:rPr>
                <w:rFonts w:ascii="Open Sans" w:eastAsia="Open Sans" w:hAnsi="Open Sans" w:cs="Open Sans"/>
                <w:sz w:val="20"/>
                <w:szCs w:val="20"/>
              </w:rPr>
            </w:pPr>
            <w:r>
              <w:rPr>
                <w:rFonts w:ascii="Open Sans" w:eastAsia="Open Sans" w:hAnsi="Open Sans" w:cs="Open Sans"/>
                <w:sz w:val="22"/>
                <w:szCs w:val="22"/>
              </w:rPr>
              <w:t>Villajoyosa / La Vila Joiosa</w:t>
            </w:r>
          </w:p>
        </w:tc>
        <w:tc>
          <w:tcPr>
            <w:tcW w:w="2835" w:type="dxa"/>
            <w:vAlign w:val="bottom"/>
          </w:tcPr>
          <w:p w14:paraId="5F2998C7" w14:textId="77777777" w:rsidR="00C30B1E" w:rsidRDefault="00000000">
            <w:pPr>
              <w:rPr>
                <w:rFonts w:ascii="Open Sans" w:eastAsia="Open Sans" w:hAnsi="Open Sans" w:cs="Open Sans"/>
                <w:sz w:val="20"/>
                <w:szCs w:val="20"/>
              </w:rPr>
            </w:pPr>
            <w:r>
              <w:rPr>
                <w:rFonts w:ascii="Open Sans" w:eastAsia="Open Sans" w:hAnsi="Open Sans" w:cs="Open Sans"/>
                <w:sz w:val="22"/>
                <w:szCs w:val="22"/>
              </w:rPr>
              <w:t xml:space="preserve">Las Azaleas - </w:t>
            </w:r>
            <w:proofErr w:type="spellStart"/>
            <w:r>
              <w:rPr>
                <w:rFonts w:ascii="Open Sans" w:eastAsia="Open Sans" w:hAnsi="Open Sans" w:cs="Open Sans"/>
                <w:sz w:val="22"/>
                <w:szCs w:val="22"/>
              </w:rPr>
              <w:t>Alkadir</w:t>
            </w:r>
            <w:proofErr w:type="spellEnd"/>
          </w:p>
        </w:tc>
        <w:tc>
          <w:tcPr>
            <w:tcW w:w="1474" w:type="dxa"/>
            <w:vAlign w:val="bottom"/>
          </w:tcPr>
          <w:p w14:paraId="59D6F5D0" w14:textId="77777777" w:rsidR="00C30B1E" w:rsidRDefault="00000000">
            <w:pPr>
              <w:jc w:val="center"/>
              <w:rPr>
                <w:rFonts w:ascii="Open Sans" w:eastAsia="Open Sans" w:hAnsi="Open Sans" w:cs="Open Sans"/>
                <w:sz w:val="20"/>
                <w:szCs w:val="20"/>
              </w:rPr>
            </w:pPr>
            <w:r>
              <w:rPr>
                <w:rFonts w:ascii="Open Sans" w:eastAsia="Open Sans" w:hAnsi="Open Sans" w:cs="Open Sans"/>
                <w:sz w:val="22"/>
                <w:szCs w:val="22"/>
              </w:rPr>
              <w:t>4.351 €</w:t>
            </w:r>
          </w:p>
        </w:tc>
        <w:tc>
          <w:tcPr>
            <w:tcW w:w="1417" w:type="dxa"/>
            <w:vAlign w:val="bottom"/>
          </w:tcPr>
          <w:p w14:paraId="26A11F81" w14:textId="77777777" w:rsidR="00C30B1E" w:rsidRDefault="00000000">
            <w:pPr>
              <w:jc w:val="center"/>
              <w:rPr>
                <w:rFonts w:ascii="Open Sans" w:eastAsia="Open Sans" w:hAnsi="Open Sans" w:cs="Open Sans"/>
                <w:sz w:val="20"/>
                <w:szCs w:val="20"/>
              </w:rPr>
            </w:pPr>
            <w:r>
              <w:rPr>
                <w:rFonts w:ascii="Open Sans" w:eastAsia="Open Sans" w:hAnsi="Open Sans" w:cs="Open Sans"/>
                <w:sz w:val="22"/>
                <w:szCs w:val="22"/>
              </w:rPr>
              <w:t>89,1%</w:t>
            </w:r>
          </w:p>
        </w:tc>
      </w:tr>
      <w:tr w:rsidR="00C30B1E" w14:paraId="2222C619" w14:textId="77777777">
        <w:trPr>
          <w:trHeight w:val="399"/>
        </w:trPr>
        <w:tc>
          <w:tcPr>
            <w:tcW w:w="1323" w:type="dxa"/>
            <w:shd w:val="clear" w:color="auto" w:fill="D9D9D9"/>
            <w:vAlign w:val="bottom"/>
          </w:tcPr>
          <w:p w14:paraId="23FA301E" w14:textId="77777777" w:rsidR="00C30B1E" w:rsidRDefault="00000000">
            <w:pPr>
              <w:rPr>
                <w:rFonts w:ascii="Open Sans" w:eastAsia="Open Sans" w:hAnsi="Open Sans" w:cs="Open Sans"/>
                <w:sz w:val="20"/>
                <w:szCs w:val="20"/>
              </w:rPr>
            </w:pPr>
            <w:r>
              <w:rPr>
                <w:rFonts w:ascii="Open Sans" w:eastAsia="Open Sans" w:hAnsi="Open Sans" w:cs="Open Sans"/>
                <w:sz w:val="22"/>
                <w:szCs w:val="22"/>
              </w:rPr>
              <w:t>Alicante</w:t>
            </w:r>
          </w:p>
        </w:tc>
        <w:tc>
          <w:tcPr>
            <w:tcW w:w="2126" w:type="dxa"/>
            <w:shd w:val="clear" w:color="auto" w:fill="D9D9D9"/>
            <w:vAlign w:val="bottom"/>
          </w:tcPr>
          <w:p w14:paraId="5014C78A" w14:textId="77777777" w:rsidR="00C30B1E" w:rsidRDefault="00000000">
            <w:pPr>
              <w:rPr>
                <w:rFonts w:ascii="Open Sans" w:eastAsia="Open Sans" w:hAnsi="Open Sans" w:cs="Open Sans"/>
                <w:sz w:val="20"/>
                <w:szCs w:val="20"/>
              </w:rPr>
            </w:pPr>
            <w:r>
              <w:rPr>
                <w:rFonts w:ascii="Open Sans" w:eastAsia="Open Sans" w:hAnsi="Open Sans" w:cs="Open Sans"/>
                <w:sz w:val="22"/>
                <w:szCs w:val="22"/>
              </w:rPr>
              <w:t>La Nucia</w:t>
            </w:r>
          </w:p>
        </w:tc>
        <w:tc>
          <w:tcPr>
            <w:tcW w:w="2835" w:type="dxa"/>
            <w:shd w:val="clear" w:color="auto" w:fill="D9D9D9"/>
            <w:vAlign w:val="bottom"/>
          </w:tcPr>
          <w:p w14:paraId="4837CE67" w14:textId="77777777" w:rsidR="00C30B1E" w:rsidRDefault="00000000">
            <w:pPr>
              <w:rPr>
                <w:rFonts w:ascii="Open Sans" w:eastAsia="Open Sans" w:hAnsi="Open Sans" w:cs="Open Sans"/>
                <w:sz w:val="20"/>
                <w:szCs w:val="20"/>
              </w:rPr>
            </w:pPr>
            <w:r>
              <w:rPr>
                <w:rFonts w:ascii="Open Sans" w:eastAsia="Open Sans" w:hAnsi="Open Sans" w:cs="Open Sans"/>
                <w:sz w:val="22"/>
                <w:szCs w:val="22"/>
              </w:rPr>
              <w:t>La Nucia Pueblo</w:t>
            </w:r>
          </w:p>
        </w:tc>
        <w:tc>
          <w:tcPr>
            <w:tcW w:w="1474" w:type="dxa"/>
            <w:shd w:val="clear" w:color="auto" w:fill="D9D9D9"/>
            <w:vAlign w:val="bottom"/>
          </w:tcPr>
          <w:p w14:paraId="1FF61405" w14:textId="77777777" w:rsidR="00C30B1E" w:rsidRDefault="00000000">
            <w:pPr>
              <w:jc w:val="center"/>
              <w:rPr>
                <w:rFonts w:ascii="Open Sans" w:eastAsia="Open Sans" w:hAnsi="Open Sans" w:cs="Open Sans"/>
                <w:sz w:val="20"/>
                <w:szCs w:val="20"/>
              </w:rPr>
            </w:pPr>
            <w:r>
              <w:rPr>
                <w:rFonts w:ascii="Open Sans" w:eastAsia="Open Sans" w:hAnsi="Open Sans" w:cs="Open Sans"/>
                <w:sz w:val="22"/>
                <w:szCs w:val="22"/>
              </w:rPr>
              <w:t>3.429 €</w:t>
            </w:r>
          </w:p>
        </w:tc>
        <w:tc>
          <w:tcPr>
            <w:tcW w:w="1417" w:type="dxa"/>
            <w:shd w:val="clear" w:color="auto" w:fill="D9D9D9"/>
            <w:vAlign w:val="bottom"/>
          </w:tcPr>
          <w:p w14:paraId="3E6ACC0C" w14:textId="77777777" w:rsidR="00C30B1E" w:rsidRDefault="00000000">
            <w:pPr>
              <w:jc w:val="center"/>
              <w:rPr>
                <w:rFonts w:ascii="Open Sans" w:eastAsia="Open Sans" w:hAnsi="Open Sans" w:cs="Open Sans"/>
                <w:sz w:val="20"/>
                <w:szCs w:val="20"/>
              </w:rPr>
            </w:pPr>
            <w:r>
              <w:rPr>
                <w:rFonts w:ascii="Open Sans" w:eastAsia="Open Sans" w:hAnsi="Open Sans" w:cs="Open Sans"/>
                <w:sz w:val="22"/>
                <w:szCs w:val="22"/>
              </w:rPr>
              <w:t>83,2%</w:t>
            </w:r>
          </w:p>
        </w:tc>
      </w:tr>
      <w:tr w:rsidR="00C30B1E" w14:paraId="47B77768" w14:textId="77777777">
        <w:trPr>
          <w:trHeight w:val="399"/>
        </w:trPr>
        <w:tc>
          <w:tcPr>
            <w:tcW w:w="1323" w:type="dxa"/>
            <w:vAlign w:val="bottom"/>
          </w:tcPr>
          <w:p w14:paraId="2B16697A" w14:textId="77777777" w:rsidR="00C30B1E" w:rsidRDefault="00000000">
            <w:pPr>
              <w:rPr>
                <w:rFonts w:ascii="Open Sans" w:eastAsia="Open Sans" w:hAnsi="Open Sans" w:cs="Open Sans"/>
                <w:sz w:val="20"/>
                <w:szCs w:val="20"/>
              </w:rPr>
            </w:pPr>
            <w:r>
              <w:rPr>
                <w:rFonts w:ascii="Open Sans" w:eastAsia="Open Sans" w:hAnsi="Open Sans" w:cs="Open Sans"/>
                <w:sz w:val="22"/>
                <w:szCs w:val="22"/>
              </w:rPr>
              <w:t>Málaga</w:t>
            </w:r>
          </w:p>
        </w:tc>
        <w:tc>
          <w:tcPr>
            <w:tcW w:w="2126" w:type="dxa"/>
            <w:vAlign w:val="bottom"/>
          </w:tcPr>
          <w:p w14:paraId="15D9303C" w14:textId="77777777" w:rsidR="00C30B1E" w:rsidRDefault="00000000">
            <w:pPr>
              <w:rPr>
                <w:rFonts w:ascii="Open Sans" w:eastAsia="Open Sans" w:hAnsi="Open Sans" w:cs="Open Sans"/>
                <w:sz w:val="20"/>
                <w:szCs w:val="20"/>
              </w:rPr>
            </w:pPr>
            <w:r>
              <w:rPr>
                <w:rFonts w:ascii="Open Sans" w:eastAsia="Open Sans" w:hAnsi="Open Sans" w:cs="Open Sans"/>
                <w:sz w:val="22"/>
                <w:szCs w:val="22"/>
              </w:rPr>
              <w:t>Manilva</w:t>
            </w:r>
          </w:p>
        </w:tc>
        <w:tc>
          <w:tcPr>
            <w:tcW w:w="2835" w:type="dxa"/>
            <w:vAlign w:val="bottom"/>
          </w:tcPr>
          <w:p w14:paraId="481C2924" w14:textId="77777777" w:rsidR="00C30B1E" w:rsidRDefault="00000000">
            <w:pPr>
              <w:rPr>
                <w:rFonts w:ascii="Open Sans" w:eastAsia="Open Sans" w:hAnsi="Open Sans" w:cs="Open Sans"/>
                <w:sz w:val="20"/>
                <w:szCs w:val="20"/>
              </w:rPr>
            </w:pPr>
            <w:r>
              <w:rPr>
                <w:rFonts w:ascii="Open Sans" w:eastAsia="Open Sans" w:hAnsi="Open Sans" w:cs="Open Sans"/>
                <w:sz w:val="22"/>
                <w:szCs w:val="22"/>
              </w:rPr>
              <w:t>Manilva pueblo</w:t>
            </w:r>
          </w:p>
        </w:tc>
        <w:tc>
          <w:tcPr>
            <w:tcW w:w="1474" w:type="dxa"/>
            <w:vAlign w:val="bottom"/>
          </w:tcPr>
          <w:p w14:paraId="7B631E85" w14:textId="77777777" w:rsidR="00C30B1E" w:rsidRDefault="00000000">
            <w:pPr>
              <w:jc w:val="center"/>
              <w:rPr>
                <w:rFonts w:ascii="Open Sans" w:eastAsia="Open Sans" w:hAnsi="Open Sans" w:cs="Open Sans"/>
                <w:sz w:val="20"/>
                <w:szCs w:val="20"/>
              </w:rPr>
            </w:pPr>
            <w:r>
              <w:rPr>
                <w:rFonts w:ascii="Open Sans" w:eastAsia="Open Sans" w:hAnsi="Open Sans" w:cs="Open Sans"/>
                <w:sz w:val="22"/>
                <w:szCs w:val="22"/>
              </w:rPr>
              <w:t>4.472 €</w:t>
            </w:r>
          </w:p>
        </w:tc>
        <w:tc>
          <w:tcPr>
            <w:tcW w:w="1417" w:type="dxa"/>
            <w:vAlign w:val="bottom"/>
          </w:tcPr>
          <w:p w14:paraId="2496C95B" w14:textId="77777777" w:rsidR="00C30B1E" w:rsidRDefault="00000000">
            <w:pPr>
              <w:jc w:val="center"/>
              <w:rPr>
                <w:rFonts w:ascii="Open Sans" w:eastAsia="Open Sans" w:hAnsi="Open Sans" w:cs="Open Sans"/>
                <w:sz w:val="20"/>
                <w:szCs w:val="20"/>
              </w:rPr>
            </w:pPr>
            <w:r>
              <w:rPr>
                <w:rFonts w:ascii="Open Sans" w:eastAsia="Open Sans" w:hAnsi="Open Sans" w:cs="Open Sans"/>
                <w:sz w:val="22"/>
                <w:szCs w:val="22"/>
              </w:rPr>
              <w:t>81,1%</w:t>
            </w:r>
          </w:p>
        </w:tc>
      </w:tr>
      <w:tr w:rsidR="00C30B1E" w14:paraId="3B6E8215" w14:textId="77777777">
        <w:trPr>
          <w:trHeight w:val="399"/>
        </w:trPr>
        <w:tc>
          <w:tcPr>
            <w:tcW w:w="1323" w:type="dxa"/>
            <w:shd w:val="clear" w:color="auto" w:fill="D9D9D9"/>
            <w:vAlign w:val="bottom"/>
          </w:tcPr>
          <w:p w14:paraId="646CB855" w14:textId="77777777" w:rsidR="00C30B1E" w:rsidRDefault="00000000">
            <w:pPr>
              <w:rPr>
                <w:rFonts w:ascii="Open Sans" w:eastAsia="Open Sans" w:hAnsi="Open Sans" w:cs="Open Sans"/>
                <w:sz w:val="20"/>
                <w:szCs w:val="20"/>
              </w:rPr>
            </w:pPr>
            <w:r>
              <w:rPr>
                <w:rFonts w:ascii="Open Sans" w:eastAsia="Open Sans" w:hAnsi="Open Sans" w:cs="Open Sans"/>
                <w:sz w:val="22"/>
                <w:szCs w:val="22"/>
              </w:rPr>
              <w:t>Granada</w:t>
            </w:r>
          </w:p>
        </w:tc>
        <w:tc>
          <w:tcPr>
            <w:tcW w:w="2126" w:type="dxa"/>
            <w:shd w:val="clear" w:color="auto" w:fill="D9D9D9"/>
            <w:vAlign w:val="bottom"/>
          </w:tcPr>
          <w:p w14:paraId="39E86FC5" w14:textId="77777777" w:rsidR="00C30B1E" w:rsidRDefault="00000000">
            <w:pPr>
              <w:rPr>
                <w:rFonts w:ascii="Open Sans" w:eastAsia="Open Sans" w:hAnsi="Open Sans" w:cs="Open Sans"/>
                <w:sz w:val="20"/>
                <w:szCs w:val="20"/>
              </w:rPr>
            </w:pPr>
            <w:r>
              <w:rPr>
                <w:rFonts w:ascii="Open Sans" w:eastAsia="Open Sans" w:hAnsi="Open Sans" w:cs="Open Sans"/>
                <w:sz w:val="22"/>
                <w:szCs w:val="22"/>
              </w:rPr>
              <w:t>Armilla</w:t>
            </w:r>
          </w:p>
        </w:tc>
        <w:tc>
          <w:tcPr>
            <w:tcW w:w="2835" w:type="dxa"/>
            <w:shd w:val="clear" w:color="auto" w:fill="D9D9D9"/>
            <w:vAlign w:val="bottom"/>
          </w:tcPr>
          <w:p w14:paraId="251498B5" w14:textId="77777777" w:rsidR="00C30B1E" w:rsidRDefault="00000000">
            <w:pPr>
              <w:rPr>
                <w:rFonts w:ascii="Open Sans" w:eastAsia="Open Sans" w:hAnsi="Open Sans" w:cs="Open Sans"/>
                <w:sz w:val="20"/>
                <w:szCs w:val="20"/>
              </w:rPr>
            </w:pPr>
            <w:r>
              <w:rPr>
                <w:rFonts w:ascii="Open Sans" w:eastAsia="Open Sans" w:hAnsi="Open Sans" w:cs="Open Sans"/>
                <w:sz w:val="22"/>
                <w:szCs w:val="22"/>
              </w:rPr>
              <w:t>San Antón</w:t>
            </w:r>
          </w:p>
        </w:tc>
        <w:tc>
          <w:tcPr>
            <w:tcW w:w="1474" w:type="dxa"/>
            <w:shd w:val="clear" w:color="auto" w:fill="D9D9D9"/>
            <w:vAlign w:val="bottom"/>
          </w:tcPr>
          <w:p w14:paraId="22331DD0" w14:textId="77777777" w:rsidR="00C30B1E" w:rsidRDefault="00000000">
            <w:pPr>
              <w:jc w:val="center"/>
              <w:rPr>
                <w:rFonts w:ascii="Open Sans" w:eastAsia="Open Sans" w:hAnsi="Open Sans" w:cs="Open Sans"/>
                <w:sz w:val="20"/>
                <w:szCs w:val="20"/>
              </w:rPr>
            </w:pPr>
            <w:r>
              <w:rPr>
                <w:rFonts w:ascii="Open Sans" w:eastAsia="Open Sans" w:hAnsi="Open Sans" w:cs="Open Sans"/>
                <w:sz w:val="22"/>
                <w:szCs w:val="22"/>
              </w:rPr>
              <w:t>3.205 €</w:t>
            </w:r>
          </w:p>
        </w:tc>
        <w:tc>
          <w:tcPr>
            <w:tcW w:w="1417" w:type="dxa"/>
            <w:shd w:val="clear" w:color="auto" w:fill="FFC7CE"/>
            <w:vAlign w:val="bottom"/>
          </w:tcPr>
          <w:p w14:paraId="1E0B8809" w14:textId="77777777" w:rsidR="00C30B1E" w:rsidRDefault="00000000">
            <w:pPr>
              <w:jc w:val="center"/>
              <w:rPr>
                <w:rFonts w:ascii="Open Sans" w:eastAsia="Open Sans" w:hAnsi="Open Sans" w:cs="Open Sans"/>
                <w:color w:val="9C0006"/>
                <w:sz w:val="20"/>
                <w:szCs w:val="20"/>
              </w:rPr>
            </w:pPr>
            <w:r>
              <w:rPr>
                <w:rFonts w:ascii="Open Sans" w:eastAsia="Open Sans" w:hAnsi="Open Sans" w:cs="Open Sans"/>
                <w:sz w:val="22"/>
                <w:szCs w:val="22"/>
              </w:rPr>
              <w:t>70,5%</w:t>
            </w:r>
          </w:p>
        </w:tc>
      </w:tr>
      <w:tr w:rsidR="00C30B1E" w14:paraId="28203A65" w14:textId="77777777">
        <w:trPr>
          <w:trHeight w:val="399"/>
        </w:trPr>
        <w:tc>
          <w:tcPr>
            <w:tcW w:w="1323" w:type="dxa"/>
            <w:vAlign w:val="bottom"/>
          </w:tcPr>
          <w:p w14:paraId="19813E0B" w14:textId="77777777" w:rsidR="00C30B1E" w:rsidRDefault="00000000">
            <w:pPr>
              <w:rPr>
                <w:rFonts w:ascii="Open Sans" w:eastAsia="Open Sans" w:hAnsi="Open Sans" w:cs="Open Sans"/>
                <w:sz w:val="20"/>
                <w:szCs w:val="20"/>
              </w:rPr>
            </w:pPr>
            <w:r>
              <w:rPr>
                <w:rFonts w:ascii="Open Sans" w:eastAsia="Open Sans" w:hAnsi="Open Sans" w:cs="Open Sans"/>
                <w:sz w:val="22"/>
                <w:szCs w:val="22"/>
              </w:rPr>
              <w:t>Madrid</w:t>
            </w:r>
          </w:p>
        </w:tc>
        <w:tc>
          <w:tcPr>
            <w:tcW w:w="2126" w:type="dxa"/>
            <w:vAlign w:val="bottom"/>
          </w:tcPr>
          <w:p w14:paraId="0E35DA61" w14:textId="77777777" w:rsidR="00C30B1E" w:rsidRDefault="00000000">
            <w:pPr>
              <w:rPr>
                <w:rFonts w:ascii="Open Sans" w:eastAsia="Open Sans" w:hAnsi="Open Sans" w:cs="Open Sans"/>
                <w:sz w:val="20"/>
                <w:szCs w:val="20"/>
              </w:rPr>
            </w:pPr>
            <w:r>
              <w:rPr>
                <w:rFonts w:ascii="Open Sans" w:eastAsia="Open Sans" w:hAnsi="Open Sans" w:cs="Open Sans"/>
                <w:sz w:val="22"/>
                <w:szCs w:val="22"/>
              </w:rPr>
              <w:t>Madrid capital</w:t>
            </w:r>
          </w:p>
        </w:tc>
        <w:tc>
          <w:tcPr>
            <w:tcW w:w="2835" w:type="dxa"/>
            <w:vAlign w:val="bottom"/>
          </w:tcPr>
          <w:p w14:paraId="43077F6C" w14:textId="77777777" w:rsidR="00C30B1E" w:rsidRDefault="00000000">
            <w:pPr>
              <w:rPr>
                <w:rFonts w:ascii="Open Sans" w:eastAsia="Open Sans" w:hAnsi="Open Sans" w:cs="Open Sans"/>
                <w:sz w:val="20"/>
                <w:szCs w:val="20"/>
              </w:rPr>
            </w:pPr>
            <w:r>
              <w:rPr>
                <w:rFonts w:ascii="Open Sans" w:eastAsia="Open Sans" w:hAnsi="Open Sans" w:cs="Open Sans"/>
                <w:sz w:val="22"/>
                <w:szCs w:val="22"/>
              </w:rPr>
              <w:t xml:space="preserve">Los </w:t>
            </w:r>
            <w:proofErr w:type="spellStart"/>
            <w:r>
              <w:rPr>
                <w:rFonts w:ascii="Open Sans" w:eastAsia="Open Sans" w:hAnsi="Open Sans" w:cs="Open Sans"/>
                <w:sz w:val="22"/>
                <w:szCs w:val="22"/>
              </w:rPr>
              <w:t>Cármenes</w:t>
            </w:r>
            <w:proofErr w:type="spellEnd"/>
          </w:p>
        </w:tc>
        <w:tc>
          <w:tcPr>
            <w:tcW w:w="1474" w:type="dxa"/>
            <w:vAlign w:val="bottom"/>
          </w:tcPr>
          <w:p w14:paraId="11B03751" w14:textId="77777777" w:rsidR="00C30B1E" w:rsidRDefault="00000000">
            <w:pPr>
              <w:jc w:val="center"/>
              <w:rPr>
                <w:rFonts w:ascii="Open Sans" w:eastAsia="Open Sans" w:hAnsi="Open Sans" w:cs="Open Sans"/>
                <w:sz w:val="20"/>
                <w:szCs w:val="20"/>
              </w:rPr>
            </w:pPr>
            <w:r>
              <w:rPr>
                <w:rFonts w:ascii="Open Sans" w:eastAsia="Open Sans" w:hAnsi="Open Sans" w:cs="Open Sans"/>
                <w:sz w:val="22"/>
                <w:szCs w:val="22"/>
              </w:rPr>
              <w:t>4.244 €</w:t>
            </w:r>
          </w:p>
        </w:tc>
        <w:tc>
          <w:tcPr>
            <w:tcW w:w="1417" w:type="dxa"/>
            <w:vAlign w:val="bottom"/>
          </w:tcPr>
          <w:p w14:paraId="3046D32D" w14:textId="77777777" w:rsidR="00C30B1E" w:rsidRDefault="00000000">
            <w:pPr>
              <w:jc w:val="center"/>
              <w:rPr>
                <w:rFonts w:ascii="Open Sans" w:eastAsia="Open Sans" w:hAnsi="Open Sans" w:cs="Open Sans"/>
                <w:sz w:val="20"/>
                <w:szCs w:val="20"/>
              </w:rPr>
            </w:pPr>
            <w:r>
              <w:rPr>
                <w:rFonts w:ascii="Open Sans" w:eastAsia="Open Sans" w:hAnsi="Open Sans" w:cs="Open Sans"/>
                <w:sz w:val="22"/>
                <w:szCs w:val="22"/>
              </w:rPr>
              <w:t>66,1%</w:t>
            </w:r>
          </w:p>
        </w:tc>
      </w:tr>
      <w:tr w:rsidR="00C30B1E" w14:paraId="1C5C7A41" w14:textId="77777777">
        <w:trPr>
          <w:trHeight w:val="399"/>
        </w:trPr>
        <w:tc>
          <w:tcPr>
            <w:tcW w:w="1323" w:type="dxa"/>
            <w:shd w:val="clear" w:color="auto" w:fill="D9D9D9"/>
            <w:vAlign w:val="bottom"/>
          </w:tcPr>
          <w:p w14:paraId="776CEE62" w14:textId="77777777" w:rsidR="00C30B1E" w:rsidRDefault="00000000">
            <w:pPr>
              <w:rPr>
                <w:rFonts w:ascii="Open Sans" w:eastAsia="Open Sans" w:hAnsi="Open Sans" w:cs="Open Sans"/>
                <w:sz w:val="20"/>
                <w:szCs w:val="20"/>
              </w:rPr>
            </w:pPr>
            <w:r>
              <w:rPr>
                <w:rFonts w:ascii="Open Sans" w:eastAsia="Open Sans" w:hAnsi="Open Sans" w:cs="Open Sans"/>
                <w:sz w:val="22"/>
                <w:szCs w:val="22"/>
              </w:rPr>
              <w:t>Murcia</w:t>
            </w:r>
          </w:p>
        </w:tc>
        <w:tc>
          <w:tcPr>
            <w:tcW w:w="2126" w:type="dxa"/>
            <w:shd w:val="clear" w:color="auto" w:fill="D9D9D9"/>
            <w:vAlign w:val="bottom"/>
          </w:tcPr>
          <w:p w14:paraId="29022090" w14:textId="77777777" w:rsidR="00C30B1E" w:rsidRDefault="00000000">
            <w:pPr>
              <w:rPr>
                <w:rFonts w:ascii="Open Sans" w:eastAsia="Open Sans" w:hAnsi="Open Sans" w:cs="Open Sans"/>
                <w:sz w:val="20"/>
                <w:szCs w:val="20"/>
              </w:rPr>
            </w:pPr>
            <w:r>
              <w:rPr>
                <w:rFonts w:ascii="Open Sans" w:eastAsia="Open Sans" w:hAnsi="Open Sans" w:cs="Open Sans"/>
                <w:sz w:val="22"/>
                <w:szCs w:val="22"/>
              </w:rPr>
              <w:t>Los Alcázares</w:t>
            </w:r>
          </w:p>
        </w:tc>
        <w:tc>
          <w:tcPr>
            <w:tcW w:w="2835" w:type="dxa"/>
            <w:shd w:val="clear" w:color="auto" w:fill="D9D9D9"/>
            <w:vAlign w:val="bottom"/>
          </w:tcPr>
          <w:p w14:paraId="51A7EAA2" w14:textId="77777777" w:rsidR="00C30B1E" w:rsidRDefault="00000000">
            <w:pPr>
              <w:rPr>
                <w:rFonts w:ascii="Open Sans" w:eastAsia="Open Sans" w:hAnsi="Open Sans" w:cs="Open Sans"/>
                <w:sz w:val="20"/>
                <w:szCs w:val="20"/>
              </w:rPr>
            </w:pPr>
            <w:r>
              <w:rPr>
                <w:rFonts w:ascii="Open Sans" w:eastAsia="Open Sans" w:hAnsi="Open Sans" w:cs="Open Sans"/>
                <w:sz w:val="22"/>
                <w:szCs w:val="22"/>
              </w:rPr>
              <w:t>Centro</w:t>
            </w:r>
          </w:p>
        </w:tc>
        <w:tc>
          <w:tcPr>
            <w:tcW w:w="1474" w:type="dxa"/>
            <w:shd w:val="clear" w:color="auto" w:fill="D9D9D9"/>
            <w:vAlign w:val="bottom"/>
          </w:tcPr>
          <w:p w14:paraId="31E13D24" w14:textId="77777777" w:rsidR="00C30B1E" w:rsidRDefault="00000000">
            <w:pPr>
              <w:jc w:val="center"/>
              <w:rPr>
                <w:rFonts w:ascii="Open Sans" w:eastAsia="Open Sans" w:hAnsi="Open Sans" w:cs="Open Sans"/>
                <w:sz w:val="20"/>
                <w:szCs w:val="20"/>
              </w:rPr>
            </w:pPr>
            <w:r>
              <w:rPr>
                <w:rFonts w:ascii="Open Sans" w:eastAsia="Open Sans" w:hAnsi="Open Sans" w:cs="Open Sans"/>
                <w:sz w:val="22"/>
                <w:szCs w:val="22"/>
              </w:rPr>
              <w:t>2.248 €</w:t>
            </w:r>
          </w:p>
        </w:tc>
        <w:tc>
          <w:tcPr>
            <w:tcW w:w="1417" w:type="dxa"/>
            <w:shd w:val="clear" w:color="auto" w:fill="D9D9D9"/>
            <w:vAlign w:val="bottom"/>
          </w:tcPr>
          <w:p w14:paraId="28F36453" w14:textId="77777777" w:rsidR="00C30B1E" w:rsidRDefault="00000000">
            <w:pPr>
              <w:jc w:val="center"/>
              <w:rPr>
                <w:rFonts w:ascii="Open Sans" w:eastAsia="Open Sans" w:hAnsi="Open Sans" w:cs="Open Sans"/>
                <w:sz w:val="20"/>
                <w:szCs w:val="20"/>
              </w:rPr>
            </w:pPr>
            <w:r>
              <w:rPr>
                <w:rFonts w:ascii="Open Sans" w:eastAsia="Open Sans" w:hAnsi="Open Sans" w:cs="Open Sans"/>
                <w:sz w:val="22"/>
                <w:szCs w:val="22"/>
              </w:rPr>
              <w:t>64,8%</w:t>
            </w:r>
          </w:p>
        </w:tc>
      </w:tr>
      <w:tr w:rsidR="00C30B1E" w14:paraId="5888CC5F" w14:textId="77777777">
        <w:trPr>
          <w:trHeight w:val="399"/>
        </w:trPr>
        <w:tc>
          <w:tcPr>
            <w:tcW w:w="1323" w:type="dxa"/>
            <w:vAlign w:val="bottom"/>
          </w:tcPr>
          <w:p w14:paraId="22CAC8A3" w14:textId="77777777" w:rsidR="00C30B1E" w:rsidRDefault="00000000">
            <w:pPr>
              <w:rPr>
                <w:rFonts w:ascii="Open Sans" w:eastAsia="Open Sans" w:hAnsi="Open Sans" w:cs="Open Sans"/>
                <w:sz w:val="20"/>
                <w:szCs w:val="20"/>
              </w:rPr>
            </w:pPr>
            <w:r>
              <w:rPr>
                <w:rFonts w:ascii="Open Sans" w:eastAsia="Open Sans" w:hAnsi="Open Sans" w:cs="Open Sans"/>
                <w:sz w:val="22"/>
                <w:szCs w:val="22"/>
              </w:rPr>
              <w:t>Málaga</w:t>
            </w:r>
          </w:p>
        </w:tc>
        <w:tc>
          <w:tcPr>
            <w:tcW w:w="2126" w:type="dxa"/>
            <w:vAlign w:val="bottom"/>
          </w:tcPr>
          <w:p w14:paraId="587FD175" w14:textId="77777777" w:rsidR="00C30B1E" w:rsidRDefault="00000000">
            <w:pPr>
              <w:rPr>
                <w:rFonts w:ascii="Open Sans" w:eastAsia="Open Sans" w:hAnsi="Open Sans" w:cs="Open Sans"/>
                <w:sz w:val="20"/>
                <w:szCs w:val="20"/>
              </w:rPr>
            </w:pPr>
            <w:r>
              <w:rPr>
                <w:rFonts w:ascii="Open Sans" w:eastAsia="Open Sans" w:hAnsi="Open Sans" w:cs="Open Sans"/>
                <w:sz w:val="22"/>
                <w:szCs w:val="22"/>
              </w:rPr>
              <w:t>Manilva</w:t>
            </w:r>
          </w:p>
        </w:tc>
        <w:tc>
          <w:tcPr>
            <w:tcW w:w="2835" w:type="dxa"/>
            <w:vAlign w:val="bottom"/>
          </w:tcPr>
          <w:p w14:paraId="3A9350D8" w14:textId="77777777" w:rsidR="00C30B1E" w:rsidRDefault="00000000">
            <w:pPr>
              <w:rPr>
                <w:rFonts w:ascii="Open Sans" w:eastAsia="Open Sans" w:hAnsi="Open Sans" w:cs="Open Sans"/>
                <w:sz w:val="20"/>
                <w:szCs w:val="20"/>
              </w:rPr>
            </w:pPr>
            <w:proofErr w:type="spellStart"/>
            <w:r>
              <w:rPr>
                <w:rFonts w:ascii="Open Sans" w:eastAsia="Open Sans" w:hAnsi="Open Sans" w:cs="Open Sans"/>
                <w:sz w:val="22"/>
                <w:szCs w:val="22"/>
              </w:rPr>
              <w:t>Alcorrín</w:t>
            </w:r>
            <w:proofErr w:type="spellEnd"/>
          </w:p>
        </w:tc>
        <w:tc>
          <w:tcPr>
            <w:tcW w:w="1474" w:type="dxa"/>
            <w:vAlign w:val="bottom"/>
          </w:tcPr>
          <w:p w14:paraId="4091320E" w14:textId="77777777" w:rsidR="00C30B1E" w:rsidRDefault="00000000">
            <w:pPr>
              <w:jc w:val="center"/>
              <w:rPr>
                <w:rFonts w:ascii="Open Sans" w:eastAsia="Open Sans" w:hAnsi="Open Sans" w:cs="Open Sans"/>
                <w:sz w:val="20"/>
                <w:szCs w:val="20"/>
              </w:rPr>
            </w:pPr>
            <w:r>
              <w:rPr>
                <w:rFonts w:ascii="Open Sans" w:eastAsia="Open Sans" w:hAnsi="Open Sans" w:cs="Open Sans"/>
                <w:sz w:val="22"/>
                <w:szCs w:val="22"/>
              </w:rPr>
              <w:t>4.644 €</w:t>
            </w:r>
          </w:p>
        </w:tc>
        <w:tc>
          <w:tcPr>
            <w:tcW w:w="1417" w:type="dxa"/>
            <w:vAlign w:val="bottom"/>
          </w:tcPr>
          <w:p w14:paraId="1D3A16C9" w14:textId="77777777" w:rsidR="00C30B1E" w:rsidRDefault="00000000">
            <w:pPr>
              <w:jc w:val="center"/>
              <w:rPr>
                <w:rFonts w:ascii="Open Sans" w:eastAsia="Open Sans" w:hAnsi="Open Sans" w:cs="Open Sans"/>
                <w:sz w:val="20"/>
                <w:szCs w:val="20"/>
              </w:rPr>
            </w:pPr>
            <w:r>
              <w:rPr>
                <w:rFonts w:ascii="Open Sans" w:eastAsia="Open Sans" w:hAnsi="Open Sans" w:cs="Open Sans"/>
                <w:sz w:val="22"/>
                <w:szCs w:val="22"/>
              </w:rPr>
              <w:t>64,2%</w:t>
            </w:r>
          </w:p>
        </w:tc>
      </w:tr>
      <w:tr w:rsidR="00C30B1E" w14:paraId="0F1C4C28" w14:textId="77777777">
        <w:trPr>
          <w:trHeight w:val="399"/>
        </w:trPr>
        <w:tc>
          <w:tcPr>
            <w:tcW w:w="1323" w:type="dxa"/>
            <w:shd w:val="clear" w:color="auto" w:fill="D9D9D9"/>
            <w:vAlign w:val="bottom"/>
          </w:tcPr>
          <w:p w14:paraId="131550ED" w14:textId="77777777" w:rsidR="00C30B1E" w:rsidRDefault="00000000">
            <w:pPr>
              <w:rPr>
                <w:rFonts w:ascii="Open Sans" w:eastAsia="Open Sans" w:hAnsi="Open Sans" w:cs="Open Sans"/>
                <w:sz w:val="20"/>
                <w:szCs w:val="20"/>
              </w:rPr>
            </w:pPr>
            <w:r>
              <w:rPr>
                <w:rFonts w:ascii="Open Sans" w:eastAsia="Open Sans" w:hAnsi="Open Sans" w:cs="Open Sans"/>
                <w:sz w:val="22"/>
                <w:szCs w:val="22"/>
              </w:rPr>
              <w:t>Granada</w:t>
            </w:r>
          </w:p>
        </w:tc>
        <w:tc>
          <w:tcPr>
            <w:tcW w:w="2126" w:type="dxa"/>
            <w:shd w:val="clear" w:color="auto" w:fill="D9D9D9"/>
            <w:vAlign w:val="bottom"/>
          </w:tcPr>
          <w:p w14:paraId="33CE439A" w14:textId="77777777" w:rsidR="00C30B1E" w:rsidRDefault="00000000">
            <w:pPr>
              <w:rPr>
                <w:rFonts w:ascii="Open Sans" w:eastAsia="Open Sans" w:hAnsi="Open Sans" w:cs="Open Sans"/>
                <w:sz w:val="20"/>
                <w:szCs w:val="20"/>
              </w:rPr>
            </w:pPr>
            <w:r>
              <w:rPr>
                <w:rFonts w:ascii="Open Sans" w:eastAsia="Open Sans" w:hAnsi="Open Sans" w:cs="Open Sans"/>
                <w:sz w:val="22"/>
                <w:szCs w:val="22"/>
              </w:rPr>
              <w:t>Churriana de la Vega</w:t>
            </w:r>
          </w:p>
        </w:tc>
        <w:tc>
          <w:tcPr>
            <w:tcW w:w="2835" w:type="dxa"/>
            <w:shd w:val="clear" w:color="auto" w:fill="D9D9D9"/>
            <w:vAlign w:val="bottom"/>
          </w:tcPr>
          <w:p w14:paraId="0B044AEF" w14:textId="77777777" w:rsidR="00C30B1E" w:rsidRDefault="00000000">
            <w:pPr>
              <w:rPr>
                <w:rFonts w:ascii="Open Sans" w:eastAsia="Open Sans" w:hAnsi="Open Sans" w:cs="Open Sans"/>
                <w:sz w:val="20"/>
                <w:szCs w:val="20"/>
              </w:rPr>
            </w:pPr>
            <w:r>
              <w:rPr>
                <w:rFonts w:ascii="Open Sans" w:eastAsia="Open Sans" w:hAnsi="Open Sans" w:cs="Open Sans"/>
                <w:sz w:val="22"/>
                <w:szCs w:val="22"/>
              </w:rPr>
              <w:t>Parque de San Roque</w:t>
            </w:r>
          </w:p>
        </w:tc>
        <w:tc>
          <w:tcPr>
            <w:tcW w:w="1474" w:type="dxa"/>
            <w:shd w:val="clear" w:color="auto" w:fill="D9D9D9"/>
            <w:vAlign w:val="bottom"/>
          </w:tcPr>
          <w:p w14:paraId="3EBB5A16" w14:textId="77777777" w:rsidR="00C30B1E" w:rsidRDefault="00000000">
            <w:pPr>
              <w:jc w:val="center"/>
              <w:rPr>
                <w:rFonts w:ascii="Open Sans" w:eastAsia="Open Sans" w:hAnsi="Open Sans" w:cs="Open Sans"/>
                <w:sz w:val="20"/>
                <w:szCs w:val="20"/>
              </w:rPr>
            </w:pPr>
            <w:r>
              <w:rPr>
                <w:rFonts w:ascii="Open Sans" w:eastAsia="Open Sans" w:hAnsi="Open Sans" w:cs="Open Sans"/>
                <w:sz w:val="22"/>
                <w:szCs w:val="22"/>
              </w:rPr>
              <w:t>2.539 €</w:t>
            </w:r>
          </w:p>
        </w:tc>
        <w:tc>
          <w:tcPr>
            <w:tcW w:w="1417" w:type="dxa"/>
            <w:shd w:val="clear" w:color="auto" w:fill="D9D9D9"/>
            <w:vAlign w:val="bottom"/>
          </w:tcPr>
          <w:p w14:paraId="347BDEBA" w14:textId="77777777" w:rsidR="00C30B1E" w:rsidRDefault="00000000">
            <w:pPr>
              <w:jc w:val="center"/>
              <w:rPr>
                <w:rFonts w:ascii="Open Sans" w:eastAsia="Open Sans" w:hAnsi="Open Sans" w:cs="Open Sans"/>
                <w:sz w:val="20"/>
                <w:szCs w:val="20"/>
              </w:rPr>
            </w:pPr>
            <w:r>
              <w:rPr>
                <w:rFonts w:ascii="Open Sans" w:eastAsia="Open Sans" w:hAnsi="Open Sans" w:cs="Open Sans"/>
                <w:sz w:val="22"/>
                <w:szCs w:val="22"/>
              </w:rPr>
              <w:t>58,0%</w:t>
            </w:r>
          </w:p>
        </w:tc>
      </w:tr>
      <w:tr w:rsidR="00C30B1E" w14:paraId="60D5C1CD" w14:textId="77777777">
        <w:trPr>
          <w:trHeight w:val="399"/>
        </w:trPr>
        <w:tc>
          <w:tcPr>
            <w:tcW w:w="1323" w:type="dxa"/>
            <w:vAlign w:val="bottom"/>
          </w:tcPr>
          <w:p w14:paraId="4BA2520D" w14:textId="77777777" w:rsidR="00C30B1E" w:rsidRDefault="00000000">
            <w:pPr>
              <w:rPr>
                <w:rFonts w:ascii="Open Sans" w:eastAsia="Open Sans" w:hAnsi="Open Sans" w:cs="Open Sans"/>
                <w:sz w:val="20"/>
                <w:szCs w:val="20"/>
              </w:rPr>
            </w:pPr>
            <w:r>
              <w:rPr>
                <w:rFonts w:ascii="Open Sans" w:eastAsia="Open Sans" w:hAnsi="Open Sans" w:cs="Open Sans"/>
                <w:sz w:val="22"/>
                <w:szCs w:val="22"/>
              </w:rPr>
              <w:t>Murcia</w:t>
            </w:r>
          </w:p>
        </w:tc>
        <w:tc>
          <w:tcPr>
            <w:tcW w:w="2126" w:type="dxa"/>
            <w:vAlign w:val="bottom"/>
          </w:tcPr>
          <w:p w14:paraId="2D32AD6B" w14:textId="77777777" w:rsidR="00C30B1E" w:rsidRDefault="00000000">
            <w:pPr>
              <w:rPr>
                <w:rFonts w:ascii="Open Sans" w:eastAsia="Open Sans" w:hAnsi="Open Sans" w:cs="Open Sans"/>
                <w:sz w:val="20"/>
                <w:szCs w:val="20"/>
              </w:rPr>
            </w:pPr>
            <w:r>
              <w:rPr>
                <w:rFonts w:ascii="Open Sans" w:eastAsia="Open Sans" w:hAnsi="Open Sans" w:cs="Open Sans"/>
                <w:sz w:val="22"/>
                <w:szCs w:val="22"/>
              </w:rPr>
              <w:t>Los Alcázares</w:t>
            </w:r>
          </w:p>
        </w:tc>
        <w:tc>
          <w:tcPr>
            <w:tcW w:w="2835" w:type="dxa"/>
            <w:vAlign w:val="bottom"/>
          </w:tcPr>
          <w:p w14:paraId="0C339C8B" w14:textId="77777777" w:rsidR="00C30B1E" w:rsidRDefault="00000000">
            <w:pPr>
              <w:rPr>
                <w:rFonts w:ascii="Open Sans" w:eastAsia="Open Sans" w:hAnsi="Open Sans" w:cs="Open Sans"/>
                <w:sz w:val="20"/>
                <w:szCs w:val="20"/>
              </w:rPr>
            </w:pPr>
            <w:r>
              <w:rPr>
                <w:rFonts w:ascii="Open Sans" w:eastAsia="Open Sans" w:hAnsi="Open Sans" w:cs="Open Sans"/>
                <w:sz w:val="22"/>
                <w:szCs w:val="22"/>
              </w:rPr>
              <w:t xml:space="preserve">Los </w:t>
            </w:r>
            <w:proofErr w:type="spellStart"/>
            <w:r>
              <w:rPr>
                <w:rFonts w:ascii="Open Sans" w:eastAsia="Open Sans" w:hAnsi="Open Sans" w:cs="Open Sans"/>
                <w:sz w:val="22"/>
                <w:szCs w:val="22"/>
              </w:rPr>
              <w:t>Narejos</w:t>
            </w:r>
            <w:proofErr w:type="spellEnd"/>
            <w:r>
              <w:rPr>
                <w:rFonts w:ascii="Open Sans" w:eastAsia="Open Sans" w:hAnsi="Open Sans" w:cs="Open Sans"/>
                <w:sz w:val="22"/>
                <w:szCs w:val="22"/>
              </w:rPr>
              <w:t xml:space="preserve"> - Punta Calera</w:t>
            </w:r>
          </w:p>
        </w:tc>
        <w:tc>
          <w:tcPr>
            <w:tcW w:w="1474" w:type="dxa"/>
            <w:vAlign w:val="bottom"/>
          </w:tcPr>
          <w:p w14:paraId="33093C97" w14:textId="77777777" w:rsidR="00C30B1E" w:rsidRDefault="00000000">
            <w:pPr>
              <w:jc w:val="center"/>
              <w:rPr>
                <w:rFonts w:ascii="Open Sans" w:eastAsia="Open Sans" w:hAnsi="Open Sans" w:cs="Open Sans"/>
                <w:sz w:val="20"/>
                <w:szCs w:val="20"/>
              </w:rPr>
            </w:pPr>
            <w:r>
              <w:rPr>
                <w:rFonts w:ascii="Open Sans" w:eastAsia="Open Sans" w:hAnsi="Open Sans" w:cs="Open Sans"/>
                <w:sz w:val="22"/>
                <w:szCs w:val="22"/>
              </w:rPr>
              <w:t>2.597 €</w:t>
            </w:r>
          </w:p>
        </w:tc>
        <w:tc>
          <w:tcPr>
            <w:tcW w:w="1417" w:type="dxa"/>
            <w:shd w:val="clear" w:color="auto" w:fill="FFC7CE"/>
            <w:vAlign w:val="bottom"/>
          </w:tcPr>
          <w:p w14:paraId="04663A43" w14:textId="77777777" w:rsidR="00C30B1E" w:rsidRDefault="00000000">
            <w:pPr>
              <w:jc w:val="center"/>
              <w:rPr>
                <w:rFonts w:ascii="Open Sans" w:eastAsia="Open Sans" w:hAnsi="Open Sans" w:cs="Open Sans"/>
                <w:color w:val="9C0006"/>
                <w:sz w:val="20"/>
                <w:szCs w:val="20"/>
              </w:rPr>
            </w:pPr>
            <w:r>
              <w:rPr>
                <w:rFonts w:ascii="Open Sans" w:eastAsia="Open Sans" w:hAnsi="Open Sans" w:cs="Open Sans"/>
                <w:sz w:val="22"/>
                <w:szCs w:val="22"/>
              </w:rPr>
              <w:t>57,5%</w:t>
            </w:r>
          </w:p>
        </w:tc>
      </w:tr>
      <w:tr w:rsidR="00C30B1E" w14:paraId="74FAC6C5" w14:textId="77777777">
        <w:trPr>
          <w:trHeight w:val="399"/>
        </w:trPr>
        <w:tc>
          <w:tcPr>
            <w:tcW w:w="1323" w:type="dxa"/>
            <w:shd w:val="clear" w:color="auto" w:fill="D9D9D9"/>
            <w:vAlign w:val="bottom"/>
          </w:tcPr>
          <w:p w14:paraId="0378CEC9" w14:textId="77777777" w:rsidR="00C30B1E" w:rsidRDefault="00000000">
            <w:pPr>
              <w:rPr>
                <w:rFonts w:ascii="Open Sans" w:eastAsia="Open Sans" w:hAnsi="Open Sans" w:cs="Open Sans"/>
                <w:sz w:val="20"/>
                <w:szCs w:val="20"/>
              </w:rPr>
            </w:pPr>
            <w:r>
              <w:rPr>
                <w:rFonts w:ascii="Open Sans" w:eastAsia="Open Sans" w:hAnsi="Open Sans" w:cs="Open Sans"/>
                <w:sz w:val="22"/>
                <w:szCs w:val="22"/>
              </w:rPr>
              <w:t>Granada</w:t>
            </w:r>
          </w:p>
        </w:tc>
        <w:tc>
          <w:tcPr>
            <w:tcW w:w="2126" w:type="dxa"/>
            <w:shd w:val="clear" w:color="auto" w:fill="D9D9D9"/>
            <w:vAlign w:val="bottom"/>
          </w:tcPr>
          <w:p w14:paraId="4CA1AB6B" w14:textId="77777777" w:rsidR="00C30B1E" w:rsidRDefault="00000000">
            <w:pPr>
              <w:rPr>
                <w:rFonts w:ascii="Open Sans" w:eastAsia="Open Sans" w:hAnsi="Open Sans" w:cs="Open Sans"/>
                <w:sz w:val="20"/>
                <w:szCs w:val="20"/>
              </w:rPr>
            </w:pPr>
            <w:r>
              <w:rPr>
                <w:rFonts w:ascii="Open Sans" w:eastAsia="Open Sans" w:hAnsi="Open Sans" w:cs="Open Sans"/>
                <w:sz w:val="22"/>
                <w:szCs w:val="22"/>
              </w:rPr>
              <w:t>Armilla</w:t>
            </w:r>
          </w:p>
        </w:tc>
        <w:tc>
          <w:tcPr>
            <w:tcW w:w="2835" w:type="dxa"/>
            <w:shd w:val="clear" w:color="auto" w:fill="D9D9D9"/>
            <w:vAlign w:val="bottom"/>
          </w:tcPr>
          <w:p w14:paraId="7139FCC3" w14:textId="77777777" w:rsidR="00C30B1E" w:rsidRDefault="00000000">
            <w:pPr>
              <w:rPr>
                <w:rFonts w:ascii="Open Sans" w:eastAsia="Open Sans" w:hAnsi="Open Sans" w:cs="Open Sans"/>
                <w:sz w:val="20"/>
                <w:szCs w:val="20"/>
              </w:rPr>
            </w:pPr>
            <w:r>
              <w:rPr>
                <w:rFonts w:ascii="Open Sans" w:eastAsia="Open Sans" w:hAnsi="Open Sans" w:cs="Open Sans"/>
                <w:sz w:val="22"/>
                <w:szCs w:val="22"/>
              </w:rPr>
              <w:t>Las Tres Cruces</w:t>
            </w:r>
          </w:p>
        </w:tc>
        <w:tc>
          <w:tcPr>
            <w:tcW w:w="1474" w:type="dxa"/>
            <w:shd w:val="clear" w:color="auto" w:fill="D9D9D9"/>
            <w:vAlign w:val="bottom"/>
          </w:tcPr>
          <w:p w14:paraId="58A2BD53" w14:textId="77777777" w:rsidR="00C30B1E" w:rsidRDefault="00000000">
            <w:pPr>
              <w:jc w:val="center"/>
              <w:rPr>
                <w:rFonts w:ascii="Open Sans" w:eastAsia="Open Sans" w:hAnsi="Open Sans" w:cs="Open Sans"/>
                <w:sz w:val="20"/>
                <w:szCs w:val="20"/>
              </w:rPr>
            </w:pPr>
            <w:r>
              <w:rPr>
                <w:rFonts w:ascii="Open Sans" w:eastAsia="Open Sans" w:hAnsi="Open Sans" w:cs="Open Sans"/>
                <w:sz w:val="22"/>
                <w:szCs w:val="22"/>
              </w:rPr>
              <w:t>2.278 €</w:t>
            </w:r>
          </w:p>
        </w:tc>
        <w:tc>
          <w:tcPr>
            <w:tcW w:w="1417" w:type="dxa"/>
            <w:shd w:val="clear" w:color="auto" w:fill="D9D9D9"/>
            <w:vAlign w:val="bottom"/>
          </w:tcPr>
          <w:p w14:paraId="7645F5FC" w14:textId="77777777" w:rsidR="00C30B1E" w:rsidRDefault="00000000">
            <w:pPr>
              <w:jc w:val="center"/>
              <w:rPr>
                <w:rFonts w:ascii="Open Sans" w:eastAsia="Open Sans" w:hAnsi="Open Sans" w:cs="Open Sans"/>
                <w:sz w:val="20"/>
                <w:szCs w:val="20"/>
              </w:rPr>
            </w:pPr>
            <w:r>
              <w:rPr>
                <w:rFonts w:ascii="Open Sans" w:eastAsia="Open Sans" w:hAnsi="Open Sans" w:cs="Open Sans"/>
                <w:sz w:val="22"/>
                <w:szCs w:val="22"/>
              </w:rPr>
              <w:t>56,9%</w:t>
            </w:r>
          </w:p>
        </w:tc>
      </w:tr>
      <w:tr w:rsidR="00C30B1E" w14:paraId="7F16B420" w14:textId="77777777">
        <w:trPr>
          <w:trHeight w:val="399"/>
        </w:trPr>
        <w:tc>
          <w:tcPr>
            <w:tcW w:w="1323" w:type="dxa"/>
            <w:vAlign w:val="bottom"/>
          </w:tcPr>
          <w:p w14:paraId="53A86814" w14:textId="77777777" w:rsidR="00C30B1E" w:rsidRDefault="00000000">
            <w:pPr>
              <w:rPr>
                <w:rFonts w:ascii="Open Sans" w:eastAsia="Open Sans" w:hAnsi="Open Sans" w:cs="Open Sans"/>
                <w:sz w:val="20"/>
                <w:szCs w:val="20"/>
              </w:rPr>
            </w:pPr>
            <w:r>
              <w:rPr>
                <w:rFonts w:ascii="Open Sans" w:eastAsia="Open Sans" w:hAnsi="Open Sans" w:cs="Open Sans"/>
                <w:sz w:val="22"/>
                <w:szCs w:val="22"/>
              </w:rPr>
              <w:t>Madrid</w:t>
            </w:r>
          </w:p>
        </w:tc>
        <w:tc>
          <w:tcPr>
            <w:tcW w:w="2126" w:type="dxa"/>
            <w:vAlign w:val="bottom"/>
          </w:tcPr>
          <w:p w14:paraId="7EADB27C" w14:textId="77777777" w:rsidR="00C30B1E" w:rsidRDefault="00000000">
            <w:pPr>
              <w:rPr>
                <w:rFonts w:ascii="Open Sans" w:eastAsia="Open Sans" w:hAnsi="Open Sans" w:cs="Open Sans"/>
                <w:sz w:val="20"/>
                <w:szCs w:val="20"/>
              </w:rPr>
            </w:pPr>
            <w:r>
              <w:rPr>
                <w:rFonts w:ascii="Open Sans" w:eastAsia="Open Sans" w:hAnsi="Open Sans" w:cs="Open Sans"/>
                <w:sz w:val="22"/>
                <w:szCs w:val="22"/>
              </w:rPr>
              <w:t>Madrid capital</w:t>
            </w:r>
          </w:p>
        </w:tc>
        <w:tc>
          <w:tcPr>
            <w:tcW w:w="2835" w:type="dxa"/>
            <w:vAlign w:val="bottom"/>
          </w:tcPr>
          <w:p w14:paraId="68A53C7A" w14:textId="77777777" w:rsidR="00C30B1E" w:rsidRDefault="00000000">
            <w:pPr>
              <w:rPr>
                <w:rFonts w:ascii="Open Sans" w:eastAsia="Open Sans" w:hAnsi="Open Sans" w:cs="Open Sans"/>
                <w:sz w:val="20"/>
                <w:szCs w:val="20"/>
              </w:rPr>
            </w:pPr>
            <w:r>
              <w:rPr>
                <w:rFonts w:ascii="Open Sans" w:eastAsia="Open Sans" w:hAnsi="Open Sans" w:cs="Open Sans"/>
                <w:sz w:val="22"/>
                <w:szCs w:val="22"/>
              </w:rPr>
              <w:t>Comillas</w:t>
            </w:r>
          </w:p>
        </w:tc>
        <w:tc>
          <w:tcPr>
            <w:tcW w:w="1474" w:type="dxa"/>
            <w:vAlign w:val="bottom"/>
          </w:tcPr>
          <w:p w14:paraId="260DF0DC" w14:textId="77777777" w:rsidR="00C30B1E" w:rsidRDefault="00000000">
            <w:pPr>
              <w:jc w:val="center"/>
              <w:rPr>
                <w:rFonts w:ascii="Open Sans" w:eastAsia="Open Sans" w:hAnsi="Open Sans" w:cs="Open Sans"/>
                <w:sz w:val="20"/>
                <w:szCs w:val="20"/>
              </w:rPr>
            </w:pPr>
            <w:r>
              <w:rPr>
                <w:rFonts w:ascii="Open Sans" w:eastAsia="Open Sans" w:hAnsi="Open Sans" w:cs="Open Sans"/>
                <w:sz w:val="22"/>
                <w:szCs w:val="22"/>
              </w:rPr>
              <w:t>4.784 €</w:t>
            </w:r>
          </w:p>
        </w:tc>
        <w:tc>
          <w:tcPr>
            <w:tcW w:w="1417" w:type="dxa"/>
            <w:vAlign w:val="bottom"/>
          </w:tcPr>
          <w:p w14:paraId="7FDDE7E8" w14:textId="77777777" w:rsidR="00C30B1E" w:rsidRDefault="00000000">
            <w:pPr>
              <w:jc w:val="center"/>
              <w:rPr>
                <w:rFonts w:ascii="Open Sans" w:eastAsia="Open Sans" w:hAnsi="Open Sans" w:cs="Open Sans"/>
                <w:sz w:val="20"/>
                <w:szCs w:val="20"/>
              </w:rPr>
            </w:pPr>
            <w:r>
              <w:rPr>
                <w:rFonts w:ascii="Open Sans" w:eastAsia="Open Sans" w:hAnsi="Open Sans" w:cs="Open Sans"/>
                <w:sz w:val="22"/>
                <w:szCs w:val="22"/>
              </w:rPr>
              <w:t>56,4%</w:t>
            </w:r>
          </w:p>
        </w:tc>
      </w:tr>
      <w:tr w:rsidR="00C30B1E" w14:paraId="1D188F36" w14:textId="77777777">
        <w:trPr>
          <w:trHeight w:val="399"/>
        </w:trPr>
        <w:tc>
          <w:tcPr>
            <w:tcW w:w="1323" w:type="dxa"/>
            <w:shd w:val="clear" w:color="auto" w:fill="D9D9D9"/>
            <w:vAlign w:val="bottom"/>
          </w:tcPr>
          <w:p w14:paraId="250931C7" w14:textId="77777777" w:rsidR="00C30B1E" w:rsidRDefault="00000000">
            <w:pPr>
              <w:rPr>
                <w:rFonts w:ascii="Open Sans" w:eastAsia="Open Sans" w:hAnsi="Open Sans" w:cs="Open Sans"/>
                <w:sz w:val="20"/>
                <w:szCs w:val="20"/>
              </w:rPr>
            </w:pPr>
            <w:r>
              <w:rPr>
                <w:rFonts w:ascii="Open Sans" w:eastAsia="Open Sans" w:hAnsi="Open Sans" w:cs="Open Sans"/>
                <w:sz w:val="22"/>
                <w:szCs w:val="22"/>
              </w:rPr>
              <w:t>Pontevedra</w:t>
            </w:r>
          </w:p>
        </w:tc>
        <w:tc>
          <w:tcPr>
            <w:tcW w:w="2126" w:type="dxa"/>
            <w:shd w:val="clear" w:color="auto" w:fill="D9D9D9"/>
            <w:vAlign w:val="bottom"/>
          </w:tcPr>
          <w:p w14:paraId="6CC76666" w14:textId="77777777" w:rsidR="00C30B1E" w:rsidRDefault="00000000">
            <w:pPr>
              <w:rPr>
                <w:rFonts w:ascii="Open Sans" w:eastAsia="Open Sans" w:hAnsi="Open Sans" w:cs="Open Sans"/>
                <w:sz w:val="20"/>
                <w:szCs w:val="20"/>
              </w:rPr>
            </w:pPr>
            <w:r>
              <w:rPr>
                <w:rFonts w:ascii="Open Sans" w:eastAsia="Open Sans" w:hAnsi="Open Sans" w:cs="Open Sans"/>
                <w:sz w:val="22"/>
                <w:szCs w:val="22"/>
              </w:rPr>
              <w:t>Vigo</w:t>
            </w:r>
          </w:p>
        </w:tc>
        <w:tc>
          <w:tcPr>
            <w:tcW w:w="2835" w:type="dxa"/>
            <w:shd w:val="clear" w:color="auto" w:fill="D9D9D9"/>
            <w:vAlign w:val="bottom"/>
          </w:tcPr>
          <w:p w14:paraId="38B03F5B" w14:textId="77777777" w:rsidR="00C30B1E" w:rsidRDefault="00000000">
            <w:pPr>
              <w:rPr>
                <w:rFonts w:ascii="Open Sans" w:eastAsia="Open Sans" w:hAnsi="Open Sans" w:cs="Open Sans"/>
                <w:sz w:val="20"/>
                <w:szCs w:val="20"/>
              </w:rPr>
            </w:pPr>
            <w:r>
              <w:rPr>
                <w:rFonts w:ascii="Open Sans" w:eastAsia="Open Sans" w:hAnsi="Open Sans" w:cs="Open Sans"/>
                <w:sz w:val="22"/>
                <w:szCs w:val="22"/>
              </w:rPr>
              <w:t>Teis</w:t>
            </w:r>
          </w:p>
        </w:tc>
        <w:tc>
          <w:tcPr>
            <w:tcW w:w="1474" w:type="dxa"/>
            <w:shd w:val="clear" w:color="auto" w:fill="D9D9D9"/>
            <w:vAlign w:val="bottom"/>
          </w:tcPr>
          <w:p w14:paraId="5C7B59E7" w14:textId="77777777" w:rsidR="00C30B1E" w:rsidRDefault="00000000">
            <w:pPr>
              <w:jc w:val="center"/>
              <w:rPr>
                <w:rFonts w:ascii="Open Sans" w:eastAsia="Open Sans" w:hAnsi="Open Sans" w:cs="Open Sans"/>
                <w:sz w:val="20"/>
                <w:szCs w:val="20"/>
              </w:rPr>
            </w:pPr>
            <w:r>
              <w:rPr>
                <w:rFonts w:ascii="Open Sans" w:eastAsia="Open Sans" w:hAnsi="Open Sans" w:cs="Open Sans"/>
                <w:sz w:val="22"/>
                <w:szCs w:val="22"/>
              </w:rPr>
              <w:t>3.032 €</w:t>
            </w:r>
          </w:p>
        </w:tc>
        <w:tc>
          <w:tcPr>
            <w:tcW w:w="1417" w:type="dxa"/>
            <w:shd w:val="clear" w:color="auto" w:fill="D9D9D9"/>
            <w:vAlign w:val="bottom"/>
          </w:tcPr>
          <w:p w14:paraId="0334D694" w14:textId="77777777" w:rsidR="00C30B1E" w:rsidRDefault="00000000">
            <w:pPr>
              <w:jc w:val="center"/>
              <w:rPr>
                <w:rFonts w:ascii="Open Sans" w:eastAsia="Open Sans" w:hAnsi="Open Sans" w:cs="Open Sans"/>
                <w:sz w:val="20"/>
                <w:szCs w:val="20"/>
              </w:rPr>
            </w:pPr>
            <w:r>
              <w:rPr>
                <w:rFonts w:ascii="Open Sans" w:eastAsia="Open Sans" w:hAnsi="Open Sans" w:cs="Open Sans"/>
                <w:sz w:val="22"/>
                <w:szCs w:val="22"/>
              </w:rPr>
              <w:t>56,1%</w:t>
            </w:r>
          </w:p>
        </w:tc>
      </w:tr>
      <w:tr w:rsidR="00C30B1E" w14:paraId="375C9A87" w14:textId="77777777">
        <w:trPr>
          <w:trHeight w:val="399"/>
        </w:trPr>
        <w:tc>
          <w:tcPr>
            <w:tcW w:w="1323" w:type="dxa"/>
            <w:vAlign w:val="bottom"/>
          </w:tcPr>
          <w:p w14:paraId="523ABADF" w14:textId="77777777" w:rsidR="00C30B1E" w:rsidRDefault="00000000">
            <w:pPr>
              <w:rPr>
                <w:rFonts w:ascii="Open Sans" w:eastAsia="Open Sans" w:hAnsi="Open Sans" w:cs="Open Sans"/>
                <w:sz w:val="20"/>
                <w:szCs w:val="20"/>
              </w:rPr>
            </w:pPr>
            <w:r>
              <w:rPr>
                <w:rFonts w:ascii="Open Sans" w:eastAsia="Open Sans" w:hAnsi="Open Sans" w:cs="Open Sans"/>
                <w:sz w:val="22"/>
                <w:szCs w:val="22"/>
              </w:rPr>
              <w:t>Murcia</w:t>
            </w:r>
          </w:p>
        </w:tc>
        <w:tc>
          <w:tcPr>
            <w:tcW w:w="2126" w:type="dxa"/>
            <w:vAlign w:val="bottom"/>
          </w:tcPr>
          <w:p w14:paraId="321FECF5" w14:textId="77777777" w:rsidR="00C30B1E" w:rsidRDefault="00000000">
            <w:pPr>
              <w:rPr>
                <w:rFonts w:ascii="Open Sans" w:eastAsia="Open Sans" w:hAnsi="Open Sans" w:cs="Open Sans"/>
                <w:sz w:val="20"/>
                <w:szCs w:val="20"/>
              </w:rPr>
            </w:pPr>
            <w:r>
              <w:rPr>
                <w:rFonts w:ascii="Open Sans" w:eastAsia="Open Sans" w:hAnsi="Open Sans" w:cs="Open Sans"/>
                <w:sz w:val="22"/>
                <w:szCs w:val="22"/>
              </w:rPr>
              <w:t>San Pedro del Pinatar</w:t>
            </w:r>
          </w:p>
        </w:tc>
        <w:tc>
          <w:tcPr>
            <w:tcW w:w="2835" w:type="dxa"/>
            <w:vAlign w:val="bottom"/>
          </w:tcPr>
          <w:p w14:paraId="0DD234B8" w14:textId="77777777" w:rsidR="00C30B1E" w:rsidRDefault="00000000">
            <w:pPr>
              <w:rPr>
                <w:rFonts w:ascii="Open Sans" w:eastAsia="Open Sans" w:hAnsi="Open Sans" w:cs="Open Sans"/>
                <w:sz w:val="20"/>
                <w:szCs w:val="20"/>
              </w:rPr>
            </w:pPr>
            <w:r>
              <w:rPr>
                <w:rFonts w:ascii="Open Sans" w:eastAsia="Open Sans" w:hAnsi="Open Sans" w:cs="Open Sans"/>
                <w:sz w:val="22"/>
                <w:szCs w:val="22"/>
              </w:rPr>
              <w:t>Lo Pagán</w:t>
            </w:r>
          </w:p>
        </w:tc>
        <w:tc>
          <w:tcPr>
            <w:tcW w:w="1474" w:type="dxa"/>
            <w:vAlign w:val="bottom"/>
          </w:tcPr>
          <w:p w14:paraId="543D35C8" w14:textId="77777777" w:rsidR="00C30B1E" w:rsidRDefault="00000000">
            <w:pPr>
              <w:jc w:val="center"/>
              <w:rPr>
                <w:rFonts w:ascii="Open Sans" w:eastAsia="Open Sans" w:hAnsi="Open Sans" w:cs="Open Sans"/>
                <w:sz w:val="20"/>
                <w:szCs w:val="20"/>
              </w:rPr>
            </w:pPr>
            <w:r>
              <w:rPr>
                <w:rFonts w:ascii="Open Sans" w:eastAsia="Open Sans" w:hAnsi="Open Sans" w:cs="Open Sans"/>
                <w:sz w:val="22"/>
                <w:szCs w:val="22"/>
              </w:rPr>
              <w:t>2.253 €</w:t>
            </w:r>
          </w:p>
        </w:tc>
        <w:tc>
          <w:tcPr>
            <w:tcW w:w="1417" w:type="dxa"/>
            <w:vAlign w:val="bottom"/>
          </w:tcPr>
          <w:p w14:paraId="4B4529AC" w14:textId="77777777" w:rsidR="00C30B1E" w:rsidRDefault="00000000">
            <w:pPr>
              <w:jc w:val="center"/>
              <w:rPr>
                <w:rFonts w:ascii="Open Sans" w:eastAsia="Open Sans" w:hAnsi="Open Sans" w:cs="Open Sans"/>
                <w:sz w:val="20"/>
                <w:szCs w:val="20"/>
              </w:rPr>
            </w:pPr>
            <w:r>
              <w:rPr>
                <w:rFonts w:ascii="Open Sans" w:eastAsia="Open Sans" w:hAnsi="Open Sans" w:cs="Open Sans"/>
                <w:sz w:val="22"/>
                <w:szCs w:val="22"/>
              </w:rPr>
              <w:t>56,0%</w:t>
            </w:r>
          </w:p>
        </w:tc>
      </w:tr>
      <w:tr w:rsidR="00C30B1E" w14:paraId="383EE923" w14:textId="77777777">
        <w:trPr>
          <w:trHeight w:val="399"/>
        </w:trPr>
        <w:tc>
          <w:tcPr>
            <w:tcW w:w="1323" w:type="dxa"/>
            <w:shd w:val="clear" w:color="auto" w:fill="D9D9D9"/>
            <w:vAlign w:val="bottom"/>
          </w:tcPr>
          <w:p w14:paraId="76A10E39" w14:textId="77777777" w:rsidR="00C30B1E" w:rsidRDefault="00000000">
            <w:pPr>
              <w:rPr>
                <w:rFonts w:ascii="Open Sans" w:eastAsia="Open Sans" w:hAnsi="Open Sans" w:cs="Open Sans"/>
                <w:sz w:val="20"/>
                <w:szCs w:val="20"/>
              </w:rPr>
            </w:pPr>
            <w:r>
              <w:rPr>
                <w:rFonts w:ascii="Open Sans" w:eastAsia="Open Sans" w:hAnsi="Open Sans" w:cs="Open Sans"/>
                <w:sz w:val="22"/>
                <w:szCs w:val="22"/>
              </w:rPr>
              <w:t>Alicante</w:t>
            </w:r>
          </w:p>
        </w:tc>
        <w:tc>
          <w:tcPr>
            <w:tcW w:w="2126" w:type="dxa"/>
            <w:shd w:val="clear" w:color="auto" w:fill="D9D9D9"/>
            <w:vAlign w:val="bottom"/>
          </w:tcPr>
          <w:p w14:paraId="1BAB911A" w14:textId="77777777" w:rsidR="00C30B1E" w:rsidRDefault="00000000">
            <w:pPr>
              <w:rPr>
                <w:rFonts w:ascii="Open Sans" w:eastAsia="Open Sans" w:hAnsi="Open Sans" w:cs="Open Sans"/>
                <w:sz w:val="20"/>
                <w:szCs w:val="20"/>
              </w:rPr>
            </w:pPr>
            <w:r>
              <w:rPr>
                <w:rFonts w:ascii="Open Sans" w:eastAsia="Open Sans" w:hAnsi="Open Sans" w:cs="Open Sans"/>
                <w:sz w:val="22"/>
                <w:szCs w:val="22"/>
              </w:rPr>
              <w:t>Guardamar del Segura</w:t>
            </w:r>
          </w:p>
        </w:tc>
        <w:tc>
          <w:tcPr>
            <w:tcW w:w="2835" w:type="dxa"/>
            <w:shd w:val="clear" w:color="auto" w:fill="D9D9D9"/>
            <w:vAlign w:val="bottom"/>
          </w:tcPr>
          <w:p w14:paraId="1FEA579B" w14:textId="77777777" w:rsidR="00C30B1E" w:rsidRDefault="00000000">
            <w:pPr>
              <w:rPr>
                <w:rFonts w:ascii="Open Sans" w:eastAsia="Open Sans" w:hAnsi="Open Sans" w:cs="Open Sans"/>
                <w:sz w:val="20"/>
                <w:szCs w:val="20"/>
              </w:rPr>
            </w:pPr>
            <w:r>
              <w:rPr>
                <w:rFonts w:ascii="Open Sans" w:eastAsia="Open Sans" w:hAnsi="Open Sans" w:cs="Open Sans"/>
                <w:sz w:val="22"/>
                <w:szCs w:val="22"/>
              </w:rPr>
              <w:t>Pueblo</w:t>
            </w:r>
          </w:p>
        </w:tc>
        <w:tc>
          <w:tcPr>
            <w:tcW w:w="1474" w:type="dxa"/>
            <w:shd w:val="clear" w:color="auto" w:fill="D9D9D9"/>
            <w:vAlign w:val="bottom"/>
          </w:tcPr>
          <w:p w14:paraId="7C2FA1E2" w14:textId="77777777" w:rsidR="00C30B1E" w:rsidRDefault="00000000">
            <w:pPr>
              <w:jc w:val="center"/>
              <w:rPr>
                <w:rFonts w:ascii="Open Sans" w:eastAsia="Open Sans" w:hAnsi="Open Sans" w:cs="Open Sans"/>
                <w:sz w:val="20"/>
                <w:szCs w:val="20"/>
              </w:rPr>
            </w:pPr>
            <w:r>
              <w:rPr>
                <w:rFonts w:ascii="Open Sans" w:eastAsia="Open Sans" w:hAnsi="Open Sans" w:cs="Open Sans"/>
                <w:sz w:val="22"/>
                <w:szCs w:val="22"/>
              </w:rPr>
              <w:t>3.408 €</w:t>
            </w:r>
          </w:p>
        </w:tc>
        <w:tc>
          <w:tcPr>
            <w:tcW w:w="1417" w:type="dxa"/>
            <w:shd w:val="clear" w:color="auto" w:fill="D9D9D9"/>
            <w:vAlign w:val="bottom"/>
          </w:tcPr>
          <w:p w14:paraId="4A624D5E" w14:textId="77777777" w:rsidR="00C30B1E" w:rsidRDefault="00000000">
            <w:pPr>
              <w:jc w:val="center"/>
              <w:rPr>
                <w:rFonts w:ascii="Open Sans" w:eastAsia="Open Sans" w:hAnsi="Open Sans" w:cs="Open Sans"/>
                <w:sz w:val="20"/>
                <w:szCs w:val="20"/>
              </w:rPr>
            </w:pPr>
            <w:r>
              <w:rPr>
                <w:rFonts w:ascii="Open Sans" w:eastAsia="Open Sans" w:hAnsi="Open Sans" w:cs="Open Sans"/>
                <w:sz w:val="22"/>
                <w:szCs w:val="22"/>
              </w:rPr>
              <w:t>54,3%</w:t>
            </w:r>
          </w:p>
        </w:tc>
      </w:tr>
      <w:tr w:rsidR="00C30B1E" w14:paraId="64DFE4B9" w14:textId="77777777">
        <w:trPr>
          <w:trHeight w:val="399"/>
        </w:trPr>
        <w:tc>
          <w:tcPr>
            <w:tcW w:w="1323" w:type="dxa"/>
            <w:vAlign w:val="bottom"/>
          </w:tcPr>
          <w:p w14:paraId="6082C352" w14:textId="77777777" w:rsidR="00C30B1E" w:rsidRDefault="00000000">
            <w:pPr>
              <w:rPr>
                <w:rFonts w:ascii="Open Sans" w:eastAsia="Open Sans" w:hAnsi="Open Sans" w:cs="Open Sans"/>
                <w:sz w:val="20"/>
                <w:szCs w:val="20"/>
              </w:rPr>
            </w:pPr>
            <w:r>
              <w:rPr>
                <w:rFonts w:ascii="Open Sans" w:eastAsia="Open Sans" w:hAnsi="Open Sans" w:cs="Open Sans"/>
                <w:sz w:val="22"/>
                <w:szCs w:val="22"/>
              </w:rPr>
              <w:t>Málaga</w:t>
            </w:r>
          </w:p>
        </w:tc>
        <w:tc>
          <w:tcPr>
            <w:tcW w:w="2126" w:type="dxa"/>
            <w:vAlign w:val="bottom"/>
          </w:tcPr>
          <w:p w14:paraId="138C184D" w14:textId="77777777" w:rsidR="00C30B1E" w:rsidRDefault="00000000">
            <w:pPr>
              <w:rPr>
                <w:rFonts w:ascii="Open Sans" w:eastAsia="Open Sans" w:hAnsi="Open Sans" w:cs="Open Sans"/>
                <w:sz w:val="20"/>
                <w:szCs w:val="20"/>
              </w:rPr>
            </w:pPr>
            <w:r>
              <w:rPr>
                <w:rFonts w:ascii="Open Sans" w:eastAsia="Open Sans" w:hAnsi="Open Sans" w:cs="Open Sans"/>
                <w:sz w:val="22"/>
                <w:szCs w:val="22"/>
              </w:rPr>
              <w:t>Málaga capital</w:t>
            </w:r>
          </w:p>
        </w:tc>
        <w:tc>
          <w:tcPr>
            <w:tcW w:w="2835" w:type="dxa"/>
            <w:vAlign w:val="bottom"/>
          </w:tcPr>
          <w:p w14:paraId="008D10F4" w14:textId="77777777" w:rsidR="00C30B1E" w:rsidRDefault="00000000">
            <w:pPr>
              <w:rPr>
                <w:rFonts w:ascii="Open Sans" w:eastAsia="Open Sans" w:hAnsi="Open Sans" w:cs="Open Sans"/>
                <w:sz w:val="20"/>
                <w:szCs w:val="20"/>
              </w:rPr>
            </w:pPr>
            <w:r>
              <w:rPr>
                <w:rFonts w:ascii="Open Sans" w:eastAsia="Open Sans" w:hAnsi="Open Sans" w:cs="Open Sans"/>
                <w:sz w:val="22"/>
                <w:szCs w:val="22"/>
              </w:rPr>
              <w:t>Los Castillejos - La Trinidad</w:t>
            </w:r>
          </w:p>
        </w:tc>
        <w:tc>
          <w:tcPr>
            <w:tcW w:w="1474" w:type="dxa"/>
            <w:vAlign w:val="bottom"/>
          </w:tcPr>
          <w:p w14:paraId="3ECFFEFD" w14:textId="77777777" w:rsidR="00C30B1E" w:rsidRDefault="00000000">
            <w:pPr>
              <w:jc w:val="center"/>
              <w:rPr>
                <w:rFonts w:ascii="Open Sans" w:eastAsia="Open Sans" w:hAnsi="Open Sans" w:cs="Open Sans"/>
                <w:sz w:val="20"/>
                <w:szCs w:val="20"/>
              </w:rPr>
            </w:pPr>
            <w:r>
              <w:rPr>
                <w:rFonts w:ascii="Open Sans" w:eastAsia="Open Sans" w:hAnsi="Open Sans" w:cs="Open Sans"/>
                <w:sz w:val="22"/>
                <w:szCs w:val="22"/>
              </w:rPr>
              <w:t>4.149 €</w:t>
            </w:r>
          </w:p>
        </w:tc>
        <w:tc>
          <w:tcPr>
            <w:tcW w:w="1417" w:type="dxa"/>
            <w:vAlign w:val="bottom"/>
          </w:tcPr>
          <w:p w14:paraId="4C75F90A" w14:textId="77777777" w:rsidR="00C30B1E" w:rsidRDefault="00000000">
            <w:pPr>
              <w:jc w:val="center"/>
              <w:rPr>
                <w:rFonts w:ascii="Open Sans" w:eastAsia="Open Sans" w:hAnsi="Open Sans" w:cs="Open Sans"/>
                <w:sz w:val="20"/>
                <w:szCs w:val="20"/>
              </w:rPr>
            </w:pPr>
            <w:r>
              <w:rPr>
                <w:rFonts w:ascii="Open Sans" w:eastAsia="Open Sans" w:hAnsi="Open Sans" w:cs="Open Sans"/>
                <w:sz w:val="22"/>
                <w:szCs w:val="22"/>
              </w:rPr>
              <w:t>54,2%</w:t>
            </w:r>
          </w:p>
        </w:tc>
      </w:tr>
      <w:tr w:rsidR="00C30B1E" w14:paraId="5FF91057" w14:textId="77777777">
        <w:trPr>
          <w:trHeight w:val="399"/>
        </w:trPr>
        <w:tc>
          <w:tcPr>
            <w:tcW w:w="1323" w:type="dxa"/>
            <w:shd w:val="clear" w:color="auto" w:fill="D9D9D9"/>
            <w:vAlign w:val="bottom"/>
          </w:tcPr>
          <w:p w14:paraId="7C568337" w14:textId="77777777" w:rsidR="00C30B1E" w:rsidRDefault="00000000">
            <w:pPr>
              <w:rPr>
                <w:rFonts w:ascii="Open Sans" w:eastAsia="Open Sans" w:hAnsi="Open Sans" w:cs="Open Sans"/>
                <w:sz w:val="20"/>
                <w:szCs w:val="20"/>
              </w:rPr>
            </w:pPr>
            <w:r>
              <w:rPr>
                <w:rFonts w:ascii="Open Sans" w:eastAsia="Open Sans" w:hAnsi="Open Sans" w:cs="Open Sans"/>
                <w:sz w:val="22"/>
                <w:szCs w:val="22"/>
              </w:rPr>
              <w:t>Alicante</w:t>
            </w:r>
          </w:p>
        </w:tc>
        <w:tc>
          <w:tcPr>
            <w:tcW w:w="2126" w:type="dxa"/>
            <w:shd w:val="clear" w:color="auto" w:fill="D9D9D9"/>
            <w:vAlign w:val="bottom"/>
          </w:tcPr>
          <w:p w14:paraId="1DF4D868" w14:textId="77777777" w:rsidR="00C30B1E" w:rsidRDefault="00000000">
            <w:pPr>
              <w:rPr>
                <w:rFonts w:ascii="Open Sans" w:eastAsia="Open Sans" w:hAnsi="Open Sans" w:cs="Open Sans"/>
                <w:sz w:val="20"/>
                <w:szCs w:val="20"/>
              </w:rPr>
            </w:pPr>
            <w:r>
              <w:rPr>
                <w:rFonts w:ascii="Open Sans" w:eastAsia="Open Sans" w:hAnsi="Open Sans" w:cs="Open Sans"/>
                <w:sz w:val="22"/>
                <w:szCs w:val="22"/>
              </w:rPr>
              <w:t>Torrevieja</w:t>
            </w:r>
          </w:p>
        </w:tc>
        <w:tc>
          <w:tcPr>
            <w:tcW w:w="2835" w:type="dxa"/>
            <w:shd w:val="clear" w:color="auto" w:fill="D9D9D9"/>
            <w:vAlign w:val="bottom"/>
          </w:tcPr>
          <w:p w14:paraId="551ED855" w14:textId="77777777" w:rsidR="00C30B1E" w:rsidRDefault="00000000">
            <w:pPr>
              <w:rPr>
                <w:rFonts w:ascii="Open Sans" w:eastAsia="Open Sans" w:hAnsi="Open Sans" w:cs="Open Sans"/>
                <w:sz w:val="20"/>
                <w:szCs w:val="20"/>
              </w:rPr>
            </w:pPr>
            <w:r>
              <w:rPr>
                <w:rFonts w:ascii="Open Sans" w:eastAsia="Open Sans" w:hAnsi="Open Sans" w:cs="Open Sans"/>
                <w:sz w:val="22"/>
                <w:szCs w:val="22"/>
              </w:rPr>
              <w:t>Centro - Muelle Pesquero</w:t>
            </w:r>
          </w:p>
        </w:tc>
        <w:tc>
          <w:tcPr>
            <w:tcW w:w="1474" w:type="dxa"/>
            <w:shd w:val="clear" w:color="auto" w:fill="D9D9D9"/>
            <w:vAlign w:val="bottom"/>
          </w:tcPr>
          <w:p w14:paraId="1B5E2AD2" w14:textId="77777777" w:rsidR="00C30B1E" w:rsidRDefault="00000000">
            <w:pPr>
              <w:jc w:val="center"/>
              <w:rPr>
                <w:rFonts w:ascii="Open Sans" w:eastAsia="Open Sans" w:hAnsi="Open Sans" w:cs="Open Sans"/>
                <w:sz w:val="20"/>
                <w:szCs w:val="20"/>
              </w:rPr>
            </w:pPr>
            <w:r>
              <w:rPr>
                <w:rFonts w:ascii="Open Sans" w:eastAsia="Open Sans" w:hAnsi="Open Sans" w:cs="Open Sans"/>
                <w:sz w:val="22"/>
                <w:szCs w:val="22"/>
              </w:rPr>
              <w:t>2.822 €</w:t>
            </w:r>
          </w:p>
        </w:tc>
        <w:tc>
          <w:tcPr>
            <w:tcW w:w="1417" w:type="dxa"/>
            <w:shd w:val="clear" w:color="auto" w:fill="D9D9D9"/>
            <w:vAlign w:val="bottom"/>
          </w:tcPr>
          <w:p w14:paraId="069D6A06" w14:textId="77777777" w:rsidR="00C30B1E" w:rsidRDefault="00000000">
            <w:pPr>
              <w:jc w:val="center"/>
              <w:rPr>
                <w:rFonts w:ascii="Open Sans" w:eastAsia="Open Sans" w:hAnsi="Open Sans" w:cs="Open Sans"/>
                <w:sz w:val="20"/>
                <w:szCs w:val="20"/>
              </w:rPr>
            </w:pPr>
            <w:r>
              <w:rPr>
                <w:rFonts w:ascii="Open Sans" w:eastAsia="Open Sans" w:hAnsi="Open Sans" w:cs="Open Sans"/>
                <w:sz w:val="22"/>
                <w:szCs w:val="22"/>
              </w:rPr>
              <w:t>53,9%</w:t>
            </w:r>
          </w:p>
        </w:tc>
      </w:tr>
      <w:tr w:rsidR="00C30B1E" w14:paraId="0B88EEA1" w14:textId="77777777">
        <w:trPr>
          <w:trHeight w:val="399"/>
        </w:trPr>
        <w:tc>
          <w:tcPr>
            <w:tcW w:w="1323" w:type="dxa"/>
            <w:vAlign w:val="bottom"/>
          </w:tcPr>
          <w:p w14:paraId="70F4C13B" w14:textId="77777777" w:rsidR="00C30B1E" w:rsidRDefault="00000000">
            <w:pPr>
              <w:rPr>
                <w:rFonts w:ascii="Open Sans" w:eastAsia="Open Sans" w:hAnsi="Open Sans" w:cs="Open Sans"/>
                <w:sz w:val="20"/>
                <w:szCs w:val="20"/>
              </w:rPr>
            </w:pPr>
            <w:r>
              <w:rPr>
                <w:rFonts w:ascii="Open Sans" w:eastAsia="Open Sans" w:hAnsi="Open Sans" w:cs="Open Sans"/>
                <w:sz w:val="22"/>
                <w:szCs w:val="22"/>
              </w:rPr>
              <w:t>Murcia</w:t>
            </w:r>
          </w:p>
        </w:tc>
        <w:tc>
          <w:tcPr>
            <w:tcW w:w="2126" w:type="dxa"/>
            <w:vAlign w:val="bottom"/>
          </w:tcPr>
          <w:p w14:paraId="78A5D649" w14:textId="77777777" w:rsidR="00C30B1E" w:rsidRDefault="00000000">
            <w:pPr>
              <w:rPr>
                <w:rFonts w:ascii="Open Sans" w:eastAsia="Open Sans" w:hAnsi="Open Sans" w:cs="Open Sans"/>
                <w:sz w:val="20"/>
                <w:szCs w:val="20"/>
              </w:rPr>
            </w:pPr>
            <w:r>
              <w:rPr>
                <w:rFonts w:ascii="Open Sans" w:eastAsia="Open Sans" w:hAnsi="Open Sans" w:cs="Open Sans"/>
                <w:sz w:val="22"/>
                <w:szCs w:val="22"/>
              </w:rPr>
              <w:t>Murcia capital</w:t>
            </w:r>
          </w:p>
        </w:tc>
        <w:tc>
          <w:tcPr>
            <w:tcW w:w="2835" w:type="dxa"/>
            <w:vAlign w:val="bottom"/>
          </w:tcPr>
          <w:p w14:paraId="0D1AB76B" w14:textId="77777777" w:rsidR="00C30B1E" w:rsidRDefault="00000000">
            <w:pPr>
              <w:rPr>
                <w:rFonts w:ascii="Open Sans" w:eastAsia="Open Sans" w:hAnsi="Open Sans" w:cs="Open Sans"/>
                <w:sz w:val="20"/>
                <w:szCs w:val="20"/>
              </w:rPr>
            </w:pPr>
            <w:r>
              <w:rPr>
                <w:rFonts w:ascii="Open Sans" w:eastAsia="Open Sans" w:hAnsi="Open Sans" w:cs="Open Sans"/>
                <w:sz w:val="22"/>
                <w:szCs w:val="22"/>
              </w:rPr>
              <w:t>Puente Tocinos</w:t>
            </w:r>
          </w:p>
        </w:tc>
        <w:tc>
          <w:tcPr>
            <w:tcW w:w="1474" w:type="dxa"/>
            <w:vAlign w:val="bottom"/>
          </w:tcPr>
          <w:p w14:paraId="54FB31F3" w14:textId="77777777" w:rsidR="00C30B1E" w:rsidRDefault="00000000">
            <w:pPr>
              <w:jc w:val="center"/>
              <w:rPr>
                <w:rFonts w:ascii="Open Sans" w:eastAsia="Open Sans" w:hAnsi="Open Sans" w:cs="Open Sans"/>
                <w:sz w:val="20"/>
                <w:szCs w:val="20"/>
              </w:rPr>
            </w:pPr>
            <w:r>
              <w:rPr>
                <w:rFonts w:ascii="Open Sans" w:eastAsia="Open Sans" w:hAnsi="Open Sans" w:cs="Open Sans"/>
                <w:sz w:val="22"/>
                <w:szCs w:val="22"/>
              </w:rPr>
              <w:t>1.396 €</w:t>
            </w:r>
          </w:p>
        </w:tc>
        <w:tc>
          <w:tcPr>
            <w:tcW w:w="1417" w:type="dxa"/>
            <w:vAlign w:val="bottom"/>
          </w:tcPr>
          <w:p w14:paraId="43B82C51" w14:textId="77777777" w:rsidR="00C30B1E" w:rsidRDefault="00000000">
            <w:pPr>
              <w:jc w:val="center"/>
              <w:rPr>
                <w:rFonts w:ascii="Open Sans" w:eastAsia="Open Sans" w:hAnsi="Open Sans" w:cs="Open Sans"/>
                <w:sz w:val="20"/>
                <w:szCs w:val="20"/>
              </w:rPr>
            </w:pPr>
            <w:r>
              <w:rPr>
                <w:rFonts w:ascii="Open Sans" w:eastAsia="Open Sans" w:hAnsi="Open Sans" w:cs="Open Sans"/>
                <w:sz w:val="22"/>
                <w:szCs w:val="22"/>
              </w:rPr>
              <w:t>53,9%</w:t>
            </w:r>
          </w:p>
        </w:tc>
      </w:tr>
    </w:tbl>
    <w:p w14:paraId="1F3749BE" w14:textId="77777777" w:rsidR="00C30B1E" w:rsidRDefault="00C30B1E">
      <w:pPr>
        <w:spacing w:line="276" w:lineRule="auto"/>
        <w:jc w:val="both"/>
        <w:rPr>
          <w:rFonts w:ascii="Open Sans" w:eastAsia="Open Sans" w:hAnsi="Open Sans" w:cs="Open Sans"/>
        </w:rPr>
      </w:pPr>
    </w:p>
    <w:p w14:paraId="2714BACB" w14:textId="77777777" w:rsidR="00C30B1E" w:rsidRDefault="00C30B1E">
      <w:pPr>
        <w:spacing w:line="276" w:lineRule="auto"/>
        <w:jc w:val="both"/>
        <w:rPr>
          <w:rFonts w:ascii="Open Sans Light" w:eastAsia="Open Sans Light" w:hAnsi="Open Sans Light" w:cs="Open Sans Light"/>
          <w:b/>
          <w:bCs/>
          <w:color w:val="303AB2"/>
        </w:rPr>
      </w:pPr>
    </w:p>
    <w:p w14:paraId="4920DFD7" w14:textId="77777777" w:rsidR="00766C40" w:rsidRDefault="00766C40" w:rsidP="004B6F06">
      <w:pPr>
        <w:spacing w:line="276" w:lineRule="auto"/>
        <w:jc w:val="right"/>
        <w:rPr>
          <w:rFonts w:ascii="Open Sans Light" w:eastAsia="Open Sans Light" w:hAnsi="Open Sans Light" w:cs="Open Sans Light"/>
          <w:b/>
          <w:bCs/>
          <w:color w:val="303AB2"/>
        </w:rPr>
      </w:pPr>
    </w:p>
    <w:p w14:paraId="3DA7A125" w14:textId="77777777" w:rsidR="00766C40" w:rsidRDefault="00766C40" w:rsidP="004B6F06">
      <w:pPr>
        <w:spacing w:line="276" w:lineRule="auto"/>
        <w:jc w:val="right"/>
        <w:rPr>
          <w:rFonts w:ascii="Open Sans Light" w:eastAsia="Open Sans Light" w:hAnsi="Open Sans Light" w:cs="Open Sans Light"/>
          <w:b/>
          <w:bCs/>
          <w:color w:val="303AB2"/>
        </w:rPr>
      </w:pPr>
    </w:p>
    <w:p w14:paraId="736FEAA6" w14:textId="77777777" w:rsidR="00766C40" w:rsidRDefault="00766C40" w:rsidP="004B6F06">
      <w:pPr>
        <w:spacing w:line="276" w:lineRule="auto"/>
        <w:jc w:val="right"/>
        <w:rPr>
          <w:rFonts w:ascii="Open Sans Light" w:eastAsia="Open Sans Light" w:hAnsi="Open Sans Light" w:cs="Open Sans Light"/>
          <w:b/>
          <w:bCs/>
          <w:color w:val="303AB2"/>
        </w:rPr>
      </w:pPr>
    </w:p>
    <w:p w14:paraId="6BA4765C" w14:textId="77777777" w:rsidR="00766C40" w:rsidRDefault="00766C40" w:rsidP="004B6F06">
      <w:pPr>
        <w:spacing w:line="276" w:lineRule="auto"/>
        <w:jc w:val="right"/>
        <w:rPr>
          <w:rFonts w:ascii="Open Sans Light" w:eastAsia="Open Sans Light" w:hAnsi="Open Sans Light" w:cs="Open Sans Light"/>
          <w:b/>
          <w:bCs/>
          <w:color w:val="303AB2"/>
        </w:rPr>
      </w:pPr>
    </w:p>
    <w:p w14:paraId="74F061D2" w14:textId="2789C703" w:rsidR="004B6F06" w:rsidRDefault="004B6F06" w:rsidP="004B6F06">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lastRenderedPageBreak/>
        <w:t>Sobre Fotocasa</w:t>
      </w:r>
    </w:p>
    <w:p w14:paraId="44E5B737" w14:textId="77777777" w:rsidR="004B6F06" w:rsidRDefault="004B6F06" w:rsidP="004B6F06">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3BB2919F" w14:textId="77777777" w:rsidR="004B6F06" w:rsidRDefault="004B6F06" w:rsidP="004B6F06">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1">
        <w:r>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un informe de referencia que analiza la evolución del precio medio de la vivienda en España, tanto en venta como en alquiler.</w:t>
      </w:r>
    </w:p>
    <w:p w14:paraId="4C895608" w14:textId="77777777" w:rsidR="004B6F06" w:rsidRDefault="004B6F06" w:rsidP="004B6F06">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Desde 2017, desarrolla además estudios sociológicos bajo el sello </w:t>
      </w:r>
      <w:hyperlink r:id="rId12">
        <w:r>
          <w:rPr>
            <w:rFonts w:ascii="Open Sans" w:eastAsia="Open Sans" w:hAnsi="Open Sans" w:cs="Open Sans"/>
            <w:b/>
            <w:bCs/>
            <w:color w:val="0000FF"/>
            <w:sz w:val="22"/>
            <w:szCs w:val="22"/>
            <w:u w:val="single"/>
          </w:rPr>
          <w:t xml:space="preserve">Fotocasa </w:t>
        </w:r>
        <w:proofErr w:type="spellStart"/>
        <w:r>
          <w:rPr>
            <w:rFonts w:ascii="Open Sans" w:eastAsia="Open Sans" w:hAnsi="Open Sans" w:cs="Open Sans"/>
            <w:b/>
            <w:bCs/>
            <w:color w:val="0000FF"/>
            <w:sz w:val="22"/>
            <w:szCs w:val="22"/>
            <w:u w:val="single"/>
          </w:rPr>
          <w:t>Research</w:t>
        </w:r>
        <w:proofErr w:type="spellEnd"/>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4BB63F81" w14:textId="77777777" w:rsidR="004B6F06" w:rsidRDefault="004B6F06" w:rsidP="004B6F06">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3">
        <w:r>
          <w:rPr>
            <w:rFonts w:ascii="Open Sans" w:eastAsia="Open Sans" w:hAnsi="Open Sans" w:cs="Open Sans"/>
            <w:b/>
            <w:bCs/>
            <w:color w:val="0000FF"/>
            <w:sz w:val="22"/>
            <w:szCs w:val="22"/>
            <w:u w:val="single"/>
          </w:rPr>
          <w:t>Sala de Prensa</w:t>
        </w:r>
      </w:hyperlink>
    </w:p>
    <w:p w14:paraId="34EA37DD" w14:textId="77777777" w:rsidR="004B6F06" w:rsidRDefault="004B6F06" w:rsidP="004B6F06">
      <w:pPr>
        <w:spacing w:line="276" w:lineRule="auto"/>
        <w:jc w:val="right"/>
        <w:rPr>
          <w:rFonts w:ascii="Open Sans Light" w:eastAsia="Open Sans Light" w:hAnsi="Open Sans Light" w:cs="Open Sans Light"/>
          <w:b/>
          <w:bCs/>
          <w:color w:val="303AB2"/>
        </w:rPr>
      </w:pPr>
    </w:p>
    <w:p w14:paraId="186DEDBB" w14:textId="77777777" w:rsidR="004B6F06" w:rsidRDefault="004B6F06" w:rsidP="004B6F06">
      <w:pPr>
        <w:spacing w:line="276" w:lineRule="auto"/>
        <w:jc w:val="right"/>
        <w:rPr>
          <w:rFonts w:ascii="Open Sans Light" w:eastAsia="Open Sans Light" w:hAnsi="Open Sans Light" w:cs="Open Sans Light"/>
          <w:b/>
          <w:bCs/>
          <w:color w:val="303AB2"/>
        </w:rPr>
      </w:pPr>
    </w:p>
    <w:p w14:paraId="4C45ED9C" w14:textId="77777777" w:rsidR="004B6F06" w:rsidRDefault="004B6F06" w:rsidP="004B6F06">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 Group</w:t>
      </w:r>
    </w:p>
    <w:p w14:paraId="31B948DF" w14:textId="77777777" w:rsidR="004B6F06" w:rsidRDefault="004B6F06" w:rsidP="004B6F06">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2C2D6CA1" w14:textId="77777777" w:rsidR="004B6F06" w:rsidRDefault="004B6F06" w:rsidP="004B6F06">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14">
        <w:r>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15">
        <w:proofErr w:type="spellStart"/>
        <w:r>
          <w:rPr>
            <w:rFonts w:ascii="Open Sans" w:eastAsia="Open Sans" w:hAnsi="Open Sans" w:cs="Open Sans"/>
            <w:b/>
            <w:bCs/>
            <w:color w:val="0000FF"/>
            <w:sz w:val="22"/>
            <w:szCs w:val="22"/>
            <w:u w:val="single"/>
          </w:rPr>
          <w:t>habitaclia</w:t>
        </w:r>
        <w:proofErr w:type="spellEnd"/>
      </w:hyperlink>
      <w:r>
        <w:rPr>
          <w:rFonts w:ascii="Open Sans" w:eastAsia="Open Sans" w:hAnsi="Open Sans" w:cs="Open Sans"/>
          <w:sz w:val="22"/>
          <w:szCs w:val="22"/>
        </w:rPr>
        <w:t xml:space="preserve">, </w:t>
      </w:r>
      <w:hyperlink r:id="rId16">
        <w:r>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17">
        <w:proofErr w:type="spellStart"/>
        <w:r>
          <w:rPr>
            <w:rFonts w:ascii="Open Sans" w:eastAsia="Open Sans" w:hAnsi="Open Sans" w:cs="Open Sans"/>
            <w:b/>
            <w:bCs/>
            <w:color w:val="0000FF"/>
            <w:sz w:val="22"/>
            <w:szCs w:val="22"/>
            <w:u w:val="single"/>
          </w:rPr>
          <w:t>Datavenues</w:t>
        </w:r>
        <w:proofErr w:type="spellEnd"/>
      </w:hyperlink>
      <w:r>
        <w:rPr>
          <w:rFonts w:ascii="Open Sans" w:eastAsia="Open Sans" w:hAnsi="Open Sans" w:cs="Open Sans"/>
          <w:sz w:val="22"/>
          <w:szCs w:val="22"/>
        </w:rPr>
        <w:t xml:space="preserve">, </w:t>
      </w:r>
      <w:hyperlink r:id="rId18">
        <w:proofErr w:type="spellStart"/>
        <w:r>
          <w:rPr>
            <w:rFonts w:ascii="Open Sans" w:eastAsia="Open Sans" w:hAnsi="Open Sans" w:cs="Open Sans"/>
            <w:b/>
            <w:bCs/>
            <w:color w:val="0000FF"/>
            <w:sz w:val="22"/>
            <w:szCs w:val="22"/>
            <w:u w:val="single"/>
          </w:rPr>
          <w:t>Witei</w:t>
        </w:r>
        <w:proofErr w:type="spellEnd"/>
      </w:hyperlink>
      <w:r>
        <w:rPr>
          <w:rFonts w:ascii="Open Sans" w:eastAsia="Open Sans" w:hAnsi="Open Sans" w:cs="Open Sans"/>
          <w:sz w:val="22"/>
          <w:szCs w:val="22"/>
        </w:rPr>
        <w:t xml:space="preserve"> e </w:t>
      </w:r>
      <w:hyperlink r:id="rId19">
        <w:proofErr w:type="spellStart"/>
        <w:r>
          <w:rPr>
            <w:rFonts w:ascii="Open Sans" w:eastAsia="Open Sans" w:hAnsi="Open Sans" w:cs="Open Sans"/>
            <w:b/>
            <w:bCs/>
            <w:color w:val="0000FF"/>
            <w:sz w:val="22"/>
            <w:szCs w:val="22"/>
          </w:rPr>
          <w:t>Inmoweb</w:t>
        </w:r>
        <w:proofErr w:type="spellEnd"/>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65AD1941" w14:textId="77777777" w:rsidR="004B6F06" w:rsidRDefault="004B6F06" w:rsidP="004B6F06">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3CAEB85E" w14:textId="77777777" w:rsidR="004B6F06" w:rsidRDefault="004B6F06" w:rsidP="004B6F06">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En Fotocasa Group, </w:t>
      </w:r>
      <w:r>
        <w:rPr>
          <w:rFonts w:ascii="Open Sans" w:eastAsia="Open Sans" w:hAnsi="Open Sans" w:cs="Open Sans"/>
          <w:b/>
          <w:bCs/>
          <w:sz w:val="22"/>
          <w:szCs w:val="22"/>
        </w:rPr>
        <w:t>unimos personas y propiedades</w:t>
      </w:r>
      <w:r>
        <w:rPr>
          <w:rFonts w:ascii="Open Sans" w:eastAsia="Open Sans" w:hAnsi="Open Sans" w:cs="Open Sans"/>
          <w:sz w:val="22"/>
          <w:szCs w:val="22"/>
        </w:rPr>
        <w:t> a través de una plataforma inteligente, diseñada para hacer que </w:t>
      </w:r>
      <w:r>
        <w:rPr>
          <w:rFonts w:ascii="Open Sans" w:eastAsia="Open Sans" w:hAnsi="Open Sans" w:cs="Open Sans"/>
          <w:b/>
          <w:bCs/>
          <w:sz w:val="22"/>
          <w:szCs w:val="22"/>
        </w:rPr>
        <w:t>buscar, comprar o alquilar vivienda</w:t>
      </w:r>
      <w:r>
        <w:rPr>
          <w:rFonts w:ascii="Open Sans" w:eastAsia="Open Sans" w:hAnsi="Open Sans" w:cs="Open Sans"/>
          <w:sz w:val="22"/>
          <w:szCs w:val="22"/>
        </w:rPr>
        <w:t> sea una experiencia más fácil, transparente y eficiente.</w:t>
      </w:r>
    </w:p>
    <w:p w14:paraId="15E3BB41" w14:textId="77777777" w:rsidR="004B6F06" w:rsidRDefault="004B6F06" w:rsidP="004B6F06">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Nuestra visión es clara</w:t>
      </w:r>
      <w:r>
        <w:rPr>
          <w:rFonts w:ascii="Open Sans" w:eastAsia="Open Sans" w:hAnsi="Open Sans" w:cs="Open Sans"/>
          <w:b/>
          <w:bCs/>
          <w:sz w:val="22"/>
          <w:szCs w:val="22"/>
        </w:rPr>
        <w:t>: ser el lugar donde tu nuevo hogar te encuentra</w:t>
      </w:r>
      <w:r>
        <w:rPr>
          <w:rFonts w:ascii="Open Sans" w:eastAsia="Open Sans" w:hAnsi="Open Sans" w:cs="Open Sans"/>
          <w:sz w:val="22"/>
          <w:szCs w:val="22"/>
        </w:rPr>
        <w:t>.</w:t>
      </w:r>
    </w:p>
    <w:p w14:paraId="5C935C91" w14:textId="77777777" w:rsidR="004B6F06" w:rsidRDefault="004B6F06" w:rsidP="004B6F06">
      <w:pPr>
        <w:spacing w:line="276" w:lineRule="auto"/>
        <w:jc w:val="right"/>
        <w:rPr>
          <w:rFonts w:ascii="Open Sans" w:eastAsia="Open Sans" w:hAnsi="Open Sans" w:cs="Open Sans"/>
        </w:rPr>
      </w:pPr>
    </w:p>
    <w:p w14:paraId="63933DDF" w14:textId="77777777" w:rsidR="00766C40" w:rsidRDefault="00766C40" w:rsidP="004B6F06">
      <w:pPr>
        <w:spacing w:line="276" w:lineRule="auto"/>
        <w:jc w:val="right"/>
        <w:rPr>
          <w:rFonts w:ascii="Open Sans" w:eastAsia="Open Sans" w:hAnsi="Open Sans" w:cs="Open Sans"/>
        </w:rPr>
      </w:pPr>
    </w:p>
    <w:p w14:paraId="1C530A1C" w14:textId="77777777" w:rsidR="004B6F06" w:rsidRDefault="004B6F06" w:rsidP="004B6F06">
      <w:pPr>
        <w:spacing w:line="276" w:lineRule="auto"/>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lastRenderedPageBreak/>
        <w:t>Departamento Comunicación Fotocasa</w:t>
      </w:r>
    </w:p>
    <w:p w14:paraId="38B78912" w14:textId="77777777" w:rsidR="004B6F06" w:rsidRDefault="004B6F06" w:rsidP="004B6F06">
      <w:pPr>
        <w:shd w:val="clear" w:color="auto" w:fill="FFFFFF"/>
        <w:spacing w:line="276" w:lineRule="auto"/>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74125A84" w14:textId="77777777" w:rsidR="004B6F06" w:rsidRDefault="004B6F06" w:rsidP="004B6F06">
      <w:pPr>
        <w:shd w:val="clear" w:color="auto" w:fill="FFFFFF"/>
        <w:spacing w:line="276" w:lineRule="auto"/>
        <w:rPr>
          <w:rFonts w:ascii="Open Sans" w:eastAsia="Open Sans" w:hAnsi="Open Sans" w:cs="Open Sans"/>
          <w:color w:val="0000FF"/>
          <w:sz w:val="22"/>
          <w:szCs w:val="22"/>
          <w:u w:val="single"/>
        </w:rPr>
      </w:pPr>
      <w:hyperlink r:id="rId20">
        <w:r>
          <w:rPr>
            <w:rFonts w:ascii="Open Sans" w:eastAsia="Open Sans" w:hAnsi="Open Sans" w:cs="Open Sans"/>
            <w:color w:val="0000FF"/>
            <w:sz w:val="22"/>
            <w:szCs w:val="22"/>
            <w:u w:val="single"/>
          </w:rPr>
          <w:t>comunicacion@fotocasa.es</w:t>
        </w:r>
      </w:hyperlink>
    </w:p>
    <w:p w14:paraId="7F277821" w14:textId="77777777" w:rsidR="004B6F06" w:rsidRDefault="004B6F06" w:rsidP="004B6F06">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2970DD7E" w14:textId="77777777" w:rsidR="00C30B1E" w:rsidRDefault="00C30B1E">
      <w:pPr>
        <w:spacing w:line="276" w:lineRule="auto"/>
        <w:jc w:val="right"/>
        <w:rPr>
          <w:rFonts w:ascii="Open Sans" w:eastAsia="Open Sans" w:hAnsi="Open Sans" w:cs="Open Sans"/>
          <w:color w:val="000000"/>
          <w:sz w:val="22"/>
          <w:szCs w:val="22"/>
        </w:rPr>
      </w:pPr>
    </w:p>
    <w:sectPr w:rsidR="00C30B1E">
      <w:footerReference w:type="default" r:id="rId21"/>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FDBDB0" w14:textId="77777777" w:rsidR="00A7206C" w:rsidRDefault="00A7206C">
      <w:r>
        <w:separator/>
      </w:r>
    </w:p>
  </w:endnote>
  <w:endnote w:type="continuationSeparator" w:id="0">
    <w:p w14:paraId="173C7332" w14:textId="77777777" w:rsidR="00A7206C" w:rsidRDefault="00A720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8D68206-B6BB-487D-A544-9692FC80B63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FCA56CD-2684-4033-9C75-D022C4179D6C}"/>
    <w:embedBold r:id="rId3" w:fontKey="{F6D2067D-1D0A-4374-83B5-B508715BA8C2}"/>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572BE39E-992C-4DDB-B53A-17E889FC85EF}"/>
  </w:font>
  <w:font w:name="Georgia">
    <w:panose1 w:val="02040502050405020303"/>
    <w:charset w:val="00"/>
    <w:family w:val="roman"/>
    <w:pitch w:val="variable"/>
    <w:sig w:usb0="00000287" w:usb1="00000000" w:usb2="00000000" w:usb3="00000000" w:csb0="0000009F" w:csb1="00000000"/>
    <w:embedItalic r:id="rId5" w:fontKey="{1ED3AFFE-3A01-4D66-ADEA-32382E157B12}"/>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6" w:fontKey="{9F694C0F-3F70-4CB3-B05F-32BC175438C0}"/>
    <w:embedBold r:id="rId7" w:fontKey="{35C95DAD-D1EE-43CC-9B4C-4C1B4E259E64}"/>
  </w:font>
  <w:font w:name="Open Sans Light">
    <w:charset w:val="00"/>
    <w:family w:val="swiss"/>
    <w:pitch w:val="variable"/>
    <w:sig w:usb0="E00002EF" w:usb1="4000205B" w:usb2="00000028" w:usb3="00000000" w:csb0="0000019F" w:csb1="00000000"/>
    <w:embedBold r:id="rId8" w:fontKey="{35307191-6D3B-4B23-B9E8-80951A2252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2ECCF" w14:textId="77777777" w:rsidR="00C30B1E"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568669B6" wp14:editId="7D924DF2">
          <wp:simplePos x="0" y="0"/>
          <wp:positionH relativeFrom="column">
            <wp:posOffset>-1068043</wp:posOffset>
          </wp:positionH>
          <wp:positionV relativeFrom="paragraph">
            <wp:posOffset>174608</wp:posOffset>
          </wp:positionV>
          <wp:extent cx="7670550" cy="451315"/>
          <wp:effectExtent l="0" t="0" r="0" b="0"/>
          <wp:wrapNone/>
          <wp:docPr id="20668166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933942" w14:textId="77777777" w:rsidR="00A7206C" w:rsidRDefault="00A7206C">
      <w:r>
        <w:separator/>
      </w:r>
    </w:p>
  </w:footnote>
  <w:footnote w:type="continuationSeparator" w:id="0">
    <w:p w14:paraId="25995189" w14:textId="77777777" w:rsidR="00A7206C" w:rsidRDefault="00A720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9218F3"/>
    <w:multiLevelType w:val="multilevel"/>
    <w:tmpl w:val="D97865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688715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B1E"/>
    <w:rsid w:val="000E7A2C"/>
    <w:rsid w:val="001C5369"/>
    <w:rsid w:val="001D385B"/>
    <w:rsid w:val="00311332"/>
    <w:rsid w:val="0034441E"/>
    <w:rsid w:val="004B6F06"/>
    <w:rsid w:val="005D61BC"/>
    <w:rsid w:val="00766C40"/>
    <w:rsid w:val="0081442A"/>
    <w:rsid w:val="00881F2E"/>
    <w:rsid w:val="008977A0"/>
    <w:rsid w:val="00A42D77"/>
    <w:rsid w:val="00A7206C"/>
    <w:rsid w:val="00BC5951"/>
    <w:rsid w:val="00C22244"/>
    <w:rsid w:val="00C24AEF"/>
    <w:rsid w:val="00C30B1E"/>
    <w:rsid w:val="00C863B1"/>
    <w:rsid w:val="00F011D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23544"/>
  <w15:docId w15:val="{20D37AA6-FE7A-479A-9DB8-619B6B54B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a">
    <w:basedOn w:val="TableNormalf6"/>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6"/>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3"/>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3"/>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8"/>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aconcuadrcula4-nfasis1">
    <w:name w:val="Grid Table 4 Accent 1"/>
    <w:basedOn w:val="Tablanormal"/>
    <w:uiPriority w:val="49"/>
    <w:rsid w:val="00F5546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Sinespaciado">
    <w:name w:val="No Spacing"/>
    <w:uiPriority w:val="1"/>
    <w:qFormat/>
    <w:rsid w:val="00B83BBC"/>
    <w:rPr>
      <w:rFonts w:asciiTheme="minorHAnsi" w:eastAsiaTheme="minorHAnsi" w:hAnsiTheme="minorHAnsi" w:cstheme="minorBidi"/>
      <w:lang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4">
    <w:basedOn w:val="TableNormal0"/>
    <w:tblPr>
      <w:tblStyleRowBandSize w:val="1"/>
      <w:tblStyleColBandSize w:val="1"/>
      <w:tblCellMar>
        <w:left w:w="70" w:type="dxa"/>
        <w:right w:w="70" w:type="dxa"/>
      </w:tblCellMar>
    </w:tblPr>
  </w:style>
  <w:style w:type="table" w:customStyle="1" w:styleId="a5">
    <w:basedOn w:val="TableNormal0"/>
    <w:tblPr>
      <w:tblStyleRowBandSize w:val="1"/>
      <w:tblStyleColBandSize w:val="1"/>
      <w:tblCellMar>
        <w:left w:w="70" w:type="dxa"/>
        <w:right w:w="70" w:type="dxa"/>
      </w:tblCellMar>
    </w:tblPr>
  </w:style>
  <w:style w:type="table" w:customStyle="1" w:styleId="a6">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rensa.fotocasa.es" TargetMode="External"/><Relationship Id="rId18" Type="http://schemas.openxmlformats.org/officeDocument/2006/relationships/hyperlink" Target="https://get.witei.com/en/"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research.fotocasa.es" TargetMode="External"/><Relationship Id="rId17" Type="http://schemas.openxmlformats.org/officeDocument/2006/relationships/hyperlink" Target="https://datavenues.com/" TargetMode="External"/><Relationship Id="rId2" Type="http://schemas.openxmlformats.org/officeDocument/2006/relationships/numbering" Target="numbering.xml"/><Relationship Id="rId16" Type="http://schemas.openxmlformats.org/officeDocument/2006/relationships/hyperlink" Target="https://profesionales.fotocasa.es/" TargetMode="External"/><Relationship Id="rId20" Type="http://schemas.openxmlformats.org/officeDocument/2006/relationships/hyperlink" Target="mailto:comunicacion@fotocas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indice/" TargetMode="External"/><Relationship Id="rId5" Type="http://schemas.openxmlformats.org/officeDocument/2006/relationships/webSettings" Target="webSettings.xml"/><Relationship Id="rId15" Type="http://schemas.openxmlformats.org/officeDocument/2006/relationships/hyperlink" Target="https://www.habitaclia.com/" TargetMode="External"/><Relationship Id="rId23" Type="http://schemas.openxmlformats.org/officeDocument/2006/relationships/theme" Target="theme/theme1.xml"/><Relationship Id="rId10" Type="http://schemas.openxmlformats.org/officeDocument/2006/relationships/hyperlink" Target="https://www.fotocasa.es" TargetMode="External"/><Relationship Id="rId19" Type="http://schemas.openxmlformats.org/officeDocument/2006/relationships/hyperlink" Target="https://www.inmoweb.es/" TargetMode="External"/><Relationship Id="rId4" Type="http://schemas.openxmlformats.org/officeDocument/2006/relationships/settings" Target="settings.xml"/><Relationship Id="rId9" Type="http://schemas.openxmlformats.org/officeDocument/2006/relationships/hyperlink" Target="https://prensa.fotocasa.es" TargetMode="External"/><Relationship Id="rId14" Type="http://schemas.openxmlformats.org/officeDocument/2006/relationships/hyperlink" Target="https://www.fotocasa.e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ZqKkytzRfVKVYt4XSAlc4XrtkQ==">CgMxLjA4AHIhMW9fdk9MVy1wZGN2NmtGT3JTbTVfc3ZFU09fS2lLcXhq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Pages>
  <Words>1639</Words>
  <Characters>9019</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12</cp:revision>
  <cp:lastPrinted>2026-02-09T21:42:00Z</cp:lastPrinted>
  <dcterms:created xsi:type="dcterms:W3CDTF">2024-02-06T13:46:00Z</dcterms:created>
  <dcterms:modified xsi:type="dcterms:W3CDTF">2026-02-09T21:42:00Z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2026-02-07T16:24:25Z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eb93c4fc-ea3e-4bbc-a3d3-41c2b18fe0b0</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