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B47EA" w14:textId="77777777" w:rsidR="0068735D" w:rsidRDefault="00000000">
      <w:pPr>
        <w:ind w:right="-574"/>
      </w:pPr>
      <w:r>
        <w:rPr>
          <w:noProof/>
        </w:rPr>
        <w:drawing>
          <wp:anchor distT="0" distB="0" distL="114300" distR="114300" simplePos="0" relativeHeight="251658240" behindDoc="0" locked="0" layoutInCell="1" hidden="0" allowOverlap="1" wp14:anchorId="7882AA1A" wp14:editId="47C48D59">
            <wp:simplePos x="0" y="0"/>
            <wp:positionH relativeFrom="column">
              <wp:posOffset>-1080134</wp:posOffset>
            </wp:positionH>
            <wp:positionV relativeFrom="paragraph">
              <wp:posOffset>-805814</wp:posOffset>
            </wp:positionV>
            <wp:extent cx="7581265" cy="1019175"/>
            <wp:effectExtent l="0" t="0" r="0" b="0"/>
            <wp:wrapNone/>
            <wp:docPr id="21277884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81265" cy="1019175"/>
                    </a:xfrm>
                    <a:prstGeom prst="rect">
                      <a:avLst/>
                    </a:prstGeom>
                    <a:ln/>
                  </pic:spPr>
                </pic:pic>
              </a:graphicData>
            </a:graphic>
          </wp:anchor>
        </w:drawing>
      </w:r>
    </w:p>
    <w:p w14:paraId="251293E8" w14:textId="77777777" w:rsidR="0068735D" w:rsidRDefault="0068735D">
      <w:pPr>
        <w:ind w:right="-574"/>
        <w:jc w:val="right"/>
        <w:rPr>
          <w:rFonts w:ascii="National" w:eastAsia="National" w:hAnsi="National" w:cs="National"/>
          <w:color w:val="303AB2"/>
          <w:sz w:val="36"/>
          <w:szCs w:val="36"/>
        </w:rPr>
      </w:pPr>
    </w:p>
    <w:p w14:paraId="54C0F216" w14:textId="77777777" w:rsidR="0068735D" w:rsidRDefault="0068735D">
      <w:pPr>
        <w:ind w:right="-574"/>
        <w:rPr>
          <w:rFonts w:ascii="National" w:eastAsia="National" w:hAnsi="National" w:cs="National"/>
          <w:color w:val="303AB2"/>
          <w:sz w:val="16"/>
          <w:szCs w:val="16"/>
        </w:rPr>
      </w:pPr>
    </w:p>
    <w:p w14:paraId="091428C9" w14:textId="77777777" w:rsidR="0068735D" w:rsidRDefault="00000000">
      <w:pPr>
        <w:spacing w:line="276" w:lineRule="auto"/>
        <w:ind w:right="-574"/>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PRIMER TRIMESTRE 2026: PRECIO VIVIENDA EN VENTA</w:t>
      </w:r>
    </w:p>
    <w:p w14:paraId="656D64FC" w14:textId="77777777" w:rsidR="0068735D" w:rsidRPr="00C86658" w:rsidRDefault="00000000">
      <w:pPr>
        <w:spacing w:line="276" w:lineRule="auto"/>
        <w:ind w:right="-574"/>
        <w:jc w:val="center"/>
        <w:rPr>
          <w:rFonts w:ascii="National" w:eastAsia="National" w:hAnsi="National" w:cs="National"/>
          <w:b/>
          <w:bCs/>
          <w:color w:val="303AB2"/>
          <w:sz w:val="40"/>
          <w:szCs w:val="40"/>
        </w:rPr>
      </w:pPr>
      <w:r w:rsidRPr="00C86658">
        <w:rPr>
          <w:rFonts w:ascii="National" w:eastAsia="National" w:hAnsi="National" w:cs="National"/>
          <w:b/>
          <w:bCs/>
          <w:color w:val="303AB2"/>
          <w:sz w:val="40"/>
          <w:szCs w:val="40"/>
        </w:rPr>
        <w:t>Récord en el primer trimestre de 2026: el precio de la vivienda de segunda mano sube un 4,7% trimestral, el mayor incremento en este periodo del año</w:t>
      </w:r>
    </w:p>
    <w:p w14:paraId="30C7F9B4" w14:textId="77777777" w:rsidR="0068735D" w:rsidRDefault="0068735D">
      <w:pPr>
        <w:ind w:right="-574"/>
        <w:rPr>
          <w:rFonts w:ascii="National" w:eastAsia="National" w:hAnsi="National" w:cs="National"/>
          <w:b/>
          <w:bCs/>
          <w:color w:val="303AB2"/>
          <w:sz w:val="16"/>
          <w:szCs w:val="16"/>
        </w:rPr>
      </w:pPr>
    </w:p>
    <w:p w14:paraId="02C34649" w14:textId="77777777" w:rsidR="0068735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El precio medio de la vivienda supera por primera los 3.000 euros/m</w:t>
      </w:r>
      <w:r>
        <w:rPr>
          <w:rFonts w:ascii="Open Sans" w:eastAsia="Open Sans" w:hAnsi="Open Sans" w:cs="Open Sans"/>
          <w:color w:val="303AB2"/>
          <w:vertAlign w:val="superscript"/>
        </w:rPr>
        <w:t>2</w:t>
      </w:r>
      <w:r>
        <w:rPr>
          <w:rFonts w:ascii="Open Sans" w:eastAsia="Open Sans" w:hAnsi="Open Sans" w:cs="Open Sans"/>
          <w:color w:val="303AB2"/>
        </w:rPr>
        <w:t>, en concreto se sitúa en 3.014 euros/m</w:t>
      </w:r>
      <w:r>
        <w:rPr>
          <w:rFonts w:ascii="Open Sans" w:eastAsia="Open Sans" w:hAnsi="Open Sans" w:cs="Open Sans"/>
          <w:color w:val="303AB2"/>
          <w:vertAlign w:val="superscript"/>
        </w:rPr>
        <w:t>2</w:t>
      </w:r>
    </w:p>
    <w:p w14:paraId="186C1478" w14:textId="77777777" w:rsidR="0068735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Todas las Comunidades experimentan incrementos trimestrales e interanuales y en cuatro capitales el precio por metro cuadrado no baja de los 5.000 euros  </w:t>
      </w:r>
    </w:p>
    <w:p w14:paraId="055A110C" w14:textId="1536C1F5" w:rsidR="0068735D" w:rsidRPr="00556246" w:rsidRDefault="00556246">
      <w:pPr>
        <w:numPr>
          <w:ilvl w:val="0"/>
          <w:numId w:val="1"/>
        </w:numPr>
        <w:pBdr>
          <w:top w:val="nil"/>
          <w:left w:val="nil"/>
          <w:bottom w:val="nil"/>
          <w:right w:val="nil"/>
          <w:between w:val="nil"/>
        </w:pBdr>
        <w:spacing w:line="276" w:lineRule="auto"/>
        <w:ind w:right="-574"/>
        <w:jc w:val="both"/>
        <w:rPr>
          <w:rFonts w:ascii="Open Sans" w:eastAsia="Open Sans" w:hAnsi="Open Sans" w:cs="Open Sans"/>
          <w:b/>
          <w:bCs/>
          <w:color w:val="303AB2"/>
        </w:rPr>
      </w:pPr>
      <w:hyperlink r:id="rId7" w:history="1">
        <w:r w:rsidR="00000000" w:rsidRPr="00556246">
          <w:rPr>
            <w:rStyle w:val="Hipervnculo"/>
            <w:rFonts w:ascii="Open Sans" w:eastAsia="Open Sans" w:hAnsi="Open Sans" w:cs="Open Sans"/>
            <w:b/>
            <w:bCs/>
          </w:rPr>
          <w:t>Aquí se puede ver un vídeo con la valoración de la directora de Estudios, María Matos</w:t>
        </w:r>
      </w:hyperlink>
    </w:p>
    <w:p w14:paraId="6B4CAE7B" w14:textId="77777777" w:rsidR="0068735D" w:rsidRDefault="0068735D">
      <w:pPr>
        <w:spacing w:line="276" w:lineRule="auto"/>
        <w:ind w:left="360" w:right="-574"/>
        <w:jc w:val="both"/>
        <w:rPr>
          <w:rFonts w:ascii="Open Sans" w:eastAsia="Open Sans" w:hAnsi="Open Sans" w:cs="Open Sans"/>
          <w:color w:val="303AB2"/>
        </w:rPr>
      </w:pPr>
    </w:p>
    <w:p w14:paraId="77CE9C91" w14:textId="77777777" w:rsidR="0068735D" w:rsidRDefault="00000000">
      <w:pPr>
        <w:spacing w:line="276" w:lineRule="auto"/>
        <w:ind w:right="-574"/>
        <w:jc w:val="both"/>
        <w:rPr>
          <w:rFonts w:ascii="Open Sans Light" w:eastAsia="Open Sans Light" w:hAnsi="Open Sans Light" w:cs="Open Sans Light"/>
          <w:b/>
          <w:bCs/>
          <w:color w:val="303AB2"/>
        </w:rPr>
      </w:pPr>
      <w:r>
        <w:rPr>
          <w:rFonts w:ascii="Open Sans" w:eastAsia="Open Sans" w:hAnsi="Open Sans" w:cs="Open Sans"/>
          <w:b/>
          <w:bCs/>
          <w:color w:val="303AB2"/>
        </w:rPr>
        <w:t>Madrid, 30 de marzo de 2026</w:t>
      </w:r>
    </w:p>
    <w:p w14:paraId="4C59587E" w14:textId="77777777" w:rsidR="0068735D" w:rsidRDefault="0068735D">
      <w:pPr>
        <w:spacing w:line="276" w:lineRule="auto"/>
        <w:ind w:right="-574"/>
        <w:rPr>
          <w:rFonts w:ascii="Open Sans Light" w:eastAsia="Open Sans Light" w:hAnsi="Open Sans Light" w:cs="Open Sans Light"/>
          <w:color w:val="303AB2"/>
        </w:rPr>
      </w:pPr>
    </w:p>
    <w:p w14:paraId="1AA4B051" w14:textId="77777777" w:rsidR="0068735D" w:rsidRDefault="00000000">
      <w:pPr>
        <w:spacing w:line="276" w:lineRule="auto"/>
        <w:ind w:right="-574"/>
        <w:jc w:val="both"/>
        <w:rPr>
          <w:color w:val="000000"/>
        </w:rPr>
      </w:pPr>
      <w:r>
        <w:rPr>
          <w:rFonts w:ascii="Open Sans" w:eastAsia="Open Sans" w:hAnsi="Open Sans" w:cs="Open Sans"/>
          <w:color w:val="000000"/>
        </w:rPr>
        <w:t xml:space="preserve">En los primeros tres meses del año, España ha experimentado la variación trimestral más alta en el precio de la vivienda de segunda mano en este periodo del año, en concreto, cierra el primer trimestre de 2026 con un incremento trimestral del 4,7% y uno interanual del 21,1%, según los datos del Índice Inmobiliario </w:t>
      </w:r>
      <w:hyperlink r:id="rId8">
        <w:r w:rsidR="0068735D">
          <w:rPr>
            <w:rFonts w:ascii="Open Sans" w:eastAsia="Open Sans" w:hAnsi="Open Sans" w:cs="Open Sans"/>
            <w:color w:val="0000FF"/>
            <w:u w:val="single"/>
          </w:rPr>
          <w:t>Fotocasa</w:t>
        </w:r>
      </w:hyperlink>
      <w:r>
        <w:rPr>
          <w:rFonts w:ascii="Open Sans" w:eastAsia="Open Sans" w:hAnsi="Open Sans" w:cs="Open Sans"/>
          <w:b/>
          <w:bCs/>
          <w:color w:val="0000FF"/>
          <w:u w:val="single"/>
        </w:rPr>
        <w:t>.</w:t>
      </w:r>
      <w:r>
        <w:rPr>
          <w:rFonts w:ascii="Open Sans" w:eastAsia="Open Sans" w:hAnsi="Open Sans" w:cs="Open Sans"/>
          <w:color w:val="0000FF"/>
        </w:rPr>
        <w:t xml:space="preserve"> </w:t>
      </w:r>
      <w:r>
        <w:rPr>
          <w:rFonts w:ascii="Open Sans" w:eastAsia="Open Sans" w:hAnsi="Open Sans" w:cs="Open Sans"/>
          <w:color w:val="000000"/>
        </w:rPr>
        <w:t>Estos incrementos detectados en marzo sitúan el precio de la vivienda en venta en 3.014 euros por metro cuadrado.</w:t>
      </w:r>
      <w:r>
        <w:rPr>
          <w:color w:val="000000"/>
        </w:rPr>
        <w:t xml:space="preserve"> </w:t>
      </w:r>
    </w:p>
    <w:p w14:paraId="3B0CE566" w14:textId="77777777" w:rsidR="0068735D" w:rsidRDefault="0068735D">
      <w:pPr>
        <w:spacing w:line="276" w:lineRule="auto"/>
        <w:ind w:right="-574"/>
        <w:jc w:val="both"/>
        <w:rPr>
          <w:color w:val="000000"/>
        </w:rPr>
      </w:pPr>
    </w:p>
    <w:p w14:paraId="78C948F3" w14:textId="77777777" w:rsidR="0068735D"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Variaciones trimestrales por años</w:t>
      </w:r>
      <w:r>
        <w:rPr>
          <w:noProof/>
        </w:rPr>
        <w:drawing>
          <wp:inline distT="0" distB="0" distL="0" distR="0" wp14:anchorId="5A6F75E8" wp14:editId="52BFCD66">
            <wp:extent cx="5394960" cy="2354580"/>
            <wp:effectExtent l="0" t="0" r="0" b="7620"/>
            <wp:docPr id="2127788465" name="Gráfico 2127788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009CBE" w14:textId="77777777" w:rsidR="0068735D" w:rsidRDefault="00000000">
      <w:pPr>
        <w:spacing w:line="276" w:lineRule="auto"/>
        <w:ind w:right="-574"/>
        <w:jc w:val="both"/>
        <w:rPr>
          <w:rFonts w:ascii="Open Sans" w:eastAsia="Open Sans" w:hAnsi="Open Sans" w:cs="Open Sans"/>
        </w:rPr>
      </w:pPr>
      <w:r>
        <w:rPr>
          <w:rFonts w:ascii="Open Sans" w:eastAsia="Open Sans" w:hAnsi="Open Sans" w:cs="Open Sans"/>
        </w:rPr>
        <w:lastRenderedPageBreak/>
        <w:t xml:space="preserve">“El intenso crecimiento, tanto trimestral como interanual, confirma que el precio de la vivienda en España continúa inmerso en una fase claramente alcista. No se trata de un repunte puntual, ya que llevamos ya seis meses consecutivos registrando incrementos interanuales superiores al 18%, lo que evidencia que la tendencia está plenamente consolidada. De hecho, en marzo el mercado alcanza máximos históricos, situándose un 2,1% por encima de los niveles registrados en la burbuja de 2007. Este comportamiento también se replica en las comunidades más tensionadas, como Andalucía, Baleares, Canarias, Madrid y País Vasco, que lideran la atracción de población y el dinamismo económico. Detrás de esta escalada hay una combinación de una demanda en máximos que se ha reactivado con fuerza, impulsada por unas condiciones hipotecarias más favorables, frente a una oferta que sigue siendo estructuralmente insuficiente”, </w:t>
      </w:r>
      <w:r w:rsidRPr="004505D5">
        <w:rPr>
          <w:rFonts w:ascii="Open Sans" w:eastAsia="Open Sans" w:hAnsi="Open Sans" w:cs="Open Sans"/>
          <w:b/>
          <w:bCs/>
        </w:rPr>
        <w:t xml:space="preserve">explica María Matos, directora de Estudios y portavoz de </w:t>
      </w:r>
      <w:hyperlink r:id="rId10">
        <w:r w:rsidR="0068735D" w:rsidRPr="004505D5">
          <w:rPr>
            <w:rFonts w:ascii="Open Sans" w:eastAsia="Open Sans" w:hAnsi="Open Sans" w:cs="Open Sans"/>
            <w:b/>
            <w:bCs/>
            <w:color w:val="1155CC"/>
            <w:u w:val="single"/>
          </w:rPr>
          <w:t>Fotocasa</w:t>
        </w:r>
      </w:hyperlink>
      <w:r w:rsidRPr="004505D5">
        <w:rPr>
          <w:rFonts w:ascii="Open Sans" w:eastAsia="Open Sans" w:hAnsi="Open Sans" w:cs="Open Sans"/>
          <w:b/>
          <w:bCs/>
        </w:rPr>
        <w:t>.</w:t>
      </w:r>
      <w:r>
        <w:rPr>
          <w:rFonts w:ascii="Open Sans" w:eastAsia="Open Sans" w:hAnsi="Open Sans" w:cs="Open Sans"/>
        </w:rPr>
        <w:t xml:space="preserve"> </w:t>
      </w:r>
    </w:p>
    <w:p w14:paraId="1C715B67" w14:textId="77777777" w:rsidR="00BD3F41" w:rsidRDefault="00BD3F41">
      <w:pPr>
        <w:spacing w:line="276" w:lineRule="auto"/>
        <w:ind w:right="-574"/>
        <w:jc w:val="both"/>
        <w:rPr>
          <w:rFonts w:ascii="Open Sans" w:eastAsia="Open Sans" w:hAnsi="Open Sans" w:cs="Open Sans"/>
        </w:rPr>
      </w:pPr>
    </w:p>
    <w:p w14:paraId="0DAB3875" w14:textId="405C981B" w:rsidR="00BD3F41" w:rsidRPr="00BD3F41" w:rsidRDefault="00BD3F41" w:rsidP="00BD3F41">
      <w:pPr>
        <w:spacing w:line="276" w:lineRule="auto"/>
        <w:ind w:right="-574"/>
        <w:jc w:val="center"/>
        <w:rPr>
          <w:rFonts w:ascii="Open Sans" w:eastAsia="Open Sans" w:hAnsi="Open Sans" w:cs="Open Sans"/>
          <w:b/>
          <w:bCs/>
          <w:color w:val="EE0000"/>
          <w:highlight w:val="yellow"/>
        </w:rPr>
      </w:pPr>
      <w:hyperlink r:id="rId11" w:history="1">
        <w:r w:rsidRPr="00BD3F41">
          <w:rPr>
            <w:rStyle w:val="Hipervnculo"/>
            <w:rFonts w:ascii="Open Sans" w:eastAsia="Open Sans" w:hAnsi="Open Sans" w:cs="Open Sans"/>
            <w:b/>
            <w:bCs/>
          </w:rPr>
          <w:t>Declaraciones de María Matos, directora de Estudios de Fotocasa</w:t>
        </w:r>
      </w:hyperlink>
    </w:p>
    <w:p w14:paraId="7B8A18A2" w14:textId="77777777" w:rsidR="0068735D" w:rsidRDefault="0068735D">
      <w:pPr>
        <w:spacing w:line="276" w:lineRule="auto"/>
        <w:ind w:right="-574"/>
        <w:jc w:val="both"/>
        <w:rPr>
          <w:rFonts w:ascii="Open Sans" w:eastAsia="Open Sans" w:hAnsi="Open Sans" w:cs="Open Sans"/>
          <w:color w:val="EE0000"/>
          <w:highlight w:val="yellow"/>
        </w:rPr>
      </w:pPr>
    </w:p>
    <w:p w14:paraId="499C3C10" w14:textId="6A4F9B1B" w:rsidR="00BD3F41" w:rsidRPr="00BD3F41" w:rsidRDefault="00BD3F41" w:rsidP="00BD3F41">
      <w:pPr>
        <w:spacing w:line="276" w:lineRule="auto"/>
        <w:ind w:right="-574"/>
        <w:jc w:val="both"/>
        <w:rPr>
          <w:rFonts w:ascii="Open Sans" w:eastAsia="Open Sans" w:hAnsi="Open Sans" w:cs="Open Sans"/>
          <w:color w:val="EE0000"/>
          <w:highlight w:val="yellow"/>
          <w:lang w:val="es-ES"/>
        </w:rPr>
      </w:pPr>
      <w:r w:rsidRPr="00BD3F41">
        <w:rPr>
          <w:rFonts w:ascii="Open Sans" w:eastAsia="Open Sans" w:hAnsi="Open Sans" w:cs="Open Sans"/>
          <w:color w:val="EE0000"/>
          <w:highlight w:val="yellow"/>
          <w:lang w:val="es-ES"/>
        </w:rPr>
        <w:drawing>
          <wp:inline distT="0" distB="0" distL="0" distR="0" wp14:anchorId="71C5BACD" wp14:editId="3DDA2F42">
            <wp:extent cx="5815138" cy="2979420"/>
            <wp:effectExtent l="0" t="0" r="0" b="0"/>
            <wp:docPr id="12511468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462" cy="2981636"/>
                    </a:xfrm>
                    <a:prstGeom prst="rect">
                      <a:avLst/>
                    </a:prstGeom>
                    <a:noFill/>
                    <a:ln>
                      <a:noFill/>
                    </a:ln>
                  </pic:spPr>
                </pic:pic>
              </a:graphicData>
            </a:graphic>
          </wp:inline>
        </w:drawing>
      </w:r>
    </w:p>
    <w:p w14:paraId="7BE00977" w14:textId="77777777" w:rsidR="0068735D" w:rsidRDefault="0068735D">
      <w:pPr>
        <w:spacing w:line="276" w:lineRule="auto"/>
        <w:ind w:right="-574"/>
        <w:jc w:val="both"/>
        <w:rPr>
          <w:rFonts w:ascii="Open Sans" w:eastAsia="Open Sans" w:hAnsi="Open Sans" w:cs="Open Sans"/>
          <w:color w:val="EE0000"/>
          <w:highlight w:val="yellow"/>
        </w:rPr>
      </w:pPr>
    </w:p>
    <w:p w14:paraId="4647CAE6" w14:textId="77777777" w:rsidR="0068735D"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CCAA, este primer trimestre de 2026 se presenta con 17 subidas trimestrales e interanuales. La Comunidad con el mayor incremento trimestral es Navarra (6,4%), seguida de Región de Murcia (4,8%), Andalucía (4,7%),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(3,5%), Asturias (3,5%), Cataluña (3,3%), Madrid (3,2%), Galicia (3,2%), Castilla y León (2,5%), Baleares (2,4%), Canarias (2,3%), País Vasco (2,1%), Cantabria (1,9%), Extremadura (1,7%), La Rioja (1,5%), Castilla-La Mancha (1,3%) y Aragón (1,1%).</w:t>
      </w:r>
    </w:p>
    <w:p w14:paraId="56A84380" w14:textId="77777777" w:rsidR="0068735D"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Variación trimestral en el primer trimestre por CCAA</w:t>
      </w:r>
    </w:p>
    <w:p w14:paraId="10325D9E" w14:textId="77777777" w:rsidR="0068735D"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2689EDD6" wp14:editId="445762D1">
            <wp:extent cx="5379720" cy="4038600"/>
            <wp:effectExtent l="0" t="0" r="0" b="0"/>
            <wp:docPr id="21277884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380520" cy="4039201"/>
                    </a:xfrm>
                    <a:prstGeom prst="rect">
                      <a:avLst/>
                    </a:prstGeom>
                    <a:ln/>
                  </pic:spPr>
                </pic:pic>
              </a:graphicData>
            </a:graphic>
          </wp:inline>
        </w:drawing>
      </w:r>
    </w:p>
    <w:p w14:paraId="773E4140" w14:textId="77777777" w:rsidR="0068735D" w:rsidRDefault="0068735D">
      <w:pPr>
        <w:spacing w:line="276" w:lineRule="auto"/>
        <w:ind w:right="-574"/>
        <w:jc w:val="center"/>
        <w:rPr>
          <w:rFonts w:ascii="Open Sans Light" w:eastAsia="Open Sans Light" w:hAnsi="Open Sans Light" w:cs="Open Sans Light"/>
          <w:b/>
          <w:bCs/>
          <w:color w:val="303AB2"/>
          <w:sz w:val="28"/>
          <w:szCs w:val="28"/>
        </w:rPr>
      </w:pPr>
    </w:p>
    <w:p w14:paraId="06510CB1" w14:textId="77777777" w:rsidR="00BD3F41" w:rsidRDefault="00BD3F41">
      <w:pPr>
        <w:spacing w:line="276" w:lineRule="auto"/>
        <w:ind w:right="-574"/>
        <w:jc w:val="center"/>
        <w:rPr>
          <w:rFonts w:ascii="Open Sans Light" w:eastAsia="Open Sans Light" w:hAnsi="Open Sans Light" w:cs="Open Sans Light"/>
          <w:b/>
          <w:bCs/>
          <w:color w:val="303AB2"/>
          <w:sz w:val="28"/>
          <w:szCs w:val="28"/>
        </w:rPr>
      </w:pPr>
    </w:p>
    <w:p w14:paraId="5373B787" w14:textId="77777777" w:rsidR="00BD3F41" w:rsidRDefault="00BD3F41" w:rsidP="00BD3F41">
      <w:pPr>
        <w:spacing w:line="276" w:lineRule="auto"/>
        <w:ind w:right="-574"/>
        <w:jc w:val="both"/>
        <w:rPr>
          <w:rFonts w:ascii="Open Sans" w:eastAsia="Open Sans" w:hAnsi="Open Sans" w:cs="Open Sans"/>
          <w:color w:val="000000"/>
          <w:vertAlign w:val="superscript"/>
        </w:rPr>
      </w:pPr>
      <w:r>
        <w:rPr>
          <w:rFonts w:ascii="Open Sans" w:eastAsia="Open Sans" w:hAnsi="Open Sans" w:cs="Open Sans"/>
          <w:color w:val="000000"/>
        </w:rPr>
        <w:t>En cuanto al ranking de precios por comunidades, Baleares y Madrid, ocupan los primeros puestos, y superan la barrera de los 5.000 euros, en concreto se paga por Baleares con 5.395 euros/m</w:t>
      </w:r>
      <w:r>
        <w:rPr>
          <w:rFonts w:ascii="Open Sans" w:eastAsia="Open Sans" w:hAnsi="Open Sans" w:cs="Open Sans"/>
          <w:color w:val="000000"/>
          <w:vertAlign w:val="superscript"/>
        </w:rPr>
        <w:t>2</w:t>
      </w:r>
      <w:r>
        <w:rPr>
          <w:rFonts w:ascii="Open Sans" w:eastAsia="Open Sans" w:hAnsi="Open Sans" w:cs="Open Sans"/>
          <w:color w:val="000000"/>
        </w:rPr>
        <w:t>, seguida de Madrid con 5.372 euros/m</w:t>
      </w:r>
      <w:r>
        <w:rPr>
          <w:rFonts w:ascii="Open Sans" w:eastAsia="Open Sans" w:hAnsi="Open Sans" w:cs="Open Sans"/>
          <w:color w:val="000000"/>
          <w:vertAlign w:val="superscript"/>
        </w:rPr>
        <w:t>2</w:t>
      </w:r>
      <w:r>
        <w:rPr>
          <w:rFonts w:ascii="Open Sans" w:eastAsia="Open Sans" w:hAnsi="Open Sans" w:cs="Open Sans"/>
          <w:color w:val="000000"/>
        </w:rPr>
        <w:t>.</w:t>
      </w:r>
      <w:r>
        <w:rPr>
          <w:rFonts w:ascii="Open Sans" w:eastAsia="Open Sans" w:hAnsi="Open Sans" w:cs="Open Sans"/>
          <w:color w:val="000000"/>
          <w:vertAlign w:val="superscript"/>
        </w:rPr>
        <w:t xml:space="preserve"> </w:t>
      </w:r>
    </w:p>
    <w:p w14:paraId="5E6548A6" w14:textId="77777777" w:rsidR="00BD3F41" w:rsidRDefault="00BD3F41" w:rsidP="00BD3F41">
      <w:pPr>
        <w:spacing w:line="276" w:lineRule="auto"/>
        <w:ind w:right="-574"/>
        <w:jc w:val="both"/>
        <w:rPr>
          <w:rFonts w:ascii="Open Sans" w:eastAsia="Open Sans" w:hAnsi="Open Sans" w:cs="Open Sans"/>
          <w:color w:val="000000"/>
          <w:vertAlign w:val="superscript"/>
        </w:rPr>
      </w:pPr>
    </w:p>
    <w:p w14:paraId="51A7B189" w14:textId="19549F05" w:rsidR="00BD3F41" w:rsidRDefault="00BD3F41" w:rsidP="00BD3F41">
      <w:pPr>
        <w:spacing w:line="276" w:lineRule="auto"/>
        <w:ind w:right="-574"/>
        <w:jc w:val="both"/>
        <w:rPr>
          <w:rFonts w:ascii="Open Sans" w:eastAsia="Open Sans" w:hAnsi="Open Sans" w:cs="Open Sans"/>
          <w:color w:val="000000"/>
        </w:rPr>
      </w:pPr>
      <w:r>
        <w:rPr>
          <w:rFonts w:ascii="Open Sans" w:eastAsia="Open Sans" w:hAnsi="Open Sans" w:cs="Open Sans"/>
          <w:color w:val="000000"/>
        </w:rPr>
        <w:t>Le siguen las comunidades de País Vasco con 3.758 euros/m</w:t>
      </w:r>
      <w:r>
        <w:rPr>
          <w:rFonts w:ascii="Open Sans" w:eastAsia="Open Sans" w:hAnsi="Open Sans" w:cs="Open Sans"/>
          <w:color w:val="000000"/>
          <w:vertAlign w:val="superscript"/>
        </w:rPr>
        <w:t>2</w:t>
      </w:r>
      <w:r>
        <w:rPr>
          <w:rFonts w:ascii="Open Sans" w:eastAsia="Open Sans" w:hAnsi="Open Sans" w:cs="Open Sans"/>
          <w:color w:val="000000"/>
        </w:rPr>
        <w:t>, Canarias con 3.397 euros/m</w:t>
      </w:r>
      <w:r>
        <w:rPr>
          <w:rFonts w:ascii="Open Sans" w:eastAsia="Open Sans" w:hAnsi="Open Sans" w:cs="Open Sans"/>
          <w:color w:val="000000"/>
          <w:vertAlign w:val="superscript"/>
        </w:rPr>
        <w:t>2</w:t>
      </w:r>
      <w:r>
        <w:rPr>
          <w:rFonts w:ascii="Open Sans" w:eastAsia="Open Sans" w:hAnsi="Open Sans" w:cs="Open Sans"/>
          <w:color w:val="000000"/>
        </w:rPr>
        <w:t>, Cataluña con 3.354 euros/m</w:t>
      </w:r>
      <w:r>
        <w:rPr>
          <w:rFonts w:ascii="Open Sans" w:eastAsia="Open Sans" w:hAnsi="Open Sans" w:cs="Open Sans"/>
          <w:color w:val="000000"/>
          <w:vertAlign w:val="superscript"/>
        </w:rPr>
        <w:t>2</w:t>
      </w:r>
      <w:r>
        <w:rPr>
          <w:rFonts w:ascii="Open Sans" w:eastAsia="Open Sans" w:hAnsi="Open Sans" w:cs="Open Sans"/>
          <w:color w:val="000000"/>
        </w:rPr>
        <w:t>, Andalucía con 2.860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2.712 euros/m</w:t>
      </w:r>
      <w:r>
        <w:rPr>
          <w:rFonts w:ascii="Open Sans" w:eastAsia="Open Sans" w:hAnsi="Open Sans" w:cs="Open Sans"/>
          <w:color w:val="000000"/>
          <w:vertAlign w:val="superscript"/>
        </w:rPr>
        <w:t>2</w:t>
      </w:r>
      <w:r>
        <w:rPr>
          <w:rFonts w:ascii="Open Sans" w:eastAsia="Open Sans" w:hAnsi="Open Sans" w:cs="Open Sans"/>
          <w:color w:val="000000"/>
        </w:rPr>
        <w:t>, Cantabria con 2.583 euros/m</w:t>
      </w:r>
      <w:r>
        <w:rPr>
          <w:rFonts w:ascii="Open Sans" w:eastAsia="Open Sans" w:hAnsi="Open Sans" w:cs="Open Sans"/>
          <w:color w:val="000000"/>
          <w:vertAlign w:val="superscript"/>
        </w:rPr>
        <w:t>2</w:t>
      </w:r>
      <w:r>
        <w:rPr>
          <w:rFonts w:ascii="Open Sans" w:eastAsia="Open Sans" w:hAnsi="Open Sans" w:cs="Open Sans"/>
          <w:color w:val="000000"/>
        </w:rPr>
        <w:t>, Asturias con 2.317 euros/m</w:t>
      </w:r>
      <w:r>
        <w:rPr>
          <w:rFonts w:ascii="Open Sans" w:eastAsia="Open Sans" w:hAnsi="Open Sans" w:cs="Open Sans"/>
          <w:color w:val="000000"/>
          <w:vertAlign w:val="superscript"/>
        </w:rPr>
        <w:t>2</w:t>
      </w:r>
      <w:r>
        <w:rPr>
          <w:rFonts w:ascii="Open Sans" w:eastAsia="Open Sans" w:hAnsi="Open Sans" w:cs="Open Sans"/>
          <w:color w:val="000000"/>
        </w:rPr>
        <w:t>, Navarra con 2.291 euros/m</w:t>
      </w:r>
      <w:r>
        <w:rPr>
          <w:rFonts w:ascii="Open Sans" w:eastAsia="Open Sans" w:hAnsi="Open Sans" w:cs="Open Sans"/>
          <w:color w:val="000000"/>
          <w:vertAlign w:val="superscript"/>
        </w:rPr>
        <w:t>2</w:t>
      </w:r>
      <w:r>
        <w:rPr>
          <w:rFonts w:ascii="Open Sans" w:eastAsia="Open Sans" w:hAnsi="Open Sans" w:cs="Open Sans"/>
          <w:color w:val="000000"/>
        </w:rPr>
        <w:t>, Galicia con 2.209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2.017 euros/m</w:t>
      </w:r>
      <w:r>
        <w:rPr>
          <w:rFonts w:ascii="Open Sans" w:eastAsia="Open Sans" w:hAnsi="Open Sans" w:cs="Open Sans"/>
          <w:color w:val="000000"/>
          <w:vertAlign w:val="superscript"/>
        </w:rPr>
        <w:t>2</w:t>
      </w:r>
      <w:r>
        <w:rPr>
          <w:rFonts w:ascii="Open Sans" w:eastAsia="Open Sans" w:hAnsi="Open Sans" w:cs="Open Sans"/>
          <w:color w:val="000000"/>
        </w:rPr>
        <w:t>, Aragón con 1.894 euros/m</w:t>
      </w:r>
      <w:r>
        <w:rPr>
          <w:rFonts w:ascii="Open Sans" w:eastAsia="Open Sans" w:hAnsi="Open Sans" w:cs="Open Sans"/>
          <w:color w:val="000000"/>
          <w:vertAlign w:val="superscript"/>
        </w:rPr>
        <w:t>2</w:t>
      </w:r>
      <w:r>
        <w:rPr>
          <w:rFonts w:ascii="Open Sans" w:eastAsia="Open Sans" w:hAnsi="Open Sans" w:cs="Open Sans"/>
          <w:color w:val="000000"/>
        </w:rPr>
        <w:t>, La Rioja con 1.844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1.719 euros/m</w:t>
      </w:r>
      <w:r>
        <w:rPr>
          <w:rFonts w:ascii="Open Sans" w:eastAsia="Open Sans" w:hAnsi="Open Sans" w:cs="Open Sans"/>
          <w:color w:val="000000"/>
          <w:vertAlign w:val="superscript"/>
        </w:rPr>
        <w:t>2</w:t>
      </w:r>
      <w:r>
        <w:rPr>
          <w:rFonts w:ascii="Open Sans" w:eastAsia="Open Sans" w:hAnsi="Open Sans" w:cs="Open Sans"/>
          <w:color w:val="000000"/>
        </w:rPr>
        <w:t>, Castilla-La Mancha con 1.358 euros/m</w:t>
      </w:r>
      <w:r>
        <w:rPr>
          <w:rFonts w:ascii="Open Sans" w:eastAsia="Open Sans" w:hAnsi="Open Sans" w:cs="Open Sans"/>
          <w:color w:val="000000"/>
          <w:vertAlign w:val="superscript"/>
        </w:rPr>
        <w:t>2</w:t>
      </w:r>
      <w:r>
        <w:rPr>
          <w:rFonts w:ascii="Open Sans" w:eastAsia="Open Sans" w:hAnsi="Open Sans" w:cs="Open Sans"/>
          <w:color w:val="000000"/>
        </w:rPr>
        <w:t xml:space="preserve"> y Extremadura con 1.325 euros/m</w:t>
      </w:r>
      <w:r>
        <w:rPr>
          <w:rFonts w:ascii="Open Sans" w:eastAsia="Open Sans" w:hAnsi="Open Sans" w:cs="Open Sans"/>
          <w:color w:val="000000"/>
          <w:vertAlign w:val="superscript"/>
        </w:rPr>
        <w:t>2</w:t>
      </w:r>
      <w:r>
        <w:rPr>
          <w:rFonts w:ascii="Open Sans" w:eastAsia="Open Sans" w:hAnsi="Open Sans" w:cs="Open Sans"/>
          <w:color w:val="000000"/>
        </w:rPr>
        <w:t>.</w:t>
      </w:r>
    </w:p>
    <w:p w14:paraId="2952BD4C" w14:textId="77777777" w:rsidR="00BD3F41" w:rsidRDefault="00BD3F41" w:rsidP="00BD3F41">
      <w:pPr>
        <w:spacing w:line="276" w:lineRule="auto"/>
        <w:ind w:right="-574"/>
        <w:jc w:val="both"/>
        <w:rPr>
          <w:rFonts w:ascii="Open Sans" w:eastAsia="Open Sans" w:hAnsi="Open Sans" w:cs="Open Sans"/>
          <w:color w:val="000000"/>
        </w:rPr>
      </w:pPr>
    </w:p>
    <w:p w14:paraId="07F494D6" w14:textId="77777777" w:rsidR="00BD3F41" w:rsidRDefault="00BD3F41">
      <w:pPr>
        <w:spacing w:line="276" w:lineRule="auto"/>
        <w:ind w:right="-574"/>
        <w:jc w:val="center"/>
        <w:rPr>
          <w:rFonts w:ascii="Open Sans Light" w:eastAsia="Open Sans Light" w:hAnsi="Open Sans Light" w:cs="Open Sans Light"/>
          <w:b/>
          <w:bCs/>
          <w:color w:val="303AB2"/>
          <w:sz w:val="28"/>
          <w:szCs w:val="28"/>
        </w:rPr>
      </w:pPr>
    </w:p>
    <w:p w14:paraId="38A1AC13" w14:textId="77777777" w:rsidR="00BD3F41" w:rsidRDefault="00BD3F41">
      <w:pPr>
        <w:spacing w:line="276" w:lineRule="auto"/>
        <w:ind w:right="-574"/>
        <w:jc w:val="center"/>
        <w:rPr>
          <w:rFonts w:ascii="Open Sans Light" w:eastAsia="Open Sans Light" w:hAnsi="Open Sans Light" w:cs="Open Sans Light"/>
          <w:b/>
          <w:bCs/>
          <w:color w:val="303AB2"/>
          <w:sz w:val="28"/>
          <w:szCs w:val="28"/>
        </w:rPr>
      </w:pPr>
    </w:p>
    <w:p w14:paraId="5E3BBFFC" w14:textId="77777777" w:rsidR="00BD3F41" w:rsidRDefault="00BD3F41">
      <w:pPr>
        <w:spacing w:line="276" w:lineRule="auto"/>
        <w:ind w:right="-574"/>
        <w:jc w:val="center"/>
        <w:rPr>
          <w:rFonts w:ascii="Open Sans Light" w:eastAsia="Open Sans Light" w:hAnsi="Open Sans Light" w:cs="Open Sans Light"/>
          <w:b/>
          <w:bCs/>
          <w:color w:val="303AB2"/>
          <w:sz w:val="28"/>
          <w:szCs w:val="28"/>
        </w:rPr>
      </w:pPr>
    </w:p>
    <w:p w14:paraId="1CCF2413" w14:textId="77777777" w:rsidR="00BD3F41" w:rsidRDefault="00BD3F41">
      <w:pPr>
        <w:spacing w:line="276" w:lineRule="auto"/>
        <w:ind w:right="-574"/>
        <w:jc w:val="center"/>
        <w:rPr>
          <w:rFonts w:ascii="Open Sans Light" w:eastAsia="Open Sans Light" w:hAnsi="Open Sans Light" w:cs="Open Sans Light"/>
          <w:b/>
          <w:bCs/>
          <w:color w:val="303AB2"/>
          <w:sz w:val="28"/>
          <w:szCs w:val="28"/>
        </w:rPr>
      </w:pPr>
    </w:p>
    <w:p w14:paraId="2A5A1FB3" w14:textId="354114FE" w:rsidR="0068735D"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Precio de la vivienda en el primer trimestre por CCAA</w:t>
      </w:r>
    </w:p>
    <w:p w14:paraId="5E7EDBC9" w14:textId="77777777" w:rsidR="0068735D" w:rsidRDefault="0068735D">
      <w:pPr>
        <w:spacing w:line="276" w:lineRule="auto"/>
        <w:ind w:right="-574"/>
        <w:jc w:val="center"/>
        <w:rPr>
          <w:rFonts w:ascii="Open Sans Light" w:eastAsia="Open Sans Light" w:hAnsi="Open Sans Light" w:cs="Open Sans Light"/>
          <w:b/>
          <w:bCs/>
          <w:color w:val="303AB2"/>
          <w:sz w:val="28"/>
          <w:szCs w:val="28"/>
        </w:rPr>
      </w:pPr>
    </w:p>
    <w:p w14:paraId="43C28BFB" w14:textId="77777777" w:rsidR="0068735D"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noProof/>
          <w:color w:val="303AB2"/>
          <w:sz w:val="28"/>
          <w:szCs w:val="28"/>
        </w:rPr>
        <w:drawing>
          <wp:inline distT="0" distB="0" distL="0" distR="0" wp14:anchorId="0AE8EFDB" wp14:editId="25464CFC">
            <wp:extent cx="5396230" cy="3611880"/>
            <wp:effectExtent l="0" t="0" r="0" b="0"/>
            <wp:docPr id="21277884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396230" cy="3611880"/>
                    </a:xfrm>
                    <a:prstGeom prst="rect">
                      <a:avLst/>
                    </a:prstGeom>
                    <a:ln/>
                  </pic:spPr>
                </pic:pic>
              </a:graphicData>
            </a:graphic>
          </wp:inline>
        </w:drawing>
      </w:r>
    </w:p>
    <w:p w14:paraId="1980ED7C" w14:textId="77777777" w:rsidR="0068735D" w:rsidRDefault="0068735D">
      <w:pPr>
        <w:spacing w:line="276" w:lineRule="auto"/>
        <w:ind w:right="-574"/>
        <w:jc w:val="both"/>
        <w:rPr>
          <w:rFonts w:ascii="Open Sans" w:eastAsia="Open Sans" w:hAnsi="Open Sans" w:cs="Open Sans"/>
          <w:color w:val="000000"/>
        </w:rPr>
      </w:pPr>
    </w:p>
    <w:p w14:paraId="02236499" w14:textId="77777777" w:rsidR="0068735D"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w:t>
      </w:r>
    </w:p>
    <w:p w14:paraId="22D6FE0D" w14:textId="77777777" w:rsidR="0068735D"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t xml:space="preserve">En las provincias, este primer trimestre de 2026 se presenta con 44 subidas trimestrales (88%) y 49 subidas interanuales (98%). </w:t>
      </w:r>
      <w:r>
        <w:rPr>
          <w:rFonts w:ascii="Open Sans" w:eastAsia="Open Sans" w:hAnsi="Open Sans" w:cs="Open Sans"/>
          <w:color w:val="000000"/>
        </w:rPr>
        <w:t xml:space="preserve">Las cinco provincias con mayores incrementos trimestrales son Navarra (6,4%), Ciudad Real (5,4%), Ourense (5,3%), Burgos (5,2%) y Palencia (4,8%). Por otro lado, las seis provincias que </w:t>
      </w:r>
      <w:r>
        <w:rPr>
          <w:rFonts w:ascii="Open Sans" w:eastAsia="Open Sans" w:hAnsi="Open Sans" w:cs="Open Sans"/>
        </w:rPr>
        <w:t>presentan descensos</w:t>
      </w:r>
      <w:r>
        <w:rPr>
          <w:rFonts w:ascii="Open Sans" w:eastAsia="Open Sans" w:hAnsi="Open Sans" w:cs="Open Sans"/>
          <w:color w:val="000000"/>
        </w:rPr>
        <w:t xml:space="preserve"> trimestrales son: Cuenca (-3,6%), Huesca (-2,7%), Huelva (-1,7%), Segovia (-1,1%), Lleida (-0,7%) y Guadalajara (-0,2%).</w:t>
      </w:r>
    </w:p>
    <w:p w14:paraId="2CDD029B" w14:textId="77777777" w:rsidR="0068735D" w:rsidRDefault="0068735D">
      <w:pPr>
        <w:spacing w:line="276" w:lineRule="auto"/>
        <w:ind w:right="-574"/>
        <w:jc w:val="both"/>
        <w:rPr>
          <w:rFonts w:ascii="Open Sans" w:eastAsia="Open Sans" w:hAnsi="Open Sans" w:cs="Open Sans"/>
          <w:color w:val="000000"/>
        </w:rPr>
      </w:pPr>
    </w:p>
    <w:p w14:paraId="35B9C289" w14:textId="77777777" w:rsidR="0068735D"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t>En cuanto al ranking de precios por provincias, nueve superan la barrera de los 3.000 euros.</w:t>
      </w:r>
      <w:r>
        <w:rPr>
          <w:rFonts w:ascii="Open Sans" w:eastAsia="Open Sans" w:hAnsi="Open Sans" w:cs="Open Sans"/>
          <w:color w:val="000000"/>
        </w:rPr>
        <w:t xml:space="preserve"> El orden de las provincias con el precio de la vivienda más elevado es Illes Balears</w:t>
      </w:r>
      <w:r>
        <w:t xml:space="preserve"> </w:t>
      </w:r>
      <w:r>
        <w:rPr>
          <w:rFonts w:ascii="Open Sans" w:eastAsia="Open Sans" w:hAnsi="Open Sans" w:cs="Open Sans"/>
          <w:color w:val="000000"/>
        </w:rPr>
        <w:t>con 5.395 euros/m</w:t>
      </w:r>
      <w:r>
        <w:rPr>
          <w:rFonts w:ascii="Open Sans" w:eastAsia="Open Sans" w:hAnsi="Open Sans" w:cs="Open Sans"/>
          <w:color w:val="000000"/>
          <w:vertAlign w:val="superscript"/>
        </w:rPr>
        <w:t>2</w:t>
      </w:r>
      <w:r>
        <w:rPr>
          <w:rFonts w:ascii="Open Sans" w:eastAsia="Open Sans" w:hAnsi="Open Sans" w:cs="Open Sans"/>
          <w:color w:val="000000"/>
        </w:rPr>
        <w:t>, seguida de Madrid</w:t>
      </w:r>
      <w:r>
        <w:t xml:space="preserve"> </w:t>
      </w:r>
      <w:r>
        <w:rPr>
          <w:rFonts w:ascii="Open Sans" w:eastAsia="Open Sans" w:hAnsi="Open Sans" w:cs="Open Sans"/>
          <w:color w:val="000000"/>
        </w:rPr>
        <w:t>con 5.372 euros/m</w:t>
      </w:r>
      <w:r>
        <w:rPr>
          <w:rFonts w:ascii="Open Sans" w:eastAsia="Open Sans" w:hAnsi="Open Sans" w:cs="Open Sans"/>
          <w:color w:val="000000"/>
          <w:vertAlign w:val="superscript"/>
        </w:rPr>
        <w:t>2</w:t>
      </w:r>
      <w:r>
        <w:rPr>
          <w:rFonts w:ascii="Open Sans" w:eastAsia="Open Sans" w:hAnsi="Open Sans" w:cs="Open Sans"/>
          <w:color w:val="000000"/>
        </w:rPr>
        <w:t>, Málaga</w:t>
      </w:r>
      <w:r>
        <w:t xml:space="preserve"> </w:t>
      </w:r>
      <w:r>
        <w:rPr>
          <w:rFonts w:ascii="Open Sans" w:eastAsia="Open Sans" w:hAnsi="Open Sans" w:cs="Open Sans"/>
          <w:color w:val="000000"/>
        </w:rPr>
        <w:t>con 4.490 euros/m</w:t>
      </w:r>
      <w:r>
        <w:rPr>
          <w:rFonts w:ascii="Open Sans" w:eastAsia="Open Sans" w:hAnsi="Open Sans" w:cs="Open Sans"/>
          <w:color w:val="000000"/>
          <w:vertAlign w:val="superscript"/>
        </w:rPr>
        <w:t>2</w:t>
      </w:r>
      <w:r>
        <w:rPr>
          <w:rFonts w:ascii="Open Sans" w:eastAsia="Open Sans" w:hAnsi="Open Sans" w:cs="Open Sans"/>
          <w:color w:val="000000"/>
        </w:rPr>
        <w:t>, Gipuzkoa</w:t>
      </w:r>
      <w:r>
        <w:t xml:space="preserve"> </w:t>
      </w:r>
      <w:r>
        <w:rPr>
          <w:rFonts w:ascii="Open Sans" w:eastAsia="Open Sans" w:hAnsi="Open Sans" w:cs="Open Sans"/>
          <w:color w:val="000000"/>
        </w:rPr>
        <w:t>con 4.458 euros/m</w:t>
      </w:r>
      <w:r>
        <w:rPr>
          <w:rFonts w:ascii="Open Sans" w:eastAsia="Open Sans" w:hAnsi="Open Sans" w:cs="Open Sans"/>
          <w:color w:val="000000"/>
          <w:vertAlign w:val="superscript"/>
        </w:rPr>
        <w:t>2</w:t>
      </w:r>
      <w:r>
        <w:rPr>
          <w:rFonts w:ascii="Open Sans" w:eastAsia="Open Sans" w:hAnsi="Open Sans" w:cs="Open Sans"/>
          <w:color w:val="000000"/>
        </w:rPr>
        <w:t>, Santa Cruz de Tenerife</w:t>
      </w:r>
      <w:r>
        <w:t xml:space="preserve"> </w:t>
      </w:r>
      <w:r>
        <w:rPr>
          <w:rFonts w:ascii="Open Sans" w:eastAsia="Open Sans" w:hAnsi="Open Sans" w:cs="Open Sans"/>
          <w:color w:val="000000"/>
        </w:rPr>
        <w:t>con 3.725 euros/m</w:t>
      </w:r>
      <w:r>
        <w:rPr>
          <w:rFonts w:ascii="Open Sans" w:eastAsia="Open Sans" w:hAnsi="Open Sans" w:cs="Open Sans"/>
          <w:color w:val="000000"/>
          <w:vertAlign w:val="superscript"/>
        </w:rPr>
        <w:t>2</w:t>
      </w:r>
      <w:r>
        <w:rPr>
          <w:rFonts w:ascii="Open Sans" w:eastAsia="Open Sans" w:hAnsi="Open Sans" w:cs="Open Sans"/>
          <w:color w:val="000000"/>
        </w:rPr>
        <w:t>, Barcelona</w:t>
      </w:r>
      <w:r>
        <w:t xml:space="preserve"> </w:t>
      </w:r>
      <w:r>
        <w:rPr>
          <w:rFonts w:ascii="Open Sans" w:eastAsia="Open Sans" w:hAnsi="Open Sans" w:cs="Open Sans"/>
          <w:color w:val="000000"/>
        </w:rPr>
        <w:t>con 3.666 euros/m</w:t>
      </w:r>
      <w:r>
        <w:rPr>
          <w:rFonts w:ascii="Open Sans" w:eastAsia="Open Sans" w:hAnsi="Open Sans" w:cs="Open Sans"/>
          <w:color w:val="000000"/>
          <w:vertAlign w:val="superscript"/>
        </w:rPr>
        <w:t>2</w:t>
      </w:r>
      <w:r>
        <w:rPr>
          <w:rFonts w:ascii="Open Sans" w:eastAsia="Open Sans" w:hAnsi="Open Sans" w:cs="Open Sans"/>
          <w:color w:val="000000"/>
        </w:rPr>
        <w:t>, Bizkaia</w:t>
      </w:r>
      <w:r>
        <w:t xml:space="preserve"> </w:t>
      </w:r>
      <w:r>
        <w:rPr>
          <w:rFonts w:ascii="Open Sans" w:eastAsia="Open Sans" w:hAnsi="Open Sans" w:cs="Open Sans"/>
          <w:color w:val="000000"/>
        </w:rPr>
        <w:t>con 3.536 euros/m</w:t>
      </w:r>
      <w:r>
        <w:rPr>
          <w:rFonts w:ascii="Open Sans" w:eastAsia="Open Sans" w:hAnsi="Open Sans" w:cs="Open Sans"/>
          <w:color w:val="000000"/>
          <w:vertAlign w:val="superscript"/>
        </w:rPr>
        <w:t>2</w:t>
      </w:r>
      <w:r>
        <w:rPr>
          <w:rFonts w:ascii="Open Sans" w:eastAsia="Open Sans" w:hAnsi="Open Sans" w:cs="Open Sans"/>
          <w:color w:val="000000"/>
        </w:rPr>
        <w:t>, Girona</w:t>
      </w:r>
      <w:r>
        <w:t xml:space="preserve"> </w:t>
      </w:r>
      <w:r>
        <w:rPr>
          <w:rFonts w:ascii="Open Sans" w:eastAsia="Open Sans" w:hAnsi="Open Sans" w:cs="Open Sans"/>
          <w:color w:val="000000"/>
        </w:rPr>
        <w:t>con 3.113 euros/m</w:t>
      </w:r>
      <w:r>
        <w:rPr>
          <w:rFonts w:ascii="Open Sans" w:eastAsia="Open Sans" w:hAnsi="Open Sans" w:cs="Open Sans"/>
          <w:color w:val="000000"/>
          <w:vertAlign w:val="superscript"/>
        </w:rPr>
        <w:t>2</w:t>
      </w:r>
      <w:r>
        <w:rPr>
          <w:rFonts w:ascii="Open Sans" w:eastAsia="Open Sans" w:hAnsi="Open Sans" w:cs="Open Sans"/>
          <w:color w:val="000000"/>
        </w:rPr>
        <w:t xml:space="preserve"> y Alicante</w:t>
      </w:r>
      <w:r>
        <w:t xml:space="preserve"> </w:t>
      </w:r>
      <w:r>
        <w:rPr>
          <w:rFonts w:ascii="Open Sans" w:eastAsia="Open Sans" w:hAnsi="Open Sans" w:cs="Open Sans"/>
          <w:color w:val="000000"/>
        </w:rPr>
        <w:t>con 3.022 euros/m</w:t>
      </w:r>
      <w:r>
        <w:rPr>
          <w:rFonts w:ascii="Open Sans" w:eastAsia="Open Sans" w:hAnsi="Open Sans" w:cs="Open Sans"/>
          <w:color w:val="000000"/>
          <w:vertAlign w:val="superscript"/>
        </w:rPr>
        <w:t>2</w:t>
      </w:r>
      <w:r>
        <w:rPr>
          <w:rFonts w:ascii="Open Sans" w:eastAsia="Open Sans" w:hAnsi="Open Sans" w:cs="Open Sans"/>
          <w:color w:val="000000"/>
        </w:rPr>
        <w:t>.</w:t>
      </w:r>
    </w:p>
    <w:p w14:paraId="508EE469" w14:textId="77777777" w:rsidR="00C86658" w:rsidRDefault="00C86658">
      <w:pPr>
        <w:spacing w:line="276" w:lineRule="auto"/>
        <w:ind w:right="-574"/>
        <w:jc w:val="both"/>
        <w:rPr>
          <w:rFonts w:ascii="Open Sans" w:eastAsia="Open Sans" w:hAnsi="Open Sans" w:cs="Open Sans"/>
          <w:color w:val="000000"/>
        </w:rPr>
      </w:pPr>
    </w:p>
    <w:p w14:paraId="3268CD86" w14:textId="77777777" w:rsidR="0068735D" w:rsidRDefault="0068735D">
      <w:pPr>
        <w:spacing w:line="276" w:lineRule="auto"/>
        <w:ind w:right="-574"/>
        <w:jc w:val="both"/>
        <w:rPr>
          <w:rFonts w:ascii="Open Sans" w:eastAsia="Open Sans" w:hAnsi="Open Sans" w:cs="Open Sans"/>
          <w:color w:val="000000"/>
        </w:rPr>
      </w:pPr>
    </w:p>
    <w:p w14:paraId="3DF962EA" w14:textId="14DD6F75" w:rsidR="0068735D" w:rsidRPr="00C86658" w:rsidRDefault="00000000" w:rsidP="00C86658">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Variación trimestral en el primer trimestre por provincias</w:t>
      </w:r>
    </w:p>
    <w:p w14:paraId="7BB0138E" w14:textId="0E0990C8" w:rsidR="0068735D" w:rsidRDefault="00000000" w:rsidP="00C86658">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15042605" wp14:editId="5B334E11">
            <wp:extent cx="5396230" cy="4023995"/>
            <wp:effectExtent l="0" t="0" r="0" b="0"/>
            <wp:docPr id="21277884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396230" cy="4023995"/>
                    </a:xfrm>
                    <a:prstGeom prst="rect">
                      <a:avLst/>
                    </a:prstGeom>
                    <a:ln/>
                  </pic:spPr>
                </pic:pic>
              </a:graphicData>
            </a:graphic>
          </wp:inline>
        </w:drawing>
      </w:r>
    </w:p>
    <w:p w14:paraId="2CEB1BE8" w14:textId="77777777" w:rsidR="0068735D" w:rsidRDefault="0068735D">
      <w:pPr>
        <w:spacing w:line="276" w:lineRule="auto"/>
        <w:ind w:right="-574"/>
        <w:jc w:val="center"/>
        <w:rPr>
          <w:rFonts w:ascii="Open Sans Light" w:eastAsia="Open Sans Light" w:hAnsi="Open Sans Light" w:cs="Open Sans Light"/>
          <w:b/>
          <w:bCs/>
          <w:color w:val="303AB2"/>
          <w:sz w:val="28"/>
          <w:szCs w:val="28"/>
        </w:rPr>
      </w:pPr>
    </w:p>
    <w:p w14:paraId="529A6DB8" w14:textId="77777777" w:rsidR="0068735D" w:rsidRDefault="00000000">
      <w:pPr>
        <w:spacing w:line="276" w:lineRule="auto"/>
        <w:ind w:right="-574"/>
        <w:jc w:val="center"/>
        <w:rPr>
          <w:rFonts w:ascii="Open Sans Light" w:eastAsia="Open Sans Light" w:hAnsi="Open Sans Light" w:cs="Open Sans Light"/>
          <w:b/>
          <w:bCs/>
          <w:color w:val="303AB2"/>
          <w:sz w:val="28"/>
          <w:szCs w:val="28"/>
        </w:rPr>
      </w:pPr>
      <w:bookmarkStart w:id="0" w:name="_heading=h.9b8ijytps7g0" w:colFirst="0" w:colLast="0"/>
      <w:bookmarkEnd w:id="0"/>
      <w:r>
        <w:rPr>
          <w:rFonts w:ascii="Open Sans Light" w:eastAsia="Open Sans Light" w:hAnsi="Open Sans Light" w:cs="Open Sans Light"/>
          <w:b/>
          <w:bCs/>
          <w:color w:val="303AB2"/>
          <w:sz w:val="28"/>
          <w:szCs w:val="28"/>
        </w:rPr>
        <w:t>Precio de la vivienda en el primer trimestre por provincia</w:t>
      </w:r>
    </w:p>
    <w:p w14:paraId="09700EE7" w14:textId="77777777" w:rsidR="0068735D"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5A46C5DE" wp14:editId="6821B627">
            <wp:extent cx="4819420" cy="3677232"/>
            <wp:effectExtent l="0" t="0" r="0" b="0"/>
            <wp:docPr id="21277884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819420" cy="3677232"/>
                    </a:xfrm>
                    <a:prstGeom prst="rect">
                      <a:avLst/>
                    </a:prstGeom>
                    <a:ln/>
                  </pic:spPr>
                </pic:pic>
              </a:graphicData>
            </a:graphic>
          </wp:inline>
        </w:drawing>
      </w:r>
    </w:p>
    <w:p w14:paraId="2AF86C57" w14:textId="77777777" w:rsidR="0068735D" w:rsidRDefault="0068735D">
      <w:pPr>
        <w:spacing w:line="276" w:lineRule="auto"/>
        <w:ind w:right="-574"/>
        <w:jc w:val="center"/>
        <w:rPr>
          <w:rFonts w:ascii="Open Sans" w:eastAsia="Open Sans" w:hAnsi="Open Sans" w:cs="Open Sans"/>
          <w:color w:val="000000"/>
        </w:rPr>
      </w:pPr>
    </w:p>
    <w:p w14:paraId="176116D5" w14:textId="77777777" w:rsidR="0068735D" w:rsidRDefault="00000000">
      <w:pPr>
        <w:spacing w:line="276" w:lineRule="auto"/>
        <w:ind w:right="-574"/>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Capitales de provincia</w:t>
      </w:r>
    </w:p>
    <w:p w14:paraId="02B598F6" w14:textId="77777777" w:rsidR="0068735D" w:rsidRDefault="0068735D">
      <w:pPr>
        <w:spacing w:line="276" w:lineRule="auto"/>
        <w:ind w:right="-574"/>
        <w:rPr>
          <w:rFonts w:ascii="Open Sans Light" w:eastAsia="Open Sans Light" w:hAnsi="Open Sans Light" w:cs="Open Sans Light"/>
          <w:b/>
          <w:bCs/>
          <w:color w:val="303AB2"/>
          <w:sz w:val="16"/>
          <w:szCs w:val="16"/>
        </w:rPr>
      </w:pPr>
    </w:p>
    <w:p w14:paraId="0BB9D5F5" w14:textId="77777777" w:rsidR="0068735D"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t>En las capitales de provincias este primer trimestre de 2026 se presenta con 43 subidas trimestrales (88%) y 49 interanuales (98%).</w:t>
      </w:r>
      <w:r>
        <w:rPr>
          <w:rFonts w:ascii="Open Sans" w:eastAsia="Open Sans" w:hAnsi="Open Sans" w:cs="Open Sans"/>
          <w:color w:val="000000"/>
        </w:rPr>
        <w:t xml:space="preserve"> Las cinco capitales con el mayor incremento trimestral son:</w:t>
      </w:r>
      <w:r>
        <w:t xml:space="preserve"> </w:t>
      </w:r>
      <w:r>
        <w:rPr>
          <w:rFonts w:ascii="Open Sans" w:eastAsia="Open Sans" w:hAnsi="Open Sans" w:cs="Open Sans"/>
          <w:color w:val="000000"/>
        </w:rPr>
        <w:t>Palencia capital (9,8%), Soria capital (9,5%), Zamora capital (7,2%), Ourense capital (6,6%) y Ciudad Real capital (6,2%). Por otro lado, las seis capitales que más han descendido trimestralmente el precio de la vivienda en este periodo son: Cuenca capital (-7,0%), Segovia capital (-2,5%), Almería capital (-2,5%), Santa Cruz de Tenerife capital (-2,1%), Málaga capital (-0,6%) y Granada capital (-0,1%).</w:t>
      </w:r>
    </w:p>
    <w:p w14:paraId="7351E182" w14:textId="77777777" w:rsidR="0068735D" w:rsidRDefault="0068735D">
      <w:pPr>
        <w:spacing w:line="276" w:lineRule="auto"/>
        <w:ind w:right="-574"/>
        <w:jc w:val="both"/>
        <w:rPr>
          <w:rFonts w:ascii="Open Sans" w:eastAsia="Open Sans" w:hAnsi="Open Sans" w:cs="Open Sans"/>
          <w:color w:val="000000"/>
        </w:rPr>
      </w:pPr>
    </w:p>
    <w:p w14:paraId="27453054" w14:textId="77777777" w:rsidR="0068735D"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t>En cuanto al ranking de precios por capitales, 14 capitales superan la barrera de los 3.000 euros</w:t>
      </w:r>
      <w:r>
        <w:rPr>
          <w:rFonts w:ascii="Open Sans" w:eastAsia="Open Sans" w:hAnsi="Open Sans" w:cs="Open Sans"/>
          <w:color w:val="000000"/>
        </w:rPr>
        <w:t xml:space="preserve"> y son: Donostia - San Sebastián con 7.282 euros/m</w:t>
      </w:r>
      <w:r>
        <w:rPr>
          <w:rFonts w:ascii="Open Sans" w:eastAsia="Open Sans" w:hAnsi="Open Sans" w:cs="Open Sans"/>
          <w:color w:val="000000"/>
          <w:vertAlign w:val="superscript"/>
        </w:rPr>
        <w:t>2</w:t>
      </w:r>
      <w:r>
        <w:rPr>
          <w:rFonts w:ascii="Open Sans" w:eastAsia="Open Sans" w:hAnsi="Open Sans" w:cs="Open Sans"/>
          <w:color w:val="000000"/>
        </w:rPr>
        <w:t>, Madrid capital con 6.673 euros/m</w:t>
      </w:r>
      <w:r>
        <w:rPr>
          <w:rFonts w:ascii="Open Sans" w:eastAsia="Open Sans" w:hAnsi="Open Sans" w:cs="Open Sans"/>
          <w:color w:val="000000"/>
          <w:vertAlign w:val="superscript"/>
        </w:rPr>
        <w:t>2</w:t>
      </w:r>
      <w:r>
        <w:rPr>
          <w:rFonts w:ascii="Open Sans" w:eastAsia="Open Sans" w:hAnsi="Open Sans" w:cs="Open Sans"/>
          <w:color w:val="000000"/>
        </w:rPr>
        <w:t>, Barcelona capital con 5.437 euros/m</w:t>
      </w:r>
      <w:r>
        <w:rPr>
          <w:rFonts w:ascii="Open Sans" w:eastAsia="Open Sans" w:hAnsi="Open Sans" w:cs="Open Sans"/>
          <w:color w:val="000000"/>
          <w:vertAlign w:val="superscript"/>
        </w:rPr>
        <w:t>2</w:t>
      </w:r>
      <w:r>
        <w:rPr>
          <w:rFonts w:ascii="Open Sans" w:eastAsia="Open Sans" w:hAnsi="Open Sans" w:cs="Open Sans"/>
          <w:color w:val="000000"/>
        </w:rPr>
        <w:t>, Palma de Mallorca con 5.269 euros/m</w:t>
      </w:r>
      <w:r>
        <w:rPr>
          <w:rFonts w:ascii="Open Sans" w:eastAsia="Open Sans" w:hAnsi="Open Sans" w:cs="Open Sans"/>
          <w:color w:val="000000"/>
          <w:vertAlign w:val="superscript"/>
        </w:rPr>
        <w:t>2</w:t>
      </w:r>
      <w:r>
        <w:rPr>
          <w:rFonts w:ascii="Open Sans" w:eastAsia="Open Sans" w:hAnsi="Open Sans" w:cs="Open Sans"/>
          <w:color w:val="000000"/>
        </w:rPr>
        <w:t>, Málaga capital con 4.215 euros/m</w:t>
      </w:r>
      <w:r>
        <w:rPr>
          <w:rFonts w:ascii="Open Sans" w:eastAsia="Open Sans" w:hAnsi="Open Sans" w:cs="Open Sans"/>
          <w:color w:val="000000"/>
          <w:vertAlign w:val="superscript"/>
        </w:rPr>
        <w:t>2</w:t>
      </w:r>
      <w:r>
        <w:rPr>
          <w:rFonts w:ascii="Open Sans" w:eastAsia="Open Sans" w:hAnsi="Open Sans" w:cs="Open Sans"/>
          <w:color w:val="000000"/>
        </w:rPr>
        <w:t>, Bilbao con 3.978 euros/m</w:t>
      </w:r>
      <w:r>
        <w:rPr>
          <w:rFonts w:ascii="Open Sans" w:eastAsia="Open Sans" w:hAnsi="Open Sans" w:cs="Open Sans"/>
          <w:color w:val="000000"/>
          <w:vertAlign w:val="superscript"/>
        </w:rPr>
        <w:t>2</w:t>
      </w:r>
      <w:r>
        <w:rPr>
          <w:rFonts w:ascii="Open Sans" w:eastAsia="Open Sans" w:hAnsi="Open Sans" w:cs="Open Sans"/>
          <w:color w:val="000000"/>
        </w:rPr>
        <w:t>, Valencia capital con 3.640 euros/m</w:t>
      </w:r>
      <w:r>
        <w:rPr>
          <w:rFonts w:ascii="Open Sans" w:eastAsia="Open Sans" w:hAnsi="Open Sans" w:cs="Open Sans"/>
          <w:color w:val="000000"/>
          <w:vertAlign w:val="superscript"/>
        </w:rPr>
        <w:t>2</w:t>
      </w:r>
      <w:r>
        <w:rPr>
          <w:rFonts w:ascii="Open Sans" w:eastAsia="Open Sans" w:hAnsi="Open Sans" w:cs="Open Sans"/>
          <w:color w:val="000000"/>
        </w:rPr>
        <w:t>, A Coruña capital con 3.576 euros/m</w:t>
      </w:r>
      <w:r>
        <w:rPr>
          <w:rFonts w:ascii="Open Sans" w:eastAsia="Open Sans" w:hAnsi="Open Sans" w:cs="Open Sans"/>
          <w:color w:val="000000"/>
          <w:vertAlign w:val="superscript"/>
        </w:rPr>
        <w:t>2</w:t>
      </w:r>
      <w:r>
        <w:rPr>
          <w:rFonts w:ascii="Open Sans" w:eastAsia="Open Sans" w:hAnsi="Open Sans" w:cs="Open Sans"/>
          <w:color w:val="000000"/>
        </w:rPr>
        <w:t>, Cádiz capital con 3.319 euros/m</w:t>
      </w:r>
      <w:r>
        <w:rPr>
          <w:rFonts w:ascii="Open Sans" w:eastAsia="Open Sans" w:hAnsi="Open Sans" w:cs="Open Sans"/>
          <w:color w:val="000000"/>
          <w:vertAlign w:val="superscript"/>
        </w:rPr>
        <w:t>2</w:t>
      </w:r>
      <w:r>
        <w:rPr>
          <w:rFonts w:ascii="Open Sans" w:eastAsia="Open Sans" w:hAnsi="Open Sans" w:cs="Open Sans"/>
          <w:color w:val="000000"/>
        </w:rPr>
        <w:t>, Pamplona / Iruña con 3.215 euros/m</w:t>
      </w:r>
      <w:r>
        <w:rPr>
          <w:rFonts w:ascii="Open Sans" w:eastAsia="Open Sans" w:hAnsi="Open Sans" w:cs="Open Sans"/>
          <w:color w:val="000000"/>
          <w:vertAlign w:val="superscript"/>
        </w:rPr>
        <w:t>2</w:t>
      </w:r>
      <w:r>
        <w:rPr>
          <w:rFonts w:ascii="Open Sans" w:eastAsia="Open Sans" w:hAnsi="Open Sans" w:cs="Open Sans"/>
          <w:color w:val="000000"/>
        </w:rPr>
        <w:t>, Las Palmas de Gran Canaria con 3.211 euros/m</w:t>
      </w:r>
      <w:r>
        <w:rPr>
          <w:rFonts w:ascii="Open Sans" w:eastAsia="Open Sans" w:hAnsi="Open Sans" w:cs="Open Sans"/>
          <w:color w:val="000000"/>
          <w:vertAlign w:val="superscript"/>
        </w:rPr>
        <w:t>2</w:t>
      </w:r>
      <w:r>
        <w:rPr>
          <w:rFonts w:ascii="Open Sans" w:eastAsia="Open Sans" w:hAnsi="Open Sans" w:cs="Open Sans"/>
          <w:color w:val="000000"/>
        </w:rPr>
        <w:t>, Vitoria - Gasteiz con 3.205 euros/m</w:t>
      </w:r>
      <w:r>
        <w:rPr>
          <w:rFonts w:ascii="Open Sans" w:eastAsia="Open Sans" w:hAnsi="Open Sans" w:cs="Open Sans"/>
          <w:color w:val="000000"/>
          <w:vertAlign w:val="superscript"/>
        </w:rPr>
        <w:t>2</w:t>
      </w:r>
      <w:r>
        <w:rPr>
          <w:rFonts w:ascii="Open Sans" w:eastAsia="Open Sans" w:hAnsi="Open Sans" w:cs="Open Sans"/>
          <w:color w:val="000000"/>
        </w:rPr>
        <w:t>, Girona capital con 3.095 euros/m</w:t>
      </w:r>
      <w:r>
        <w:rPr>
          <w:rFonts w:ascii="Open Sans" w:eastAsia="Open Sans" w:hAnsi="Open Sans" w:cs="Open Sans"/>
          <w:color w:val="000000"/>
          <w:vertAlign w:val="superscript"/>
        </w:rPr>
        <w:t>2</w:t>
      </w:r>
      <w:r>
        <w:rPr>
          <w:rFonts w:ascii="Open Sans" w:eastAsia="Open Sans" w:hAnsi="Open Sans" w:cs="Open Sans"/>
          <w:color w:val="000000"/>
        </w:rPr>
        <w:t xml:space="preserve"> y Santander con 3.085 euros/m</w:t>
      </w:r>
      <w:r>
        <w:rPr>
          <w:rFonts w:ascii="Open Sans" w:eastAsia="Open Sans" w:hAnsi="Open Sans" w:cs="Open Sans"/>
          <w:color w:val="000000"/>
          <w:vertAlign w:val="superscript"/>
        </w:rPr>
        <w:t>2</w:t>
      </w:r>
      <w:r>
        <w:rPr>
          <w:rFonts w:ascii="Open Sans" w:eastAsia="Open Sans" w:hAnsi="Open Sans" w:cs="Open Sans"/>
          <w:color w:val="000000"/>
        </w:rPr>
        <w:t>.</w:t>
      </w:r>
    </w:p>
    <w:p w14:paraId="54C40C53" w14:textId="77777777" w:rsidR="00C86658" w:rsidRDefault="00C86658">
      <w:pPr>
        <w:spacing w:line="276" w:lineRule="auto"/>
        <w:ind w:right="-574"/>
        <w:jc w:val="both"/>
        <w:rPr>
          <w:rFonts w:ascii="Open Sans" w:eastAsia="Open Sans" w:hAnsi="Open Sans" w:cs="Open Sans"/>
          <w:color w:val="000000"/>
        </w:rPr>
      </w:pPr>
    </w:p>
    <w:p w14:paraId="245BD7AA" w14:textId="77777777" w:rsidR="0068735D"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Variación trimestral en el primer trimestre por capitales</w:t>
      </w:r>
    </w:p>
    <w:p w14:paraId="726D63BB" w14:textId="77777777" w:rsidR="0068735D" w:rsidRDefault="00000000" w:rsidP="00C86658">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7055F492" wp14:editId="26F58ED2">
            <wp:extent cx="5189220" cy="3726180"/>
            <wp:effectExtent l="0" t="0" r="0" b="7620"/>
            <wp:docPr id="21277884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189220" cy="3726180"/>
                    </a:xfrm>
                    <a:prstGeom prst="rect">
                      <a:avLst/>
                    </a:prstGeom>
                    <a:ln/>
                  </pic:spPr>
                </pic:pic>
              </a:graphicData>
            </a:graphic>
          </wp:inline>
        </w:drawing>
      </w:r>
    </w:p>
    <w:p w14:paraId="03AC5DEF" w14:textId="77777777" w:rsidR="0068735D"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Precio de la vivienda en el primer por capitales</w:t>
      </w:r>
    </w:p>
    <w:p w14:paraId="069C5F10" w14:textId="77777777" w:rsidR="0068735D" w:rsidRDefault="00000000">
      <w:pPr>
        <w:spacing w:line="276" w:lineRule="auto"/>
        <w:ind w:right="-574"/>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noProof/>
          <w:color w:val="303AB2"/>
          <w:sz w:val="28"/>
          <w:szCs w:val="28"/>
        </w:rPr>
        <w:drawing>
          <wp:inline distT="0" distB="0" distL="0" distR="0" wp14:anchorId="557E333D" wp14:editId="65807E54">
            <wp:extent cx="5396230" cy="3937000"/>
            <wp:effectExtent l="0" t="0" r="0" b="0"/>
            <wp:docPr id="21277884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396230" cy="3937000"/>
                    </a:xfrm>
                    <a:prstGeom prst="rect">
                      <a:avLst/>
                    </a:prstGeom>
                    <a:ln/>
                  </pic:spPr>
                </pic:pic>
              </a:graphicData>
            </a:graphic>
          </wp:inline>
        </w:drawing>
      </w:r>
    </w:p>
    <w:p w14:paraId="5DA45212" w14:textId="77777777" w:rsidR="00C86658" w:rsidRDefault="00C86658">
      <w:pPr>
        <w:spacing w:line="276" w:lineRule="auto"/>
        <w:ind w:right="-574"/>
        <w:jc w:val="both"/>
        <w:rPr>
          <w:rFonts w:ascii="Open Sans Light" w:eastAsia="Open Sans Light" w:hAnsi="Open Sans Light" w:cs="Open Sans Light"/>
          <w:b/>
          <w:bCs/>
          <w:color w:val="303AB2"/>
          <w:sz w:val="28"/>
          <w:szCs w:val="28"/>
        </w:rPr>
      </w:pPr>
    </w:p>
    <w:p w14:paraId="37F795FF" w14:textId="3574D1E0" w:rsidR="0068735D" w:rsidRDefault="00000000">
      <w:pPr>
        <w:spacing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 de España</w:t>
      </w:r>
    </w:p>
    <w:p w14:paraId="30421F6B" w14:textId="77777777" w:rsidR="0068735D" w:rsidRDefault="0068735D">
      <w:pPr>
        <w:spacing w:line="276" w:lineRule="auto"/>
        <w:ind w:right="-574"/>
        <w:jc w:val="both"/>
        <w:rPr>
          <w:rFonts w:ascii="Open Sans" w:eastAsia="Open Sans" w:hAnsi="Open Sans" w:cs="Open Sans"/>
          <w:color w:val="000000"/>
        </w:rPr>
      </w:pPr>
    </w:p>
    <w:p w14:paraId="73BC2628" w14:textId="77777777" w:rsidR="0068735D"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t xml:space="preserve">De las 612 ciudades españolas analizadas por </w:t>
      </w:r>
      <w:hyperlink r:id="rId19">
        <w:r w:rsidR="0068735D">
          <w:rPr>
            <w:rFonts w:ascii="Open Sans" w:eastAsia="Open Sans" w:hAnsi="Open Sans" w:cs="Open Sans"/>
            <w:b/>
            <w:bCs/>
            <w:color w:val="0000FF"/>
            <w:u w:val="single"/>
          </w:rPr>
          <w:t>Fotocasa</w:t>
        </w:r>
      </w:hyperlink>
      <w:r>
        <w:rPr>
          <w:rFonts w:ascii="Open Sans" w:eastAsia="Open Sans" w:hAnsi="Open Sans" w:cs="Open Sans"/>
          <w:b/>
          <w:bCs/>
          <w:color w:val="0000FF"/>
        </w:rPr>
        <w:t xml:space="preserve"> </w:t>
      </w:r>
      <w:r>
        <w:rPr>
          <w:rFonts w:ascii="Open Sans" w:eastAsia="Open Sans" w:hAnsi="Open Sans" w:cs="Open Sans"/>
          <w:b/>
          <w:bCs/>
          <w:color w:val="000000"/>
        </w:rPr>
        <w:t xml:space="preserve">con variación trimestral en marzo de 2026, </w:t>
      </w:r>
      <w:r>
        <w:rPr>
          <w:rFonts w:ascii="Open Sans" w:eastAsia="Open Sans" w:hAnsi="Open Sans" w:cs="Open Sans"/>
          <w:color w:val="000000"/>
        </w:rPr>
        <w:t xml:space="preserve">en el 73% de ellas se producen incrementos en el precio de la vivienda por metro cuadrado. </w:t>
      </w:r>
    </w:p>
    <w:p w14:paraId="1410C804" w14:textId="77777777" w:rsidR="0068735D" w:rsidRDefault="0068735D">
      <w:pPr>
        <w:spacing w:line="276" w:lineRule="auto"/>
        <w:ind w:right="-574"/>
        <w:jc w:val="both"/>
        <w:rPr>
          <w:rFonts w:ascii="Open Sans" w:eastAsia="Open Sans" w:hAnsi="Open Sans" w:cs="Open Sans"/>
          <w:color w:val="000000"/>
        </w:rPr>
      </w:pPr>
    </w:p>
    <w:p w14:paraId="62D6021D" w14:textId="77777777" w:rsidR="0068735D"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t>De estas subidas trimestrales, en 46 ciudades el incremento del precio ha estado por encima del 10%.</w:t>
      </w:r>
      <w:r>
        <w:rPr>
          <w:rFonts w:ascii="Open Sans" w:eastAsia="Open Sans" w:hAnsi="Open Sans" w:cs="Open Sans"/>
          <w:color w:val="000000"/>
        </w:rPr>
        <w:t xml:space="preserve"> La ciudad de Catral (Alicante) ha visto disparar los precios del metro cuadrado de vivienda un 74,7%. A ésta, se le suman los también altos incrementos trimestrales de las ciudades de Bigastro (62,1%), Barbate (31,5%), Albatera (31,3%), Narón (25,0%), Guadarrama (24,6%), Humanes de Madrid (24,1%), Mollerussa (23,7%) y Vilagarcía de Arousa (21,5%). Por otro lado, las ciudades con los descensos más acusados son: La Zubia (-15,9%), Ingenio (-15,6%), </w:t>
      </w:r>
      <w:proofErr w:type="spellStart"/>
      <w:r>
        <w:rPr>
          <w:rFonts w:ascii="Open Sans" w:eastAsia="Open Sans" w:hAnsi="Open Sans" w:cs="Open Sans"/>
          <w:color w:val="000000"/>
        </w:rPr>
        <w:t>Xeraco</w:t>
      </w:r>
      <w:proofErr w:type="spellEnd"/>
      <w:r>
        <w:rPr>
          <w:rFonts w:ascii="Open Sans" w:eastAsia="Open Sans" w:hAnsi="Open Sans" w:cs="Open Sans"/>
          <w:color w:val="000000"/>
        </w:rPr>
        <w:t xml:space="preserve"> (-14,5%), Santa Margarida de Montbui (-12,2%), Alameda de la Sagra (-12,0%), Telde (-12,0%) y Sant Andreu de la Barca (-11,1%).</w:t>
      </w:r>
    </w:p>
    <w:p w14:paraId="471C095F" w14:textId="77777777" w:rsidR="0068735D" w:rsidRDefault="00000000">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r>
        <w:rPr>
          <w:rFonts w:ascii="Open Sans" w:eastAsia="Open Sans" w:hAnsi="Open Sans" w:cs="Open Sans"/>
          <w:color w:val="000000"/>
        </w:rPr>
        <w:t>El orden de los 13 municipios que superan los 6.000 euros/m</w:t>
      </w:r>
      <w:r>
        <w:rPr>
          <w:rFonts w:ascii="Open Sans" w:eastAsia="Open Sans" w:hAnsi="Open Sans" w:cs="Open Sans"/>
          <w:color w:val="000000"/>
          <w:vertAlign w:val="superscript"/>
        </w:rPr>
        <w:t>2</w:t>
      </w:r>
      <w:r>
        <w:rPr>
          <w:rFonts w:ascii="Open Sans" w:eastAsia="Open Sans" w:hAnsi="Open Sans" w:cs="Open Sans"/>
          <w:color w:val="000000"/>
        </w:rPr>
        <w:t xml:space="preserve"> son:</w:t>
      </w:r>
      <w:r>
        <w:rPr>
          <w:rFonts w:ascii="Times New Roman" w:eastAsia="Times New Roman" w:hAnsi="Times New Roman" w:cs="Times New Roman"/>
          <w:color w:val="000000"/>
        </w:rPr>
        <w:t xml:space="preserve"> </w:t>
      </w:r>
      <w:r>
        <w:rPr>
          <w:rFonts w:ascii="Open Sans" w:eastAsia="Open Sans" w:hAnsi="Open Sans" w:cs="Open Sans"/>
          <w:color w:val="000000"/>
        </w:rPr>
        <w:t>Santa Eulària des Riu con 8.693 euros/m</w:t>
      </w:r>
      <w:r>
        <w:rPr>
          <w:rFonts w:ascii="Open Sans" w:eastAsia="Open Sans" w:hAnsi="Open Sans" w:cs="Open Sans"/>
          <w:color w:val="000000"/>
          <w:vertAlign w:val="superscript"/>
        </w:rPr>
        <w:t>2</w:t>
      </w:r>
      <w:r>
        <w:rPr>
          <w:rFonts w:ascii="Open Sans" w:eastAsia="Open Sans" w:hAnsi="Open Sans" w:cs="Open Sans"/>
          <w:color w:val="000000"/>
        </w:rPr>
        <w:t>, Sant Antoni de Portmany con 8.472 euros/m</w:t>
      </w:r>
      <w:r>
        <w:rPr>
          <w:rFonts w:ascii="Open Sans" w:eastAsia="Open Sans" w:hAnsi="Open Sans" w:cs="Open Sans"/>
          <w:color w:val="000000"/>
          <w:vertAlign w:val="superscript"/>
        </w:rPr>
        <w:t>2</w:t>
      </w:r>
      <w:r>
        <w:rPr>
          <w:rFonts w:ascii="Open Sans" w:eastAsia="Open Sans" w:hAnsi="Open Sans" w:cs="Open Sans"/>
          <w:color w:val="000000"/>
        </w:rPr>
        <w:t xml:space="preserve">, Eivissa </w:t>
      </w:r>
      <w:r>
        <w:rPr>
          <w:rFonts w:ascii="Open Sans" w:eastAsia="Open Sans" w:hAnsi="Open Sans" w:cs="Open Sans"/>
          <w:color w:val="000000"/>
        </w:rPr>
        <w:lastRenderedPageBreak/>
        <w:t>con 7.665 euros/m</w:t>
      </w:r>
      <w:r>
        <w:rPr>
          <w:rFonts w:ascii="Open Sans" w:eastAsia="Open Sans" w:hAnsi="Open Sans" w:cs="Open Sans"/>
          <w:color w:val="000000"/>
          <w:vertAlign w:val="superscript"/>
        </w:rPr>
        <w:t>2</w:t>
      </w:r>
      <w:r>
        <w:rPr>
          <w:rFonts w:ascii="Open Sans" w:eastAsia="Open Sans" w:hAnsi="Open Sans" w:cs="Open Sans"/>
          <w:color w:val="000000"/>
        </w:rPr>
        <w:t>, Andratx con 7.503 euros/m</w:t>
      </w:r>
      <w:r>
        <w:rPr>
          <w:rFonts w:ascii="Open Sans" w:eastAsia="Open Sans" w:hAnsi="Open Sans" w:cs="Open Sans"/>
          <w:color w:val="000000"/>
          <w:vertAlign w:val="superscript"/>
        </w:rPr>
        <w:t>2</w:t>
      </w:r>
      <w:r>
        <w:rPr>
          <w:rFonts w:ascii="Open Sans" w:eastAsia="Open Sans" w:hAnsi="Open Sans" w:cs="Open Sans"/>
          <w:color w:val="000000"/>
        </w:rPr>
        <w:t>, Donostia - San Sebastián con 7.282 euros/m</w:t>
      </w:r>
      <w:r>
        <w:rPr>
          <w:rFonts w:ascii="Open Sans" w:eastAsia="Open Sans" w:hAnsi="Open Sans" w:cs="Open Sans"/>
          <w:color w:val="000000"/>
          <w:vertAlign w:val="superscript"/>
        </w:rPr>
        <w:t>2</w:t>
      </w:r>
      <w:r>
        <w:rPr>
          <w:rFonts w:ascii="Open Sans" w:eastAsia="Open Sans" w:hAnsi="Open Sans" w:cs="Open Sans"/>
          <w:color w:val="000000"/>
        </w:rPr>
        <w:t>, Calvià con 7.125 euros/m</w:t>
      </w:r>
      <w:r>
        <w:rPr>
          <w:rFonts w:ascii="Open Sans" w:eastAsia="Open Sans" w:hAnsi="Open Sans" w:cs="Open Sans"/>
          <w:color w:val="000000"/>
          <w:vertAlign w:val="superscript"/>
        </w:rPr>
        <w:t>2</w:t>
      </w:r>
      <w:r>
        <w:rPr>
          <w:rFonts w:ascii="Open Sans" w:eastAsia="Open Sans" w:hAnsi="Open Sans" w:cs="Open Sans"/>
          <w:color w:val="000000"/>
        </w:rPr>
        <w:t xml:space="preserve">, Sant Josep de </w:t>
      </w:r>
      <w:proofErr w:type="spellStart"/>
      <w:r>
        <w:rPr>
          <w:rFonts w:ascii="Open Sans" w:eastAsia="Open Sans" w:hAnsi="Open Sans" w:cs="Open Sans"/>
          <w:color w:val="000000"/>
        </w:rPr>
        <w:t>sa</w:t>
      </w:r>
      <w:proofErr w:type="spellEnd"/>
      <w:r>
        <w:rPr>
          <w:rFonts w:ascii="Open Sans" w:eastAsia="Open Sans" w:hAnsi="Open Sans" w:cs="Open Sans"/>
          <w:color w:val="000000"/>
        </w:rPr>
        <w:t xml:space="preserve"> Talaia con 7.006 euros/m</w:t>
      </w:r>
      <w:r>
        <w:rPr>
          <w:rFonts w:ascii="Open Sans" w:eastAsia="Open Sans" w:hAnsi="Open Sans" w:cs="Open Sans"/>
          <w:color w:val="000000"/>
          <w:vertAlign w:val="superscript"/>
        </w:rPr>
        <w:t>2</w:t>
      </w:r>
      <w:r>
        <w:rPr>
          <w:rFonts w:ascii="Open Sans" w:eastAsia="Open Sans" w:hAnsi="Open Sans" w:cs="Open Sans"/>
          <w:color w:val="000000"/>
        </w:rPr>
        <w:t>, Campos con 6.837 euros/m</w:t>
      </w:r>
      <w:r>
        <w:rPr>
          <w:rFonts w:ascii="Open Sans" w:eastAsia="Open Sans" w:hAnsi="Open Sans" w:cs="Open Sans"/>
          <w:color w:val="000000"/>
          <w:vertAlign w:val="superscript"/>
        </w:rPr>
        <w:t>2</w:t>
      </w:r>
      <w:r>
        <w:rPr>
          <w:rFonts w:ascii="Open Sans" w:eastAsia="Open Sans" w:hAnsi="Open Sans" w:cs="Open Sans"/>
          <w:color w:val="000000"/>
        </w:rPr>
        <w:t>, Madrid capital con 6.673 euros/m</w:t>
      </w:r>
      <w:r>
        <w:rPr>
          <w:rFonts w:ascii="Open Sans" w:eastAsia="Open Sans" w:hAnsi="Open Sans" w:cs="Open Sans"/>
          <w:color w:val="000000"/>
          <w:vertAlign w:val="superscript"/>
        </w:rPr>
        <w:t>2</w:t>
      </w:r>
      <w:r>
        <w:rPr>
          <w:rFonts w:ascii="Open Sans" w:eastAsia="Open Sans" w:hAnsi="Open Sans" w:cs="Open Sans"/>
          <w:color w:val="000000"/>
        </w:rPr>
        <w:t>, Zarautz con 6.549 euros/m</w:t>
      </w:r>
      <w:r>
        <w:rPr>
          <w:rFonts w:ascii="Open Sans" w:eastAsia="Open Sans" w:hAnsi="Open Sans" w:cs="Open Sans"/>
          <w:color w:val="000000"/>
          <w:vertAlign w:val="superscript"/>
        </w:rPr>
        <w:t>2</w:t>
      </w:r>
      <w:r>
        <w:rPr>
          <w:rFonts w:ascii="Open Sans" w:eastAsia="Open Sans" w:hAnsi="Open Sans" w:cs="Open Sans"/>
          <w:color w:val="000000"/>
        </w:rPr>
        <w:t>, Sant Just Desvern con 6.376 euros/m</w:t>
      </w:r>
      <w:r>
        <w:rPr>
          <w:rFonts w:ascii="Open Sans" w:eastAsia="Open Sans" w:hAnsi="Open Sans" w:cs="Open Sans"/>
          <w:color w:val="000000"/>
          <w:vertAlign w:val="superscript"/>
        </w:rPr>
        <w:t>2</w:t>
      </w:r>
      <w:r>
        <w:rPr>
          <w:rFonts w:ascii="Open Sans" w:eastAsia="Open Sans" w:hAnsi="Open Sans" w:cs="Open Sans"/>
          <w:color w:val="000000"/>
        </w:rPr>
        <w:t>, Sant Cugat del Vallès con 6.108 euros/m</w:t>
      </w:r>
      <w:r>
        <w:rPr>
          <w:rFonts w:ascii="Open Sans" w:eastAsia="Open Sans" w:hAnsi="Open Sans" w:cs="Open Sans"/>
          <w:color w:val="000000"/>
          <w:vertAlign w:val="superscript"/>
        </w:rPr>
        <w:t>2</w:t>
      </w:r>
      <w:r>
        <w:rPr>
          <w:rFonts w:ascii="Open Sans" w:eastAsia="Open Sans" w:hAnsi="Open Sans" w:cs="Open Sans"/>
          <w:color w:val="000000"/>
        </w:rPr>
        <w:t xml:space="preserve"> y Sitges con 6.103 euros/m</w:t>
      </w:r>
      <w:r>
        <w:rPr>
          <w:rFonts w:ascii="Open Sans" w:eastAsia="Open Sans" w:hAnsi="Open Sans" w:cs="Open Sans"/>
          <w:color w:val="000000"/>
          <w:vertAlign w:val="superscript"/>
        </w:rPr>
        <w:t>2</w:t>
      </w:r>
      <w:r>
        <w:rPr>
          <w:rFonts w:ascii="Open Sans" w:eastAsia="Open Sans" w:hAnsi="Open Sans" w:cs="Open Sans"/>
          <w:color w:val="000000"/>
        </w:rPr>
        <w:t>. Por otro lado, las dos ciudades más económicas son</w:t>
      </w:r>
      <w:r>
        <w:rPr>
          <w:rFonts w:ascii="Times New Roman" w:eastAsia="Times New Roman" w:hAnsi="Times New Roman" w:cs="Times New Roman"/>
          <w:color w:val="000000"/>
        </w:rPr>
        <w:t xml:space="preserve"> </w:t>
      </w:r>
      <w:proofErr w:type="spellStart"/>
      <w:r>
        <w:rPr>
          <w:rFonts w:ascii="Open Sans" w:eastAsia="Open Sans" w:hAnsi="Open Sans" w:cs="Open Sans"/>
          <w:color w:val="000000"/>
        </w:rPr>
        <w:t>L'Alcúdia</w:t>
      </w:r>
      <w:proofErr w:type="spellEnd"/>
      <w:r>
        <w:rPr>
          <w:rFonts w:ascii="Open Sans" w:eastAsia="Open Sans" w:hAnsi="Open Sans" w:cs="Open Sans"/>
          <w:color w:val="000000"/>
        </w:rPr>
        <w:t xml:space="preserve"> de </w:t>
      </w:r>
      <w:proofErr w:type="spellStart"/>
      <w:r>
        <w:rPr>
          <w:rFonts w:ascii="Open Sans" w:eastAsia="Open Sans" w:hAnsi="Open Sans" w:cs="Open Sans"/>
          <w:color w:val="000000"/>
        </w:rPr>
        <w:t>Crespins</w:t>
      </w:r>
      <w:proofErr w:type="spellEnd"/>
      <w:r>
        <w:rPr>
          <w:rFonts w:ascii="Open Sans" w:eastAsia="Open Sans" w:hAnsi="Open Sans" w:cs="Open Sans"/>
          <w:color w:val="000000"/>
        </w:rPr>
        <w:t xml:space="preserve"> con 521 euros/m</w:t>
      </w:r>
      <w:r>
        <w:rPr>
          <w:rFonts w:ascii="Open Sans" w:eastAsia="Open Sans" w:hAnsi="Open Sans" w:cs="Open Sans"/>
          <w:color w:val="000000"/>
          <w:vertAlign w:val="superscript"/>
        </w:rPr>
        <w:t>2</w:t>
      </w:r>
      <w:r>
        <w:rPr>
          <w:rFonts w:ascii="Open Sans" w:eastAsia="Open Sans" w:hAnsi="Open Sans" w:cs="Open Sans"/>
          <w:color w:val="000000"/>
        </w:rPr>
        <w:t xml:space="preserve"> y Villanueva del </w:t>
      </w:r>
      <w:proofErr w:type="gramStart"/>
      <w:r>
        <w:rPr>
          <w:rFonts w:ascii="Open Sans" w:eastAsia="Open Sans" w:hAnsi="Open Sans" w:cs="Open Sans"/>
          <w:color w:val="000000"/>
        </w:rPr>
        <w:t>Arzobispo</w:t>
      </w:r>
      <w:proofErr w:type="gramEnd"/>
      <w:r>
        <w:rPr>
          <w:rFonts w:ascii="Open Sans" w:eastAsia="Open Sans" w:hAnsi="Open Sans" w:cs="Open Sans"/>
          <w:color w:val="000000"/>
        </w:rPr>
        <w:t xml:space="preserve"> con 641 euros/m</w:t>
      </w:r>
      <w:r>
        <w:rPr>
          <w:rFonts w:ascii="Open Sans" w:eastAsia="Open Sans" w:hAnsi="Open Sans" w:cs="Open Sans"/>
          <w:color w:val="000000"/>
          <w:vertAlign w:val="superscript"/>
        </w:rPr>
        <w:t>2</w:t>
      </w:r>
      <w:r>
        <w:rPr>
          <w:rFonts w:ascii="Open Sans" w:eastAsia="Open Sans" w:hAnsi="Open Sans" w:cs="Open Sans"/>
          <w:color w:val="000000"/>
        </w:rPr>
        <w:t>.</w:t>
      </w:r>
    </w:p>
    <w:p w14:paraId="19A05E80" w14:textId="77777777" w:rsidR="0068735D"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Madrid</w:t>
      </w:r>
    </w:p>
    <w:p w14:paraId="385617F0" w14:textId="77777777" w:rsidR="0068735D"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t xml:space="preserve">El precio medio de la vivienda de segunda mano sube en 20 de los 21 distritos con variación trimestral analizados por </w:t>
      </w:r>
      <w:hyperlink r:id="rId20">
        <w:r w:rsidR="0068735D">
          <w:rPr>
            <w:rFonts w:ascii="Open Sans" w:eastAsia="Open Sans" w:hAnsi="Open Sans" w:cs="Open Sans"/>
            <w:b/>
            <w:bC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trimestrales de mayor a menor son: Hortaleza (12,3%), Moncloa – Aravaca (10,0%), Villaverde (6,5%), Ciudad Lineal (5,4%), Villa de Vallecas (5,0%), Puente de Vallecas (4,6%), Chamartín (4,0%), Arganzuela (3,6%), San Blas (3,6%), Usera (3,5%), Barajas (2,6%), Carabanchel (2,5%), Barrio de Salamanca (2,4%), Retiro (1,8%), Centro (1,3%), Moratalaz (1,0%), Fuencarral - El Pardo (0,9%), Chamberí (0,8%), Tetuán (0,7%) y Latina (0,4%). Por otro lado, el distrito en el que desciende el precio de la vivienda trimestral en marzo es Vicálvaro (-3,3%).</w:t>
      </w:r>
    </w:p>
    <w:p w14:paraId="59E117F2" w14:textId="77777777" w:rsidR="0068735D" w:rsidRDefault="0068735D">
      <w:pPr>
        <w:spacing w:line="276" w:lineRule="auto"/>
        <w:ind w:right="-574"/>
        <w:jc w:val="both"/>
        <w:rPr>
          <w:rFonts w:ascii="Open Sans" w:eastAsia="Open Sans" w:hAnsi="Open Sans" w:cs="Open Sans"/>
          <w:color w:val="000000"/>
        </w:rPr>
      </w:pPr>
    </w:p>
    <w:p w14:paraId="2B607CE0" w14:textId="77777777" w:rsidR="0068735D" w:rsidRDefault="00000000">
      <w:pPr>
        <w:spacing w:line="276" w:lineRule="auto"/>
        <w:ind w:right="-574"/>
        <w:jc w:val="both"/>
        <w:rPr>
          <w:rFonts w:ascii="Open Sans Light" w:eastAsia="Open Sans Light" w:hAnsi="Open Sans Light" w:cs="Open Sans Light"/>
          <w:b/>
          <w:bCs/>
          <w:color w:val="303AB2"/>
        </w:rPr>
      </w:pPr>
      <w:r>
        <w:rPr>
          <w:rFonts w:ascii="Open Sans" w:eastAsia="Open Sans" w:hAnsi="Open Sans" w:cs="Open Sans"/>
          <w:color w:val="000000"/>
        </w:rPr>
        <w:t>En cuanto al precio por metro cuadrado en marzo, vemos que los tres distritos más caros son Barrio de Salamanca con 10.870 euros/m</w:t>
      </w:r>
      <w:r>
        <w:rPr>
          <w:rFonts w:ascii="Open Sans" w:eastAsia="Open Sans" w:hAnsi="Open Sans" w:cs="Open Sans"/>
          <w:color w:val="000000"/>
          <w:vertAlign w:val="superscript"/>
        </w:rPr>
        <w:t>2</w:t>
      </w:r>
      <w:r>
        <w:rPr>
          <w:rFonts w:ascii="Open Sans" w:eastAsia="Open Sans" w:hAnsi="Open Sans" w:cs="Open Sans"/>
          <w:color w:val="000000"/>
        </w:rPr>
        <w:t>, Chamberí con 9.445 euros/m</w:t>
      </w:r>
      <w:r>
        <w:rPr>
          <w:rFonts w:ascii="Open Sans" w:eastAsia="Open Sans" w:hAnsi="Open Sans" w:cs="Open Sans"/>
          <w:color w:val="000000"/>
          <w:vertAlign w:val="superscript"/>
        </w:rPr>
        <w:t>2</w:t>
      </w:r>
      <w:r>
        <w:rPr>
          <w:rFonts w:ascii="Open Sans" w:eastAsia="Open Sans" w:hAnsi="Open Sans" w:cs="Open Sans"/>
          <w:color w:val="000000"/>
        </w:rPr>
        <w:t xml:space="preserve"> y</w:t>
      </w:r>
      <w:r>
        <w:rPr>
          <w:rFonts w:ascii="Open Sans" w:eastAsia="Open Sans" w:hAnsi="Open Sans" w:cs="Open Sans"/>
          <w:color w:val="000000"/>
          <w:vertAlign w:val="superscript"/>
        </w:rPr>
        <w:t xml:space="preserve"> </w:t>
      </w:r>
      <w:r>
        <w:rPr>
          <w:rFonts w:ascii="Open Sans" w:eastAsia="Open Sans" w:hAnsi="Open Sans" w:cs="Open Sans"/>
          <w:color w:val="000000"/>
        </w:rPr>
        <w:t>Retiro con 8.900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Villaverde con 2.819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3.273 euros/m</w:t>
      </w:r>
      <w:r>
        <w:rPr>
          <w:rFonts w:ascii="Open Sans" w:eastAsia="Open Sans" w:hAnsi="Open Sans" w:cs="Open Sans"/>
          <w:color w:val="000000"/>
          <w:vertAlign w:val="superscript"/>
        </w:rPr>
        <w:t>2</w:t>
      </w:r>
      <w:r>
        <w:rPr>
          <w:rFonts w:ascii="Open Sans" w:eastAsia="Open Sans" w:hAnsi="Open Sans" w:cs="Open Sans"/>
          <w:color w:val="000000"/>
        </w:rPr>
        <w:t xml:space="preserve"> y Usera con 3.596 euros/m</w:t>
      </w:r>
      <w:r>
        <w:rPr>
          <w:rFonts w:ascii="Open Sans" w:eastAsia="Open Sans" w:hAnsi="Open Sans" w:cs="Open Sans"/>
          <w:color w:val="000000"/>
          <w:vertAlign w:val="superscript"/>
        </w:rPr>
        <w:t>2</w:t>
      </w:r>
      <w:r>
        <w:rPr>
          <w:rFonts w:ascii="Open Sans" w:eastAsia="Open Sans" w:hAnsi="Open Sans" w:cs="Open Sans"/>
          <w:color w:val="000000"/>
        </w:rPr>
        <w:t>.</w:t>
      </w:r>
    </w:p>
    <w:p w14:paraId="2FA36EAC" w14:textId="77777777" w:rsidR="0068735D"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Barcelona</w:t>
      </w:r>
    </w:p>
    <w:p w14:paraId="2BD99966" w14:textId="77777777" w:rsidR="0068735D" w:rsidRDefault="00000000">
      <w:pPr>
        <w:spacing w:line="276" w:lineRule="auto"/>
        <w:ind w:right="-574"/>
        <w:jc w:val="both"/>
        <w:rPr>
          <w:rFonts w:ascii="Open Sans" w:eastAsia="Open Sans" w:hAnsi="Open Sans" w:cs="Open Sans"/>
          <w:color w:val="000000"/>
        </w:rPr>
      </w:pPr>
      <w:r>
        <w:rPr>
          <w:rFonts w:ascii="Open Sans" w:eastAsia="Open Sans" w:hAnsi="Open Sans" w:cs="Open Sans"/>
          <w:b/>
          <w:bCs/>
          <w:color w:val="000000"/>
        </w:rPr>
        <w:t xml:space="preserve">El precio medio de la vivienda de segunda mano sube en siete de los diez distritos con variación trimestral analizados por </w:t>
      </w:r>
      <w:hyperlink r:id="rId21">
        <w:r w:rsidR="0068735D">
          <w:rPr>
            <w:rFonts w:ascii="Open Sans" w:eastAsia="Open Sans" w:hAnsi="Open Sans" w:cs="Open Sans"/>
            <w:b/>
            <w:bC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 xml:space="preserve">Los incrementos de la vivienda corresponden a los distritos de Gràcia (7,2%), Horta - Guinardó (7,1%), Sant Martí (5,1%), Nou Barris (4,4%), Les Corts (4,3%), Sarrià - Sant Gervasi (4,1%) y Eixample (2,1%). Por otro lado, los distritos en donde el precio del alquiler desciende son: Sant Andreu (-5,6%),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(-1,0%) y Sants - Montjuïc (-0,4%).</w:t>
      </w:r>
    </w:p>
    <w:p w14:paraId="55DE9A85" w14:textId="77777777" w:rsidR="0068735D" w:rsidRDefault="0068735D">
      <w:pPr>
        <w:spacing w:line="276" w:lineRule="auto"/>
        <w:ind w:right="-574"/>
        <w:jc w:val="both"/>
        <w:rPr>
          <w:rFonts w:ascii="Open Sans" w:eastAsia="Open Sans" w:hAnsi="Open Sans" w:cs="Open Sans"/>
          <w:color w:val="000000"/>
        </w:rPr>
      </w:pPr>
    </w:p>
    <w:p w14:paraId="57DAD08F" w14:textId="77777777" w:rsidR="0068735D"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en marzo, vemos que los tres distritos más caros son Sarrià - Sant Gervasi con 7.668 euros/m</w:t>
      </w:r>
      <w:r>
        <w:rPr>
          <w:rFonts w:ascii="Open Sans" w:eastAsia="Open Sans" w:hAnsi="Open Sans" w:cs="Open Sans"/>
          <w:color w:val="000000"/>
          <w:vertAlign w:val="superscript"/>
        </w:rPr>
        <w:t>2</w:t>
      </w:r>
      <w:r>
        <w:rPr>
          <w:rFonts w:ascii="Open Sans" w:eastAsia="Open Sans" w:hAnsi="Open Sans" w:cs="Open Sans"/>
          <w:color w:val="000000"/>
        </w:rPr>
        <w:t>, Eixample con 6.790 euros/m</w:t>
      </w:r>
      <w:r>
        <w:rPr>
          <w:rFonts w:ascii="Open Sans" w:eastAsia="Open Sans" w:hAnsi="Open Sans" w:cs="Open Sans"/>
          <w:color w:val="000000"/>
          <w:vertAlign w:val="superscript"/>
        </w:rPr>
        <w:t>2</w:t>
      </w:r>
      <w:r>
        <w:rPr>
          <w:rFonts w:ascii="Open Sans" w:eastAsia="Open Sans" w:hAnsi="Open Sans" w:cs="Open Sans"/>
          <w:color w:val="000000"/>
        </w:rPr>
        <w:t xml:space="preserve"> y</w:t>
      </w:r>
      <w:r>
        <w:rPr>
          <w:rFonts w:ascii="Open Sans" w:eastAsia="Open Sans" w:hAnsi="Open Sans" w:cs="Open Sans"/>
          <w:color w:val="000000"/>
          <w:vertAlign w:val="superscript"/>
        </w:rPr>
        <w:t xml:space="preserve"> </w:t>
      </w:r>
      <w:r>
        <w:rPr>
          <w:rFonts w:ascii="Open Sans" w:eastAsia="Open Sans" w:hAnsi="Open Sans" w:cs="Open Sans"/>
          <w:color w:val="000000"/>
        </w:rPr>
        <w:t>Les Corts con 6.561 euros/m</w:t>
      </w:r>
      <w:r>
        <w:rPr>
          <w:rFonts w:ascii="Open Sans" w:eastAsia="Open Sans" w:hAnsi="Open Sans" w:cs="Open Sans"/>
          <w:color w:val="000000"/>
          <w:vertAlign w:val="superscript"/>
        </w:rPr>
        <w:t>2</w:t>
      </w:r>
      <w:r>
        <w:rPr>
          <w:rFonts w:ascii="Open Sans" w:eastAsia="Open Sans" w:hAnsi="Open Sans" w:cs="Open Sans"/>
          <w:color w:val="000000"/>
        </w:rPr>
        <w:t xml:space="preserve">. Por otro lado, los distritos con el precio </w:t>
      </w:r>
      <w:r>
        <w:rPr>
          <w:rFonts w:ascii="Open Sans" w:eastAsia="Open Sans" w:hAnsi="Open Sans" w:cs="Open Sans"/>
          <w:color w:val="000000"/>
        </w:rPr>
        <w:lastRenderedPageBreak/>
        <w:t>de la vivienda más económico son: Nou Barris con 3.391 euros/m</w:t>
      </w:r>
      <w:r>
        <w:rPr>
          <w:rFonts w:ascii="Open Sans" w:eastAsia="Open Sans" w:hAnsi="Open Sans" w:cs="Open Sans"/>
          <w:color w:val="000000"/>
          <w:vertAlign w:val="superscript"/>
        </w:rPr>
        <w:t>2</w:t>
      </w:r>
      <w:r>
        <w:rPr>
          <w:rFonts w:ascii="Open Sans" w:eastAsia="Open Sans" w:hAnsi="Open Sans" w:cs="Open Sans"/>
          <w:color w:val="000000"/>
        </w:rPr>
        <w:t xml:space="preserve"> y Sant Andreu con 3.811 euros/m</w:t>
      </w:r>
      <w:r>
        <w:rPr>
          <w:rFonts w:ascii="Open Sans" w:eastAsia="Open Sans" w:hAnsi="Open Sans" w:cs="Open Sans"/>
          <w:color w:val="000000"/>
          <w:vertAlign w:val="superscript"/>
        </w:rPr>
        <w:t>2</w:t>
      </w:r>
      <w:r>
        <w:rPr>
          <w:rFonts w:ascii="Open Sans" w:eastAsia="Open Sans" w:hAnsi="Open Sans" w:cs="Open Sans"/>
          <w:color w:val="000000"/>
        </w:rPr>
        <w:t>.</w:t>
      </w:r>
    </w:p>
    <w:p w14:paraId="007FDB8A" w14:textId="77777777" w:rsidR="0068735D" w:rsidRDefault="0068735D">
      <w:pPr>
        <w:spacing w:line="276" w:lineRule="auto"/>
        <w:jc w:val="right"/>
        <w:rPr>
          <w:rFonts w:ascii="Open Sans Light" w:eastAsia="Open Sans Light" w:hAnsi="Open Sans Light" w:cs="Open Sans Light"/>
          <w:b/>
          <w:bCs/>
          <w:color w:val="303AB2"/>
        </w:rPr>
      </w:pPr>
    </w:p>
    <w:p w14:paraId="4415EB97" w14:textId="77777777" w:rsidR="0068735D" w:rsidRDefault="00000000">
      <w:pPr>
        <w:spacing w:line="276" w:lineRule="auto"/>
        <w:ind w:right="-574"/>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TABLAS DE PRECIOS Y DE EVOLUCIONES (5)</w:t>
      </w:r>
    </w:p>
    <w:p w14:paraId="17FBCB03" w14:textId="77777777" w:rsidR="006873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1: CCAA de mayor a menor incremento trimestral (mar. 2026)</w:t>
      </w:r>
    </w:p>
    <w:tbl>
      <w:tblPr>
        <w:tblStyle w:val="a"/>
        <w:tblW w:w="895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972"/>
        <w:gridCol w:w="2268"/>
        <w:gridCol w:w="1843"/>
        <w:gridCol w:w="1871"/>
      </w:tblGrid>
      <w:tr w:rsidR="0068735D" w14:paraId="1F00C90B" w14:textId="77777777" w:rsidTr="0068735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center"/>
          </w:tcPr>
          <w:p w14:paraId="31A7F826"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Comunidades </w:t>
            </w:r>
          </w:p>
        </w:tc>
        <w:tc>
          <w:tcPr>
            <w:tcW w:w="2268" w:type="dxa"/>
            <w:shd w:val="clear" w:color="auto" w:fill="1DBDC5"/>
          </w:tcPr>
          <w:p w14:paraId="13E79D47"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Mar. 2026</w:t>
            </w:r>
          </w:p>
          <w:p w14:paraId="37896D9B"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843" w:type="dxa"/>
            <w:shd w:val="clear" w:color="auto" w:fill="1DBDC5"/>
          </w:tcPr>
          <w:p w14:paraId="2E3EB1B8"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1871" w:type="dxa"/>
            <w:shd w:val="clear" w:color="auto" w:fill="1DBDC5"/>
          </w:tcPr>
          <w:p w14:paraId="3634B497"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8735D" w14:paraId="08422FB5" w14:textId="77777777" w:rsidTr="0068735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7C2D69B5"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Navarra </w:t>
            </w:r>
          </w:p>
        </w:tc>
        <w:tc>
          <w:tcPr>
            <w:tcW w:w="2268" w:type="dxa"/>
            <w:vAlign w:val="bottom"/>
          </w:tcPr>
          <w:p w14:paraId="753D463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2.291 € </w:t>
            </w:r>
          </w:p>
        </w:tc>
        <w:tc>
          <w:tcPr>
            <w:tcW w:w="1843" w:type="dxa"/>
            <w:vAlign w:val="bottom"/>
          </w:tcPr>
          <w:p w14:paraId="4ABC1A7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6,4%</w:t>
            </w:r>
          </w:p>
        </w:tc>
        <w:tc>
          <w:tcPr>
            <w:tcW w:w="1871" w:type="dxa"/>
            <w:vAlign w:val="bottom"/>
          </w:tcPr>
          <w:p w14:paraId="2D509A7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68735D" w14:paraId="192EDD3A" w14:textId="77777777" w:rsidTr="0068735D">
        <w:trPr>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6E2CE4E1"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Región de Murcia </w:t>
            </w:r>
          </w:p>
        </w:tc>
        <w:tc>
          <w:tcPr>
            <w:tcW w:w="2268" w:type="dxa"/>
            <w:vAlign w:val="bottom"/>
          </w:tcPr>
          <w:p w14:paraId="4B55796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2.017 € </w:t>
            </w:r>
          </w:p>
        </w:tc>
        <w:tc>
          <w:tcPr>
            <w:tcW w:w="1843" w:type="dxa"/>
            <w:vAlign w:val="bottom"/>
          </w:tcPr>
          <w:p w14:paraId="29206E2B"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4,8%</w:t>
            </w:r>
          </w:p>
        </w:tc>
        <w:tc>
          <w:tcPr>
            <w:tcW w:w="1871" w:type="dxa"/>
            <w:vAlign w:val="bottom"/>
          </w:tcPr>
          <w:p w14:paraId="5C2F2F1A"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27,7%</w:t>
            </w:r>
          </w:p>
        </w:tc>
      </w:tr>
      <w:tr w:rsidR="0068735D" w14:paraId="511266ED" w14:textId="77777777" w:rsidTr="0068735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35E9B950"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Andalucía </w:t>
            </w:r>
          </w:p>
        </w:tc>
        <w:tc>
          <w:tcPr>
            <w:tcW w:w="2268" w:type="dxa"/>
            <w:vAlign w:val="bottom"/>
          </w:tcPr>
          <w:p w14:paraId="6276F13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2.860 € </w:t>
            </w:r>
          </w:p>
        </w:tc>
        <w:tc>
          <w:tcPr>
            <w:tcW w:w="1843" w:type="dxa"/>
            <w:vAlign w:val="bottom"/>
          </w:tcPr>
          <w:p w14:paraId="08111CA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4,7%</w:t>
            </w:r>
          </w:p>
        </w:tc>
        <w:tc>
          <w:tcPr>
            <w:tcW w:w="1871" w:type="dxa"/>
            <w:vAlign w:val="bottom"/>
          </w:tcPr>
          <w:p w14:paraId="13842F2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w:t>
            </w:r>
          </w:p>
        </w:tc>
      </w:tr>
      <w:tr w:rsidR="0068735D" w14:paraId="0813AFAE" w14:textId="77777777" w:rsidTr="0068735D">
        <w:trPr>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4A0377ED"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w:t>
            </w:r>
            <w:proofErr w:type="spellStart"/>
            <w:r>
              <w:rPr>
                <w:rFonts w:ascii="Open Sans" w:eastAsia="Open Sans" w:hAnsi="Open Sans" w:cs="Open Sans"/>
                <w:b w:val="0"/>
                <w:bCs w:val="0"/>
              </w:rPr>
              <w:t>Comunitat</w:t>
            </w:r>
            <w:proofErr w:type="spellEnd"/>
            <w:r>
              <w:rPr>
                <w:rFonts w:ascii="Open Sans" w:eastAsia="Open Sans" w:hAnsi="Open Sans" w:cs="Open Sans"/>
                <w:b w:val="0"/>
                <w:bCs w:val="0"/>
              </w:rPr>
              <w:t xml:space="preserve"> Valenciana </w:t>
            </w:r>
          </w:p>
        </w:tc>
        <w:tc>
          <w:tcPr>
            <w:tcW w:w="2268" w:type="dxa"/>
            <w:vAlign w:val="bottom"/>
          </w:tcPr>
          <w:p w14:paraId="021C932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2.712 € </w:t>
            </w:r>
          </w:p>
        </w:tc>
        <w:tc>
          <w:tcPr>
            <w:tcW w:w="1843" w:type="dxa"/>
            <w:vAlign w:val="bottom"/>
          </w:tcPr>
          <w:p w14:paraId="1D46AAD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3,5%</w:t>
            </w:r>
          </w:p>
        </w:tc>
        <w:tc>
          <w:tcPr>
            <w:tcW w:w="1871" w:type="dxa"/>
            <w:vAlign w:val="bottom"/>
          </w:tcPr>
          <w:p w14:paraId="3B13F7B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w:t>
            </w:r>
          </w:p>
        </w:tc>
      </w:tr>
      <w:tr w:rsidR="0068735D" w14:paraId="1D329135" w14:textId="77777777" w:rsidTr="0068735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76476B84"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Asturias </w:t>
            </w:r>
          </w:p>
        </w:tc>
        <w:tc>
          <w:tcPr>
            <w:tcW w:w="2268" w:type="dxa"/>
            <w:vAlign w:val="bottom"/>
          </w:tcPr>
          <w:p w14:paraId="2CF4A7D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2.317 € </w:t>
            </w:r>
          </w:p>
        </w:tc>
        <w:tc>
          <w:tcPr>
            <w:tcW w:w="1843" w:type="dxa"/>
            <w:vAlign w:val="bottom"/>
          </w:tcPr>
          <w:p w14:paraId="40D75A0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3,5%</w:t>
            </w:r>
          </w:p>
        </w:tc>
        <w:tc>
          <w:tcPr>
            <w:tcW w:w="1871" w:type="dxa"/>
            <w:vAlign w:val="bottom"/>
          </w:tcPr>
          <w:p w14:paraId="20A60C4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w:t>
            </w:r>
          </w:p>
        </w:tc>
      </w:tr>
      <w:tr w:rsidR="0068735D" w14:paraId="71237880" w14:textId="77777777" w:rsidTr="0068735D">
        <w:trPr>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37F970AD"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Cataluña </w:t>
            </w:r>
          </w:p>
        </w:tc>
        <w:tc>
          <w:tcPr>
            <w:tcW w:w="2268" w:type="dxa"/>
            <w:vAlign w:val="bottom"/>
          </w:tcPr>
          <w:p w14:paraId="77646F3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3.354 € </w:t>
            </w:r>
          </w:p>
        </w:tc>
        <w:tc>
          <w:tcPr>
            <w:tcW w:w="1843" w:type="dxa"/>
            <w:vAlign w:val="bottom"/>
          </w:tcPr>
          <w:p w14:paraId="630A9C8A"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3,3%</w:t>
            </w:r>
          </w:p>
        </w:tc>
        <w:tc>
          <w:tcPr>
            <w:tcW w:w="1871" w:type="dxa"/>
            <w:vAlign w:val="bottom"/>
          </w:tcPr>
          <w:p w14:paraId="29245026"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w:t>
            </w:r>
          </w:p>
        </w:tc>
      </w:tr>
      <w:tr w:rsidR="0068735D" w14:paraId="3F005FBB" w14:textId="77777777" w:rsidTr="0068735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78D2B744"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Madrid </w:t>
            </w:r>
          </w:p>
        </w:tc>
        <w:tc>
          <w:tcPr>
            <w:tcW w:w="2268" w:type="dxa"/>
            <w:vAlign w:val="bottom"/>
          </w:tcPr>
          <w:p w14:paraId="46CD93C7"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5.372 € </w:t>
            </w:r>
          </w:p>
        </w:tc>
        <w:tc>
          <w:tcPr>
            <w:tcW w:w="1843" w:type="dxa"/>
            <w:vAlign w:val="bottom"/>
          </w:tcPr>
          <w:p w14:paraId="57AB1EAB"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3,2%</w:t>
            </w:r>
          </w:p>
        </w:tc>
        <w:tc>
          <w:tcPr>
            <w:tcW w:w="1871" w:type="dxa"/>
            <w:vAlign w:val="bottom"/>
          </w:tcPr>
          <w:p w14:paraId="5AC47D1B"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w:t>
            </w:r>
          </w:p>
        </w:tc>
      </w:tr>
      <w:tr w:rsidR="0068735D" w14:paraId="004E435B" w14:textId="77777777" w:rsidTr="0068735D">
        <w:trPr>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0C656A7E"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Galicia </w:t>
            </w:r>
          </w:p>
        </w:tc>
        <w:tc>
          <w:tcPr>
            <w:tcW w:w="2268" w:type="dxa"/>
            <w:vAlign w:val="bottom"/>
          </w:tcPr>
          <w:p w14:paraId="29B32A4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2.209 € </w:t>
            </w:r>
          </w:p>
        </w:tc>
        <w:tc>
          <w:tcPr>
            <w:tcW w:w="1843" w:type="dxa"/>
            <w:vAlign w:val="bottom"/>
          </w:tcPr>
          <w:p w14:paraId="5969E31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3,2%</w:t>
            </w:r>
          </w:p>
        </w:tc>
        <w:tc>
          <w:tcPr>
            <w:tcW w:w="1871" w:type="dxa"/>
            <w:vAlign w:val="bottom"/>
          </w:tcPr>
          <w:p w14:paraId="4E391E5A"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w:t>
            </w:r>
          </w:p>
        </w:tc>
      </w:tr>
      <w:tr w:rsidR="0068735D" w14:paraId="7985CF7A" w14:textId="77777777" w:rsidTr="0068735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557AB9AC"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Castilla y León </w:t>
            </w:r>
          </w:p>
        </w:tc>
        <w:tc>
          <w:tcPr>
            <w:tcW w:w="2268" w:type="dxa"/>
            <w:vAlign w:val="bottom"/>
          </w:tcPr>
          <w:p w14:paraId="6031DD7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1.719 € </w:t>
            </w:r>
          </w:p>
        </w:tc>
        <w:tc>
          <w:tcPr>
            <w:tcW w:w="1843" w:type="dxa"/>
            <w:vAlign w:val="bottom"/>
          </w:tcPr>
          <w:p w14:paraId="740B031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2,5%</w:t>
            </w:r>
          </w:p>
        </w:tc>
        <w:tc>
          <w:tcPr>
            <w:tcW w:w="1871" w:type="dxa"/>
            <w:vAlign w:val="bottom"/>
          </w:tcPr>
          <w:p w14:paraId="65834F4B"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68735D" w14:paraId="72EFA50A" w14:textId="77777777" w:rsidTr="0068735D">
        <w:trPr>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1D75765B"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Baleares </w:t>
            </w:r>
          </w:p>
        </w:tc>
        <w:tc>
          <w:tcPr>
            <w:tcW w:w="2268" w:type="dxa"/>
            <w:vAlign w:val="bottom"/>
          </w:tcPr>
          <w:p w14:paraId="3E4A3E6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5.395 € </w:t>
            </w:r>
          </w:p>
        </w:tc>
        <w:tc>
          <w:tcPr>
            <w:tcW w:w="1843" w:type="dxa"/>
            <w:vAlign w:val="bottom"/>
          </w:tcPr>
          <w:p w14:paraId="4149AC5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2,4%</w:t>
            </w:r>
          </w:p>
        </w:tc>
        <w:tc>
          <w:tcPr>
            <w:tcW w:w="1871" w:type="dxa"/>
            <w:vAlign w:val="bottom"/>
          </w:tcPr>
          <w:p w14:paraId="42668B0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68735D" w14:paraId="13239E25" w14:textId="77777777" w:rsidTr="0068735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6E9B5E40"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Canarias </w:t>
            </w:r>
          </w:p>
        </w:tc>
        <w:tc>
          <w:tcPr>
            <w:tcW w:w="2268" w:type="dxa"/>
            <w:vAlign w:val="bottom"/>
          </w:tcPr>
          <w:p w14:paraId="597BB39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3.397 € </w:t>
            </w:r>
          </w:p>
        </w:tc>
        <w:tc>
          <w:tcPr>
            <w:tcW w:w="1843" w:type="dxa"/>
            <w:vAlign w:val="bottom"/>
          </w:tcPr>
          <w:p w14:paraId="79A46DF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2,3%</w:t>
            </w:r>
          </w:p>
        </w:tc>
        <w:tc>
          <w:tcPr>
            <w:tcW w:w="1871" w:type="dxa"/>
            <w:vAlign w:val="bottom"/>
          </w:tcPr>
          <w:p w14:paraId="341B374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w:t>
            </w:r>
          </w:p>
        </w:tc>
      </w:tr>
      <w:tr w:rsidR="0068735D" w14:paraId="52007FCD" w14:textId="77777777" w:rsidTr="0068735D">
        <w:trPr>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5876A9A3"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País Vasco </w:t>
            </w:r>
          </w:p>
        </w:tc>
        <w:tc>
          <w:tcPr>
            <w:tcW w:w="2268" w:type="dxa"/>
            <w:vAlign w:val="bottom"/>
          </w:tcPr>
          <w:p w14:paraId="5B56B4E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3.758 € </w:t>
            </w:r>
          </w:p>
        </w:tc>
        <w:tc>
          <w:tcPr>
            <w:tcW w:w="1843" w:type="dxa"/>
            <w:vAlign w:val="bottom"/>
          </w:tcPr>
          <w:p w14:paraId="2866978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2,1%</w:t>
            </w:r>
          </w:p>
        </w:tc>
        <w:tc>
          <w:tcPr>
            <w:tcW w:w="1871" w:type="dxa"/>
            <w:vAlign w:val="bottom"/>
          </w:tcPr>
          <w:p w14:paraId="02CEC8F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68735D" w14:paraId="21362D63" w14:textId="77777777" w:rsidTr="0068735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7833ADAB"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Cantabria </w:t>
            </w:r>
          </w:p>
        </w:tc>
        <w:tc>
          <w:tcPr>
            <w:tcW w:w="2268" w:type="dxa"/>
            <w:vAlign w:val="bottom"/>
          </w:tcPr>
          <w:p w14:paraId="719A73E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2.583 € </w:t>
            </w:r>
          </w:p>
        </w:tc>
        <w:tc>
          <w:tcPr>
            <w:tcW w:w="1843" w:type="dxa"/>
            <w:vAlign w:val="bottom"/>
          </w:tcPr>
          <w:p w14:paraId="4D5E4036"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w:t>
            </w:r>
          </w:p>
        </w:tc>
        <w:tc>
          <w:tcPr>
            <w:tcW w:w="1871" w:type="dxa"/>
            <w:vAlign w:val="bottom"/>
          </w:tcPr>
          <w:p w14:paraId="33D22DD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w:t>
            </w:r>
          </w:p>
        </w:tc>
      </w:tr>
      <w:tr w:rsidR="0068735D" w14:paraId="5D6DE542" w14:textId="77777777" w:rsidTr="0068735D">
        <w:trPr>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3677E7FC"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Extremadura </w:t>
            </w:r>
          </w:p>
        </w:tc>
        <w:tc>
          <w:tcPr>
            <w:tcW w:w="2268" w:type="dxa"/>
            <w:vAlign w:val="bottom"/>
          </w:tcPr>
          <w:p w14:paraId="310B912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1.325 € </w:t>
            </w:r>
          </w:p>
        </w:tc>
        <w:tc>
          <w:tcPr>
            <w:tcW w:w="1843" w:type="dxa"/>
            <w:vAlign w:val="bottom"/>
          </w:tcPr>
          <w:p w14:paraId="23CC608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1,7%</w:t>
            </w:r>
          </w:p>
        </w:tc>
        <w:tc>
          <w:tcPr>
            <w:tcW w:w="1871" w:type="dxa"/>
            <w:vAlign w:val="bottom"/>
          </w:tcPr>
          <w:p w14:paraId="729F1EC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68735D" w14:paraId="11DFF067" w14:textId="77777777" w:rsidTr="0068735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5C00EAC5"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La Rioja </w:t>
            </w:r>
          </w:p>
        </w:tc>
        <w:tc>
          <w:tcPr>
            <w:tcW w:w="2268" w:type="dxa"/>
            <w:vAlign w:val="bottom"/>
          </w:tcPr>
          <w:p w14:paraId="2A3B609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1.844 € </w:t>
            </w:r>
          </w:p>
        </w:tc>
        <w:tc>
          <w:tcPr>
            <w:tcW w:w="1843" w:type="dxa"/>
            <w:vAlign w:val="bottom"/>
          </w:tcPr>
          <w:p w14:paraId="42F505E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1,5%</w:t>
            </w:r>
          </w:p>
        </w:tc>
        <w:tc>
          <w:tcPr>
            <w:tcW w:w="1871" w:type="dxa"/>
            <w:vAlign w:val="bottom"/>
          </w:tcPr>
          <w:p w14:paraId="4CEF42BB"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68735D" w14:paraId="00BCE70F" w14:textId="77777777" w:rsidTr="0068735D">
        <w:trPr>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57166B8B"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Castilla-La Mancha </w:t>
            </w:r>
          </w:p>
        </w:tc>
        <w:tc>
          <w:tcPr>
            <w:tcW w:w="2268" w:type="dxa"/>
            <w:vAlign w:val="bottom"/>
          </w:tcPr>
          <w:p w14:paraId="1228A25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1.358 € </w:t>
            </w:r>
          </w:p>
        </w:tc>
        <w:tc>
          <w:tcPr>
            <w:tcW w:w="1843" w:type="dxa"/>
            <w:vAlign w:val="bottom"/>
          </w:tcPr>
          <w:p w14:paraId="3BE7C9B4"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w:t>
            </w:r>
          </w:p>
        </w:tc>
        <w:tc>
          <w:tcPr>
            <w:tcW w:w="1871" w:type="dxa"/>
            <w:vAlign w:val="bottom"/>
          </w:tcPr>
          <w:p w14:paraId="4631D4C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w:t>
            </w:r>
          </w:p>
        </w:tc>
      </w:tr>
      <w:tr w:rsidR="0068735D" w14:paraId="2B62D840" w14:textId="77777777" w:rsidTr="0068735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69F8DB3A"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Aragón </w:t>
            </w:r>
          </w:p>
        </w:tc>
        <w:tc>
          <w:tcPr>
            <w:tcW w:w="2268" w:type="dxa"/>
            <w:vAlign w:val="bottom"/>
          </w:tcPr>
          <w:p w14:paraId="0AFF236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1.894 € </w:t>
            </w:r>
          </w:p>
        </w:tc>
        <w:tc>
          <w:tcPr>
            <w:tcW w:w="1843" w:type="dxa"/>
            <w:vAlign w:val="bottom"/>
          </w:tcPr>
          <w:p w14:paraId="78FEEC5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w:t>
            </w:r>
          </w:p>
        </w:tc>
        <w:tc>
          <w:tcPr>
            <w:tcW w:w="1871" w:type="dxa"/>
            <w:vAlign w:val="bottom"/>
          </w:tcPr>
          <w:p w14:paraId="66BE3E2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68735D" w14:paraId="0A38043F" w14:textId="77777777" w:rsidTr="0068735D">
        <w:trPr>
          <w:trHeight w:val="258"/>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tcPr>
          <w:p w14:paraId="0A0EDBAE" w14:textId="77777777" w:rsidR="0068735D" w:rsidRDefault="00000000">
            <w:pPr>
              <w:rPr>
                <w:rFonts w:ascii="Open Sans" w:eastAsia="Open Sans" w:hAnsi="Open Sans" w:cs="Open Sans"/>
                <w:sz w:val="22"/>
                <w:szCs w:val="22"/>
              </w:rPr>
            </w:pPr>
            <w:r>
              <w:rPr>
                <w:rFonts w:ascii="Open Sans" w:eastAsia="Open Sans" w:hAnsi="Open Sans" w:cs="Open Sans"/>
                <w:b w:val="0"/>
                <w:bCs w:val="0"/>
              </w:rPr>
              <w:t xml:space="preserve"> España </w:t>
            </w:r>
          </w:p>
        </w:tc>
        <w:tc>
          <w:tcPr>
            <w:tcW w:w="2268" w:type="dxa"/>
            <w:vAlign w:val="bottom"/>
          </w:tcPr>
          <w:p w14:paraId="770E602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3.014 € </w:t>
            </w:r>
          </w:p>
        </w:tc>
        <w:tc>
          <w:tcPr>
            <w:tcW w:w="1843" w:type="dxa"/>
            <w:vAlign w:val="bottom"/>
          </w:tcPr>
          <w:p w14:paraId="7D8C808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4,7%</w:t>
            </w:r>
          </w:p>
        </w:tc>
        <w:tc>
          <w:tcPr>
            <w:tcW w:w="1871" w:type="dxa"/>
            <w:vAlign w:val="bottom"/>
          </w:tcPr>
          <w:p w14:paraId="122AACE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w:t>
            </w:r>
          </w:p>
        </w:tc>
      </w:tr>
    </w:tbl>
    <w:p w14:paraId="22078EB3" w14:textId="77777777" w:rsidR="006873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2: Provincias de mayor a menor descenso trimestral (mar. 2026)</w:t>
      </w:r>
    </w:p>
    <w:tbl>
      <w:tblPr>
        <w:tblStyle w:val="a0"/>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2551"/>
        <w:gridCol w:w="1701"/>
        <w:gridCol w:w="2083"/>
      </w:tblGrid>
      <w:tr w:rsidR="0068735D" w14:paraId="6938A567" w14:textId="77777777" w:rsidTr="0068735D">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16FA2A25"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551" w:type="dxa"/>
            <w:shd w:val="clear" w:color="auto" w:fill="1DBDC5"/>
          </w:tcPr>
          <w:p w14:paraId="162F7B00"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Mar. 2026</w:t>
            </w:r>
          </w:p>
          <w:p w14:paraId="368E7343"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701" w:type="dxa"/>
            <w:shd w:val="clear" w:color="auto" w:fill="1DBDC5"/>
          </w:tcPr>
          <w:p w14:paraId="11E89707"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2083" w:type="dxa"/>
            <w:shd w:val="clear" w:color="auto" w:fill="1DBDC5"/>
          </w:tcPr>
          <w:p w14:paraId="22F6982C"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8735D" w14:paraId="3460B5DE"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D2E3CF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551" w:type="dxa"/>
            <w:vAlign w:val="bottom"/>
          </w:tcPr>
          <w:p w14:paraId="31E542F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2.291 €</w:t>
            </w:r>
          </w:p>
        </w:tc>
        <w:tc>
          <w:tcPr>
            <w:tcW w:w="1701" w:type="dxa"/>
            <w:vAlign w:val="bottom"/>
          </w:tcPr>
          <w:p w14:paraId="4347E8C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6,4%</w:t>
            </w:r>
          </w:p>
        </w:tc>
        <w:tc>
          <w:tcPr>
            <w:tcW w:w="2083" w:type="dxa"/>
            <w:vAlign w:val="bottom"/>
          </w:tcPr>
          <w:p w14:paraId="38B9363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11,4%</w:t>
            </w:r>
          </w:p>
        </w:tc>
      </w:tr>
      <w:tr w:rsidR="0068735D" w14:paraId="5DCD21E8"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D2DC4BC"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551" w:type="dxa"/>
            <w:vAlign w:val="bottom"/>
          </w:tcPr>
          <w:p w14:paraId="5FE15E4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1.077 €</w:t>
            </w:r>
          </w:p>
        </w:tc>
        <w:tc>
          <w:tcPr>
            <w:tcW w:w="1701" w:type="dxa"/>
            <w:vAlign w:val="bottom"/>
          </w:tcPr>
          <w:p w14:paraId="63E9A42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5,4%</w:t>
            </w:r>
          </w:p>
        </w:tc>
        <w:tc>
          <w:tcPr>
            <w:tcW w:w="2083" w:type="dxa"/>
            <w:vAlign w:val="bottom"/>
          </w:tcPr>
          <w:p w14:paraId="154A488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12,7%</w:t>
            </w:r>
          </w:p>
        </w:tc>
      </w:tr>
      <w:tr w:rsidR="0068735D" w14:paraId="60E133E9"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19AAA55"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551" w:type="dxa"/>
            <w:vAlign w:val="bottom"/>
          </w:tcPr>
          <w:p w14:paraId="45854BA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1.794 €</w:t>
            </w:r>
          </w:p>
        </w:tc>
        <w:tc>
          <w:tcPr>
            <w:tcW w:w="1701" w:type="dxa"/>
            <w:vAlign w:val="bottom"/>
          </w:tcPr>
          <w:p w14:paraId="25B5330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5,3%</w:t>
            </w:r>
          </w:p>
        </w:tc>
        <w:tc>
          <w:tcPr>
            <w:tcW w:w="2083" w:type="dxa"/>
            <w:vAlign w:val="bottom"/>
          </w:tcPr>
          <w:p w14:paraId="3373145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18,3%</w:t>
            </w:r>
          </w:p>
        </w:tc>
      </w:tr>
      <w:tr w:rsidR="0068735D" w14:paraId="3A997F31"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A9162B6"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551" w:type="dxa"/>
            <w:vAlign w:val="bottom"/>
          </w:tcPr>
          <w:p w14:paraId="7684BDA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1.798 €</w:t>
            </w:r>
          </w:p>
        </w:tc>
        <w:tc>
          <w:tcPr>
            <w:tcW w:w="1701" w:type="dxa"/>
            <w:vAlign w:val="bottom"/>
          </w:tcPr>
          <w:p w14:paraId="5D6B9756"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5,2%</w:t>
            </w:r>
          </w:p>
        </w:tc>
        <w:tc>
          <w:tcPr>
            <w:tcW w:w="2083" w:type="dxa"/>
            <w:vAlign w:val="bottom"/>
          </w:tcPr>
          <w:p w14:paraId="0399B3F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9,6%</w:t>
            </w:r>
          </w:p>
        </w:tc>
      </w:tr>
      <w:tr w:rsidR="0068735D" w14:paraId="6A742BC1"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DB155B1"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551" w:type="dxa"/>
            <w:vAlign w:val="bottom"/>
          </w:tcPr>
          <w:p w14:paraId="0731277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1.670 €</w:t>
            </w:r>
          </w:p>
        </w:tc>
        <w:tc>
          <w:tcPr>
            <w:tcW w:w="1701" w:type="dxa"/>
            <w:vAlign w:val="bottom"/>
          </w:tcPr>
          <w:p w14:paraId="03C2E01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4,8%</w:t>
            </w:r>
          </w:p>
        </w:tc>
        <w:tc>
          <w:tcPr>
            <w:tcW w:w="2083" w:type="dxa"/>
            <w:vAlign w:val="bottom"/>
          </w:tcPr>
          <w:p w14:paraId="661C65A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9,4%</w:t>
            </w:r>
          </w:p>
        </w:tc>
      </w:tr>
      <w:tr w:rsidR="0068735D" w14:paraId="60073768"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5BF6987"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551" w:type="dxa"/>
            <w:vAlign w:val="bottom"/>
          </w:tcPr>
          <w:p w14:paraId="1B400E6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2.017 €</w:t>
            </w:r>
          </w:p>
        </w:tc>
        <w:tc>
          <w:tcPr>
            <w:tcW w:w="1701" w:type="dxa"/>
            <w:vAlign w:val="bottom"/>
          </w:tcPr>
          <w:p w14:paraId="03762FC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b/>
                <w:bCs/>
                <w:color w:val="000000"/>
                <w:sz w:val="22"/>
                <w:szCs w:val="22"/>
              </w:rPr>
              <w:t>4,8%</w:t>
            </w:r>
          </w:p>
        </w:tc>
        <w:tc>
          <w:tcPr>
            <w:tcW w:w="2083" w:type="dxa"/>
            <w:vAlign w:val="bottom"/>
          </w:tcPr>
          <w:p w14:paraId="6813F0BB"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27,7%</w:t>
            </w:r>
          </w:p>
        </w:tc>
      </w:tr>
      <w:tr w:rsidR="0068735D" w14:paraId="0D6218B1"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FE58C31"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551" w:type="dxa"/>
            <w:vAlign w:val="bottom"/>
          </w:tcPr>
          <w:p w14:paraId="743FED7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1.498 €</w:t>
            </w:r>
          </w:p>
        </w:tc>
        <w:tc>
          <w:tcPr>
            <w:tcW w:w="1701" w:type="dxa"/>
            <w:vAlign w:val="bottom"/>
          </w:tcPr>
          <w:p w14:paraId="5386F5BB"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4,6%</w:t>
            </w:r>
          </w:p>
        </w:tc>
        <w:tc>
          <w:tcPr>
            <w:tcW w:w="2083" w:type="dxa"/>
            <w:vAlign w:val="bottom"/>
          </w:tcPr>
          <w:p w14:paraId="7B8DE39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68735D" w14:paraId="57416173"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759EE2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551" w:type="dxa"/>
            <w:vAlign w:val="bottom"/>
          </w:tcPr>
          <w:p w14:paraId="2013372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2.219 €</w:t>
            </w:r>
          </w:p>
        </w:tc>
        <w:tc>
          <w:tcPr>
            <w:tcW w:w="1701" w:type="dxa"/>
            <w:vAlign w:val="bottom"/>
          </w:tcPr>
          <w:p w14:paraId="1C38725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4,4%</w:t>
            </w:r>
          </w:p>
        </w:tc>
        <w:tc>
          <w:tcPr>
            <w:tcW w:w="2083" w:type="dxa"/>
            <w:vAlign w:val="bottom"/>
          </w:tcPr>
          <w:p w14:paraId="3C8862C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19,2%</w:t>
            </w:r>
          </w:p>
        </w:tc>
      </w:tr>
      <w:tr w:rsidR="0068735D" w14:paraId="7EA0AC51"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24462BB"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551" w:type="dxa"/>
            <w:vAlign w:val="bottom"/>
          </w:tcPr>
          <w:p w14:paraId="148C4D4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1.294 €</w:t>
            </w:r>
          </w:p>
        </w:tc>
        <w:tc>
          <w:tcPr>
            <w:tcW w:w="1701" w:type="dxa"/>
            <w:vAlign w:val="bottom"/>
          </w:tcPr>
          <w:p w14:paraId="657CFF6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4,1%</w:t>
            </w:r>
          </w:p>
        </w:tc>
        <w:tc>
          <w:tcPr>
            <w:tcW w:w="2083" w:type="dxa"/>
            <w:vAlign w:val="bottom"/>
          </w:tcPr>
          <w:p w14:paraId="075FBB4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w:t>
            </w:r>
          </w:p>
        </w:tc>
      </w:tr>
      <w:tr w:rsidR="0068735D" w14:paraId="31940F59"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4FFA698"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551" w:type="dxa"/>
            <w:vAlign w:val="bottom"/>
          </w:tcPr>
          <w:p w14:paraId="0EA7092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2.317 €</w:t>
            </w:r>
          </w:p>
        </w:tc>
        <w:tc>
          <w:tcPr>
            <w:tcW w:w="1701" w:type="dxa"/>
            <w:vAlign w:val="bottom"/>
          </w:tcPr>
          <w:p w14:paraId="3916373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3,5%</w:t>
            </w:r>
          </w:p>
        </w:tc>
        <w:tc>
          <w:tcPr>
            <w:tcW w:w="2083" w:type="dxa"/>
            <w:vAlign w:val="bottom"/>
          </w:tcPr>
          <w:p w14:paraId="2450247A"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w:t>
            </w:r>
          </w:p>
        </w:tc>
      </w:tr>
      <w:tr w:rsidR="0068735D" w14:paraId="554AD380"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81D978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Girona</w:t>
            </w:r>
          </w:p>
        </w:tc>
        <w:tc>
          <w:tcPr>
            <w:tcW w:w="2551" w:type="dxa"/>
            <w:vAlign w:val="bottom"/>
          </w:tcPr>
          <w:p w14:paraId="424C14B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3.113 €</w:t>
            </w:r>
          </w:p>
        </w:tc>
        <w:tc>
          <w:tcPr>
            <w:tcW w:w="1701" w:type="dxa"/>
            <w:vAlign w:val="bottom"/>
          </w:tcPr>
          <w:p w14:paraId="7BC3095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3,5%</w:t>
            </w:r>
          </w:p>
        </w:tc>
        <w:tc>
          <w:tcPr>
            <w:tcW w:w="2083" w:type="dxa"/>
            <w:vAlign w:val="bottom"/>
          </w:tcPr>
          <w:p w14:paraId="044B3C0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r>
      <w:tr w:rsidR="0068735D" w14:paraId="4FAE9661"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2A0B21D"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551" w:type="dxa"/>
            <w:vAlign w:val="bottom"/>
          </w:tcPr>
          <w:p w14:paraId="59DDC97E"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2.401 €</w:t>
            </w:r>
          </w:p>
        </w:tc>
        <w:tc>
          <w:tcPr>
            <w:tcW w:w="1701" w:type="dxa"/>
            <w:vAlign w:val="bottom"/>
          </w:tcPr>
          <w:p w14:paraId="2C87C12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3,3%</w:t>
            </w:r>
          </w:p>
        </w:tc>
        <w:tc>
          <w:tcPr>
            <w:tcW w:w="2083" w:type="dxa"/>
            <w:vAlign w:val="bottom"/>
          </w:tcPr>
          <w:p w14:paraId="6F0937C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r>
      <w:tr w:rsidR="0068735D" w14:paraId="42FDFB87"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7CBD815"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551" w:type="dxa"/>
            <w:vAlign w:val="bottom"/>
          </w:tcPr>
          <w:p w14:paraId="622D9D7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2.472 €</w:t>
            </w:r>
          </w:p>
        </w:tc>
        <w:tc>
          <w:tcPr>
            <w:tcW w:w="1701" w:type="dxa"/>
            <w:vAlign w:val="bottom"/>
          </w:tcPr>
          <w:p w14:paraId="0AFE66D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3,3%</w:t>
            </w:r>
          </w:p>
        </w:tc>
        <w:tc>
          <w:tcPr>
            <w:tcW w:w="2083" w:type="dxa"/>
            <w:vAlign w:val="bottom"/>
          </w:tcPr>
          <w:p w14:paraId="5CBC6866"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29,5%</w:t>
            </w:r>
          </w:p>
        </w:tc>
      </w:tr>
      <w:tr w:rsidR="0068735D" w14:paraId="70429C3C"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4A74828"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551" w:type="dxa"/>
            <w:vAlign w:val="bottom"/>
          </w:tcPr>
          <w:p w14:paraId="4087DF6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1.071 €</w:t>
            </w:r>
          </w:p>
        </w:tc>
        <w:tc>
          <w:tcPr>
            <w:tcW w:w="1701" w:type="dxa"/>
            <w:vAlign w:val="bottom"/>
          </w:tcPr>
          <w:p w14:paraId="37924716"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3,3%</w:t>
            </w:r>
          </w:p>
        </w:tc>
        <w:tc>
          <w:tcPr>
            <w:tcW w:w="2083" w:type="dxa"/>
            <w:vAlign w:val="bottom"/>
          </w:tcPr>
          <w:p w14:paraId="01BDFA9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68735D" w14:paraId="7AC35F5F"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670AAE7"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551" w:type="dxa"/>
            <w:vAlign w:val="bottom"/>
          </w:tcPr>
          <w:p w14:paraId="6B59291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5.372 €</w:t>
            </w:r>
          </w:p>
        </w:tc>
        <w:tc>
          <w:tcPr>
            <w:tcW w:w="1701" w:type="dxa"/>
            <w:vAlign w:val="bottom"/>
          </w:tcPr>
          <w:p w14:paraId="568B75D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3,2%</w:t>
            </w:r>
          </w:p>
        </w:tc>
        <w:tc>
          <w:tcPr>
            <w:tcW w:w="2083" w:type="dxa"/>
            <w:vAlign w:val="bottom"/>
          </w:tcPr>
          <w:p w14:paraId="3F354C7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w:t>
            </w:r>
          </w:p>
        </w:tc>
      </w:tr>
      <w:tr w:rsidR="0068735D" w14:paraId="2F12DC04"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42EC02A"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551" w:type="dxa"/>
            <w:vAlign w:val="bottom"/>
          </w:tcPr>
          <w:p w14:paraId="008EE07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3.022 €</w:t>
            </w:r>
          </w:p>
        </w:tc>
        <w:tc>
          <w:tcPr>
            <w:tcW w:w="1701" w:type="dxa"/>
            <w:vAlign w:val="bottom"/>
          </w:tcPr>
          <w:p w14:paraId="044589C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3,1%</w:t>
            </w:r>
          </w:p>
        </w:tc>
        <w:tc>
          <w:tcPr>
            <w:tcW w:w="2083" w:type="dxa"/>
            <w:vAlign w:val="bottom"/>
          </w:tcPr>
          <w:p w14:paraId="7AC33D4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w:t>
            </w:r>
          </w:p>
        </w:tc>
      </w:tr>
      <w:tr w:rsidR="0068735D" w14:paraId="2801D2F9"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8F4C6A"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551" w:type="dxa"/>
            <w:vAlign w:val="bottom"/>
          </w:tcPr>
          <w:p w14:paraId="7173328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2.860 €</w:t>
            </w:r>
          </w:p>
        </w:tc>
        <w:tc>
          <w:tcPr>
            <w:tcW w:w="1701" w:type="dxa"/>
            <w:vAlign w:val="bottom"/>
          </w:tcPr>
          <w:p w14:paraId="6B65815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3,0%</w:t>
            </w:r>
          </w:p>
        </w:tc>
        <w:tc>
          <w:tcPr>
            <w:tcW w:w="2083" w:type="dxa"/>
            <w:vAlign w:val="bottom"/>
          </w:tcPr>
          <w:p w14:paraId="301EC89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w:t>
            </w:r>
          </w:p>
        </w:tc>
      </w:tr>
      <w:tr w:rsidR="0068735D" w14:paraId="56C6B757"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90761F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551" w:type="dxa"/>
            <w:vAlign w:val="bottom"/>
          </w:tcPr>
          <w:p w14:paraId="5B4518F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3.666 €</w:t>
            </w:r>
          </w:p>
        </w:tc>
        <w:tc>
          <w:tcPr>
            <w:tcW w:w="1701" w:type="dxa"/>
            <w:vAlign w:val="bottom"/>
          </w:tcPr>
          <w:p w14:paraId="04DBA156"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2,9%</w:t>
            </w:r>
          </w:p>
        </w:tc>
        <w:tc>
          <w:tcPr>
            <w:tcW w:w="2083" w:type="dxa"/>
            <w:vAlign w:val="bottom"/>
          </w:tcPr>
          <w:p w14:paraId="78C91F6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w:t>
            </w:r>
          </w:p>
        </w:tc>
      </w:tr>
      <w:tr w:rsidR="0068735D" w14:paraId="43FA3C0C"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074677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551" w:type="dxa"/>
            <w:vAlign w:val="bottom"/>
          </w:tcPr>
          <w:p w14:paraId="2CB0FD9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4.490 €</w:t>
            </w:r>
          </w:p>
        </w:tc>
        <w:tc>
          <w:tcPr>
            <w:tcW w:w="1701" w:type="dxa"/>
            <w:vAlign w:val="bottom"/>
          </w:tcPr>
          <w:p w14:paraId="1CFC814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2,9%</w:t>
            </w:r>
          </w:p>
        </w:tc>
        <w:tc>
          <w:tcPr>
            <w:tcW w:w="2083" w:type="dxa"/>
            <w:vAlign w:val="bottom"/>
          </w:tcPr>
          <w:p w14:paraId="1DF7BC2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68735D" w14:paraId="22BB4527"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1DE795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551" w:type="dxa"/>
            <w:vAlign w:val="bottom"/>
          </w:tcPr>
          <w:p w14:paraId="7EE0F3E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2.968 €</w:t>
            </w:r>
          </w:p>
        </w:tc>
        <w:tc>
          <w:tcPr>
            <w:tcW w:w="1701" w:type="dxa"/>
            <w:vAlign w:val="bottom"/>
          </w:tcPr>
          <w:p w14:paraId="16FA299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2,9%</w:t>
            </w:r>
          </w:p>
        </w:tc>
        <w:tc>
          <w:tcPr>
            <w:tcW w:w="2083" w:type="dxa"/>
            <w:vAlign w:val="bottom"/>
          </w:tcPr>
          <w:p w14:paraId="161AF1C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68735D" w14:paraId="59B0ADD2"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558B06E"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551" w:type="dxa"/>
            <w:vAlign w:val="bottom"/>
          </w:tcPr>
          <w:p w14:paraId="3675157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2.222 €</w:t>
            </w:r>
          </w:p>
        </w:tc>
        <w:tc>
          <w:tcPr>
            <w:tcW w:w="1701" w:type="dxa"/>
            <w:vAlign w:val="bottom"/>
          </w:tcPr>
          <w:p w14:paraId="44C58E8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2,8%</w:t>
            </w:r>
          </w:p>
        </w:tc>
        <w:tc>
          <w:tcPr>
            <w:tcW w:w="2083" w:type="dxa"/>
            <w:vAlign w:val="bottom"/>
          </w:tcPr>
          <w:p w14:paraId="69FAE85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23,4%</w:t>
            </w:r>
          </w:p>
        </w:tc>
      </w:tr>
      <w:tr w:rsidR="0068735D" w14:paraId="55E6A6C0"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A09250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551" w:type="dxa"/>
            <w:vAlign w:val="bottom"/>
          </w:tcPr>
          <w:p w14:paraId="7BDF8D2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5.395 €</w:t>
            </w:r>
          </w:p>
        </w:tc>
        <w:tc>
          <w:tcPr>
            <w:tcW w:w="1701" w:type="dxa"/>
            <w:vAlign w:val="bottom"/>
          </w:tcPr>
          <w:p w14:paraId="4A3645A4"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2,4%</w:t>
            </w:r>
          </w:p>
        </w:tc>
        <w:tc>
          <w:tcPr>
            <w:tcW w:w="2083" w:type="dxa"/>
            <w:vAlign w:val="bottom"/>
          </w:tcPr>
          <w:p w14:paraId="1F1A7AD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68735D" w14:paraId="19D3496F"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C97F323"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551" w:type="dxa"/>
            <w:vAlign w:val="bottom"/>
          </w:tcPr>
          <w:p w14:paraId="3C5741F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2.030 €</w:t>
            </w:r>
          </w:p>
        </w:tc>
        <w:tc>
          <w:tcPr>
            <w:tcW w:w="1701" w:type="dxa"/>
            <w:vAlign w:val="bottom"/>
          </w:tcPr>
          <w:p w14:paraId="7A8A2F57"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2,4%</w:t>
            </w:r>
          </w:p>
        </w:tc>
        <w:tc>
          <w:tcPr>
            <w:tcW w:w="2083" w:type="dxa"/>
            <w:vAlign w:val="bottom"/>
          </w:tcPr>
          <w:p w14:paraId="2247068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68735D" w14:paraId="7D71A079"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9B4E49D"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551" w:type="dxa"/>
            <w:vAlign w:val="bottom"/>
          </w:tcPr>
          <w:p w14:paraId="0BB34B3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1.951 €</w:t>
            </w:r>
          </w:p>
        </w:tc>
        <w:tc>
          <w:tcPr>
            <w:tcW w:w="1701" w:type="dxa"/>
            <w:vAlign w:val="bottom"/>
          </w:tcPr>
          <w:p w14:paraId="7858E08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2,2%</w:t>
            </w:r>
          </w:p>
        </w:tc>
        <w:tc>
          <w:tcPr>
            <w:tcW w:w="2083" w:type="dxa"/>
            <w:vAlign w:val="bottom"/>
          </w:tcPr>
          <w:p w14:paraId="04A9B42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68735D" w14:paraId="2B5E685E"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B262D68"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551" w:type="dxa"/>
            <w:vAlign w:val="bottom"/>
          </w:tcPr>
          <w:p w14:paraId="52A8B48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4.458 €</w:t>
            </w:r>
          </w:p>
        </w:tc>
        <w:tc>
          <w:tcPr>
            <w:tcW w:w="1701" w:type="dxa"/>
            <w:vAlign w:val="bottom"/>
          </w:tcPr>
          <w:p w14:paraId="2D22F01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2,2%</w:t>
            </w:r>
          </w:p>
        </w:tc>
        <w:tc>
          <w:tcPr>
            <w:tcW w:w="2083" w:type="dxa"/>
            <w:vAlign w:val="bottom"/>
          </w:tcPr>
          <w:p w14:paraId="30619A0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w:t>
            </w:r>
          </w:p>
        </w:tc>
      </w:tr>
      <w:tr w:rsidR="0068735D" w14:paraId="527D869A"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FD69A9D"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551" w:type="dxa"/>
            <w:vAlign w:val="bottom"/>
          </w:tcPr>
          <w:p w14:paraId="46F6694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2.651 €</w:t>
            </w:r>
          </w:p>
        </w:tc>
        <w:tc>
          <w:tcPr>
            <w:tcW w:w="1701" w:type="dxa"/>
            <w:vAlign w:val="bottom"/>
          </w:tcPr>
          <w:p w14:paraId="7631A66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2,1%</w:t>
            </w:r>
          </w:p>
        </w:tc>
        <w:tc>
          <w:tcPr>
            <w:tcW w:w="2083" w:type="dxa"/>
            <w:vAlign w:val="bottom"/>
          </w:tcPr>
          <w:p w14:paraId="69C8AC0E"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68735D" w14:paraId="494248DA"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4A1A2E7"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551" w:type="dxa"/>
            <w:vAlign w:val="bottom"/>
          </w:tcPr>
          <w:p w14:paraId="37F3536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2.202 €</w:t>
            </w:r>
          </w:p>
        </w:tc>
        <w:tc>
          <w:tcPr>
            <w:tcW w:w="1701" w:type="dxa"/>
            <w:vAlign w:val="bottom"/>
          </w:tcPr>
          <w:p w14:paraId="0CD38E4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2,1%</w:t>
            </w:r>
          </w:p>
        </w:tc>
        <w:tc>
          <w:tcPr>
            <w:tcW w:w="2083" w:type="dxa"/>
            <w:vAlign w:val="bottom"/>
          </w:tcPr>
          <w:p w14:paraId="2B0711C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68735D" w14:paraId="6D7A9F22"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EF19E3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551" w:type="dxa"/>
            <w:vAlign w:val="bottom"/>
          </w:tcPr>
          <w:p w14:paraId="664EDD8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1.495 €</w:t>
            </w:r>
          </w:p>
        </w:tc>
        <w:tc>
          <w:tcPr>
            <w:tcW w:w="1701" w:type="dxa"/>
            <w:vAlign w:val="bottom"/>
          </w:tcPr>
          <w:p w14:paraId="7A962796"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2,0%</w:t>
            </w:r>
          </w:p>
        </w:tc>
        <w:tc>
          <w:tcPr>
            <w:tcW w:w="2083" w:type="dxa"/>
            <w:vAlign w:val="bottom"/>
          </w:tcPr>
          <w:p w14:paraId="6D799CA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68735D" w14:paraId="0EB9B154"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437C2AE"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551" w:type="dxa"/>
            <w:vAlign w:val="bottom"/>
          </w:tcPr>
          <w:p w14:paraId="3A34534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1.213 €</w:t>
            </w:r>
          </w:p>
        </w:tc>
        <w:tc>
          <w:tcPr>
            <w:tcW w:w="1701" w:type="dxa"/>
            <w:vAlign w:val="bottom"/>
          </w:tcPr>
          <w:p w14:paraId="046B518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w:t>
            </w:r>
          </w:p>
        </w:tc>
        <w:tc>
          <w:tcPr>
            <w:tcW w:w="2083" w:type="dxa"/>
            <w:vAlign w:val="bottom"/>
          </w:tcPr>
          <w:p w14:paraId="2423DBF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68735D" w14:paraId="06AA90FA"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4D491E6"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551" w:type="dxa"/>
            <w:vAlign w:val="bottom"/>
          </w:tcPr>
          <w:p w14:paraId="69EDE8B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1.321 €</w:t>
            </w:r>
          </w:p>
        </w:tc>
        <w:tc>
          <w:tcPr>
            <w:tcW w:w="1701" w:type="dxa"/>
            <w:vAlign w:val="bottom"/>
          </w:tcPr>
          <w:p w14:paraId="67067FB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w:t>
            </w:r>
          </w:p>
        </w:tc>
        <w:tc>
          <w:tcPr>
            <w:tcW w:w="2083" w:type="dxa"/>
            <w:vAlign w:val="bottom"/>
          </w:tcPr>
          <w:p w14:paraId="7F5F50C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68735D" w14:paraId="0D3B65BE"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8888097"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551" w:type="dxa"/>
            <w:vAlign w:val="bottom"/>
          </w:tcPr>
          <w:p w14:paraId="07B9FC6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3.536 €</w:t>
            </w:r>
          </w:p>
        </w:tc>
        <w:tc>
          <w:tcPr>
            <w:tcW w:w="1701" w:type="dxa"/>
            <w:vAlign w:val="bottom"/>
          </w:tcPr>
          <w:p w14:paraId="05156D5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w:t>
            </w:r>
          </w:p>
        </w:tc>
        <w:tc>
          <w:tcPr>
            <w:tcW w:w="2083" w:type="dxa"/>
            <w:vAlign w:val="bottom"/>
          </w:tcPr>
          <w:p w14:paraId="2211501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68735D" w14:paraId="1BC243B9"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ABAF181"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551" w:type="dxa"/>
            <w:vAlign w:val="bottom"/>
          </w:tcPr>
          <w:p w14:paraId="30CFC6A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1.701 €</w:t>
            </w:r>
          </w:p>
        </w:tc>
        <w:tc>
          <w:tcPr>
            <w:tcW w:w="1701" w:type="dxa"/>
            <w:vAlign w:val="bottom"/>
          </w:tcPr>
          <w:p w14:paraId="2E04672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w:t>
            </w:r>
          </w:p>
        </w:tc>
        <w:tc>
          <w:tcPr>
            <w:tcW w:w="2083" w:type="dxa"/>
            <w:vAlign w:val="bottom"/>
          </w:tcPr>
          <w:p w14:paraId="79F7353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19,2%</w:t>
            </w:r>
          </w:p>
        </w:tc>
      </w:tr>
      <w:tr w:rsidR="0068735D" w14:paraId="66E06DD9"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6ACCCAE"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551" w:type="dxa"/>
            <w:vAlign w:val="bottom"/>
          </w:tcPr>
          <w:p w14:paraId="2E34D2B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2.583 €</w:t>
            </w:r>
          </w:p>
        </w:tc>
        <w:tc>
          <w:tcPr>
            <w:tcW w:w="1701" w:type="dxa"/>
            <w:vAlign w:val="bottom"/>
          </w:tcPr>
          <w:p w14:paraId="3B85072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1,9%</w:t>
            </w:r>
          </w:p>
        </w:tc>
        <w:tc>
          <w:tcPr>
            <w:tcW w:w="2083" w:type="dxa"/>
            <w:vAlign w:val="bottom"/>
          </w:tcPr>
          <w:p w14:paraId="79705E5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w:t>
            </w:r>
          </w:p>
        </w:tc>
      </w:tr>
      <w:tr w:rsidR="0068735D" w14:paraId="7D17850B"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E2FEDD"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551" w:type="dxa"/>
            <w:vAlign w:val="bottom"/>
          </w:tcPr>
          <w:p w14:paraId="015846B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1.749 €</w:t>
            </w:r>
          </w:p>
        </w:tc>
        <w:tc>
          <w:tcPr>
            <w:tcW w:w="1701" w:type="dxa"/>
            <w:vAlign w:val="bottom"/>
          </w:tcPr>
          <w:p w14:paraId="329EB46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1,8%</w:t>
            </w:r>
          </w:p>
        </w:tc>
        <w:tc>
          <w:tcPr>
            <w:tcW w:w="2083" w:type="dxa"/>
            <w:vAlign w:val="bottom"/>
          </w:tcPr>
          <w:p w14:paraId="0D7C856E"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w:t>
            </w:r>
          </w:p>
        </w:tc>
      </w:tr>
      <w:tr w:rsidR="0068735D" w14:paraId="50C7578A"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A57E26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551" w:type="dxa"/>
            <w:vAlign w:val="bottom"/>
          </w:tcPr>
          <w:p w14:paraId="6895851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1.612 €</w:t>
            </w:r>
          </w:p>
        </w:tc>
        <w:tc>
          <w:tcPr>
            <w:tcW w:w="1701" w:type="dxa"/>
            <w:vAlign w:val="bottom"/>
          </w:tcPr>
          <w:p w14:paraId="4B20F23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w:t>
            </w:r>
          </w:p>
        </w:tc>
        <w:tc>
          <w:tcPr>
            <w:tcW w:w="2083" w:type="dxa"/>
            <w:vAlign w:val="bottom"/>
          </w:tcPr>
          <w:p w14:paraId="49F82C46"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w:t>
            </w:r>
          </w:p>
        </w:tc>
      </w:tr>
      <w:tr w:rsidR="0068735D" w14:paraId="43B87D6C"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A76285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551" w:type="dxa"/>
            <w:vAlign w:val="bottom"/>
          </w:tcPr>
          <w:p w14:paraId="71F772D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3.725 €</w:t>
            </w:r>
          </w:p>
        </w:tc>
        <w:tc>
          <w:tcPr>
            <w:tcW w:w="1701" w:type="dxa"/>
            <w:vAlign w:val="bottom"/>
          </w:tcPr>
          <w:p w14:paraId="3CFC9F8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1,6%</w:t>
            </w:r>
          </w:p>
        </w:tc>
        <w:tc>
          <w:tcPr>
            <w:tcW w:w="2083" w:type="dxa"/>
            <w:vAlign w:val="bottom"/>
          </w:tcPr>
          <w:p w14:paraId="4280012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w:t>
            </w:r>
          </w:p>
        </w:tc>
      </w:tr>
      <w:tr w:rsidR="0068735D" w14:paraId="2BEA82A5"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7B06CAE"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551" w:type="dxa"/>
            <w:vAlign w:val="bottom"/>
          </w:tcPr>
          <w:p w14:paraId="66461DE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1.844 €</w:t>
            </w:r>
          </w:p>
        </w:tc>
        <w:tc>
          <w:tcPr>
            <w:tcW w:w="1701" w:type="dxa"/>
            <w:vAlign w:val="bottom"/>
          </w:tcPr>
          <w:p w14:paraId="2AF55CA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1,5%</w:t>
            </w:r>
          </w:p>
        </w:tc>
        <w:tc>
          <w:tcPr>
            <w:tcW w:w="2083" w:type="dxa"/>
            <w:vAlign w:val="bottom"/>
          </w:tcPr>
          <w:p w14:paraId="21F0BF6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68735D" w14:paraId="1D40CDBA"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EA2B35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551" w:type="dxa"/>
            <w:vAlign w:val="bottom"/>
          </w:tcPr>
          <w:p w14:paraId="22C690FB"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1.331 €</w:t>
            </w:r>
          </w:p>
        </w:tc>
        <w:tc>
          <w:tcPr>
            <w:tcW w:w="1701" w:type="dxa"/>
            <w:vAlign w:val="bottom"/>
          </w:tcPr>
          <w:p w14:paraId="36B4C38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w:t>
            </w:r>
          </w:p>
        </w:tc>
        <w:tc>
          <w:tcPr>
            <w:tcW w:w="2083" w:type="dxa"/>
            <w:vAlign w:val="bottom"/>
          </w:tcPr>
          <w:p w14:paraId="4FBCE8EE"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68735D" w14:paraId="514E9B83"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A21153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551" w:type="dxa"/>
            <w:vAlign w:val="bottom"/>
          </w:tcPr>
          <w:p w14:paraId="4236AA4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1.552 €</w:t>
            </w:r>
          </w:p>
        </w:tc>
        <w:tc>
          <w:tcPr>
            <w:tcW w:w="1701" w:type="dxa"/>
            <w:vAlign w:val="bottom"/>
          </w:tcPr>
          <w:p w14:paraId="462E54F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w:t>
            </w:r>
          </w:p>
        </w:tc>
        <w:tc>
          <w:tcPr>
            <w:tcW w:w="2083" w:type="dxa"/>
            <w:vAlign w:val="bottom"/>
          </w:tcPr>
          <w:p w14:paraId="7A7E109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w:t>
            </w:r>
          </w:p>
        </w:tc>
      </w:tr>
      <w:tr w:rsidR="0068735D" w14:paraId="264C9FE8"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FB0CEC6"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551" w:type="dxa"/>
            <w:vAlign w:val="bottom"/>
          </w:tcPr>
          <w:p w14:paraId="4CF9682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1.644 €</w:t>
            </w:r>
          </w:p>
        </w:tc>
        <w:tc>
          <w:tcPr>
            <w:tcW w:w="1701" w:type="dxa"/>
            <w:vAlign w:val="bottom"/>
          </w:tcPr>
          <w:p w14:paraId="171CB0E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w:t>
            </w:r>
          </w:p>
        </w:tc>
        <w:tc>
          <w:tcPr>
            <w:tcW w:w="2083" w:type="dxa"/>
            <w:vAlign w:val="bottom"/>
          </w:tcPr>
          <w:p w14:paraId="42BB4B8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68735D" w14:paraId="32A8CFF6"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49F4D6A"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551" w:type="dxa"/>
            <w:vAlign w:val="bottom"/>
          </w:tcPr>
          <w:p w14:paraId="4E69B5F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2.495 €</w:t>
            </w:r>
          </w:p>
        </w:tc>
        <w:tc>
          <w:tcPr>
            <w:tcW w:w="1701" w:type="dxa"/>
            <w:vAlign w:val="bottom"/>
          </w:tcPr>
          <w:p w14:paraId="4875E7F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w:t>
            </w:r>
          </w:p>
        </w:tc>
        <w:tc>
          <w:tcPr>
            <w:tcW w:w="2083" w:type="dxa"/>
            <w:vAlign w:val="bottom"/>
          </w:tcPr>
          <w:p w14:paraId="6E50F3E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w:t>
            </w:r>
          </w:p>
        </w:tc>
      </w:tr>
      <w:tr w:rsidR="0068735D" w14:paraId="056117C9"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13EE65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551" w:type="dxa"/>
            <w:vAlign w:val="bottom"/>
          </w:tcPr>
          <w:p w14:paraId="35164BA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1.986 €</w:t>
            </w:r>
          </w:p>
        </w:tc>
        <w:tc>
          <w:tcPr>
            <w:tcW w:w="1701" w:type="dxa"/>
            <w:vAlign w:val="bottom"/>
          </w:tcPr>
          <w:p w14:paraId="33610F2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0,8%</w:t>
            </w:r>
          </w:p>
        </w:tc>
        <w:tc>
          <w:tcPr>
            <w:tcW w:w="2083" w:type="dxa"/>
            <w:vAlign w:val="bottom"/>
          </w:tcPr>
          <w:p w14:paraId="2D8FEC1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68735D" w14:paraId="1F8E09BA"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8DA1CE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551" w:type="dxa"/>
            <w:vAlign w:val="bottom"/>
          </w:tcPr>
          <w:p w14:paraId="6294EF6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1.249 €</w:t>
            </w:r>
          </w:p>
        </w:tc>
        <w:tc>
          <w:tcPr>
            <w:tcW w:w="1701" w:type="dxa"/>
            <w:vAlign w:val="bottom"/>
          </w:tcPr>
          <w:p w14:paraId="06B09ED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0,3%</w:t>
            </w:r>
          </w:p>
        </w:tc>
        <w:tc>
          <w:tcPr>
            <w:tcW w:w="2083" w:type="dxa"/>
            <w:vAlign w:val="bottom"/>
          </w:tcPr>
          <w:p w14:paraId="40C9FA2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68735D" w14:paraId="6CAF1B8B"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717E576"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2551" w:type="dxa"/>
            <w:vAlign w:val="bottom"/>
          </w:tcPr>
          <w:p w14:paraId="5ACA9EE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1.132 €</w:t>
            </w:r>
          </w:p>
        </w:tc>
        <w:tc>
          <w:tcPr>
            <w:tcW w:w="1701" w:type="dxa"/>
            <w:vAlign w:val="bottom"/>
          </w:tcPr>
          <w:p w14:paraId="2A3E14BA"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0,2%</w:t>
            </w:r>
          </w:p>
        </w:tc>
        <w:tc>
          <w:tcPr>
            <w:tcW w:w="2083" w:type="dxa"/>
            <w:vAlign w:val="bottom"/>
          </w:tcPr>
          <w:p w14:paraId="2AADE82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-9,3%</w:t>
            </w:r>
          </w:p>
        </w:tc>
      </w:tr>
      <w:tr w:rsidR="0068735D" w14:paraId="008A3BD7"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4C0905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551" w:type="dxa"/>
            <w:vAlign w:val="bottom"/>
          </w:tcPr>
          <w:p w14:paraId="3A6F3D2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1.930 €</w:t>
            </w:r>
          </w:p>
        </w:tc>
        <w:tc>
          <w:tcPr>
            <w:tcW w:w="1701" w:type="dxa"/>
            <w:vAlign w:val="bottom"/>
          </w:tcPr>
          <w:p w14:paraId="5889637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-0,2%</w:t>
            </w:r>
          </w:p>
        </w:tc>
        <w:tc>
          <w:tcPr>
            <w:tcW w:w="2083" w:type="dxa"/>
            <w:vAlign w:val="bottom"/>
          </w:tcPr>
          <w:p w14:paraId="29BADBA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68735D" w14:paraId="383FA77E"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2265F3A"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551" w:type="dxa"/>
            <w:vAlign w:val="bottom"/>
          </w:tcPr>
          <w:p w14:paraId="25200FC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1.640 €</w:t>
            </w:r>
          </w:p>
        </w:tc>
        <w:tc>
          <w:tcPr>
            <w:tcW w:w="1701" w:type="dxa"/>
            <w:vAlign w:val="bottom"/>
          </w:tcPr>
          <w:p w14:paraId="5A0A5D8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-0,7%</w:t>
            </w:r>
          </w:p>
        </w:tc>
        <w:tc>
          <w:tcPr>
            <w:tcW w:w="2083" w:type="dxa"/>
            <w:vAlign w:val="bottom"/>
          </w:tcPr>
          <w:p w14:paraId="5AB3A14B"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68735D" w14:paraId="1D64C603"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D09602A"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551" w:type="dxa"/>
            <w:vAlign w:val="bottom"/>
          </w:tcPr>
          <w:p w14:paraId="6BBB31D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1.836 €</w:t>
            </w:r>
          </w:p>
        </w:tc>
        <w:tc>
          <w:tcPr>
            <w:tcW w:w="1701" w:type="dxa"/>
            <w:vAlign w:val="bottom"/>
          </w:tcPr>
          <w:p w14:paraId="0773748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-1,1%</w:t>
            </w:r>
          </w:p>
        </w:tc>
        <w:tc>
          <w:tcPr>
            <w:tcW w:w="2083" w:type="dxa"/>
            <w:vAlign w:val="bottom"/>
          </w:tcPr>
          <w:p w14:paraId="734AF34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68735D" w14:paraId="20A16558"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E0D307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551" w:type="dxa"/>
            <w:vAlign w:val="bottom"/>
          </w:tcPr>
          <w:p w14:paraId="1B08203E"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1.659 €</w:t>
            </w:r>
          </w:p>
        </w:tc>
        <w:tc>
          <w:tcPr>
            <w:tcW w:w="1701" w:type="dxa"/>
            <w:vAlign w:val="bottom"/>
          </w:tcPr>
          <w:p w14:paraId="21C99F0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-1,7%</w:t>
            </w:r>
          </w:p>
        </w:tc>
        <w:tc>
          <w:tcPr>
            <w:tcW w:w="2083" w:type="dxa"/>
            <w:vAlign w:val="bottom"/>
          </w:tcPr>
          <w:p w14:paraId="4EE775D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68735D" w14:paraId="72179854" w14:textId="77777777" w:rsidTr="0068735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AB9B47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2551" w:type="dxa"/>
            <w:vAlign w:val="bottom"/>
          </w:tcPr>
          <w:p w14:paraId="714C13D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1.814 €</w:t>
            </w:r>
          </w:p>
        </w:tc>
        <w:tc>
          <w:tcPr>
            <w:tcW w:w="1701" w:type="dxa"/>
            <w:vAlign w:val="bottom"/>
          </w:tcPr>
          <w:p w14:paraId="0EA2E3B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-2,7%</w:t>
            </w:r>
          </w:p>
        </w:tc>
        <w:tc>
          <w:tcPr>
            <w:tcW w:w="2083" w:type="dxa"/>
            <w:vAlign w:val="bottom"/>
          </w:tcPr>
          <w:p w14:paraId="1A05F86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68735D" w14:paraId="662FDF8A" w14:textId="77777777" w:rsidTr="0068735D">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E3BB39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551" w:type="dxa"/>
            <w:vAlign w:val="bottom"/>
          </w:tcPr>
          <w:p w14:paraId="2365A96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1.262 €</w:t>
            </w:r>
          </w:p>
        </w:tc>
        <w:tc>
          <w:tcPr>
            <w:tcW w:w="1701" w:type="dxa"/>
            <w:vAlign w:val="bottom"/>
          </w:tcPr>
          <w:p w14:paraId="0E20D6C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-3,6%</w:t>
            </w:r>
          </w:p>
        </w:tc>
        <w:tc>
          <w:tcPr>
            <w:tcW w:w="2083" w:type="dxa"/>
            <w:vAlign w:val="bottom"/>
          </w:tcPr>
          <w:p w14:paraId="1CDD05B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bl>
    <w:p w14:paraId="42798006" w14:textId="77777777" w:rsidR="00C86658" w:rsidRDefault="00C86658">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p>
    <w:p w14:paraId="5DD97857" w14:textId="77777777" w:rsidR="00C86658" w:rsidRDefault="00C86658">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p>
    <w:p w14:paraId="559FB096" w14:textId="4A313C0C" w:rsidR="006873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Tabla 3: Capitales de provincia de mayor a menor incremento trimestral (mar. 2026)</w:t>
      </w:r>
    </w:p>
    <w:tbl>
      <w:tblPr>
        <w:tblStyle w:val="a1"/>
        <w:tblW w:w="914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68735D" w14:paraId="2A26824E" w14:textId="77777777" w:rsidTr="0068735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6A46433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196" w:type="dxa"/>
            <w:shd w:val="clear" w:color="auto" w:fill="1DBDC5"/>
            <w:vAlign w:val="center"/>
          </w:tcPr>
          <w:p w14:paraId="248D247E" w14:textId="77777777" w:rsidR="0068735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843" w:type="dxa"/>
            <w:shd w:val="clear" w:color="auto" w:fill="1DBDC5"/>
          </w:tcPr>
          <w:p w14:paraId="55BDC040"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Mar. 2026</w:t>
            </w:r>
          </w:p>
          <w:p w14:paraId="6B854637"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842" w:type="dxa"/>
            <w:shd w:val="clear" w:color="auto" w:fill="1DBDC5"/>
          </w:tcPr>
          <w:p w14:paraId="72E3AC8E"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1776" w:type="dxa"/>
            <w:shd w:val="clear" w:color="auto" w:fill="1DBDC5"/>
          </w:tcPr>
          <w:p w14:paraId="235FB81A"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8735D" w14:paraId="4ABDF320"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261C168"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196" w:type="dxa"/>
            <w:vAlign w:val="bottom"/>
          </w:tcPr>
          <w:p w14:paraId="1B4568CF"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843" w:type="dxa"/>
            <w:vAlign w:val="bottom"/>
          </w:tcPr>
          <w:p w14:paraId="50D27F4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2.034 €</w:t>
            </w:r>
          </w:p>
        </w:tc>
        <w:tc>
          <w:tcPr>
            <w:tcW w:w="1842" w:type="dxa"/>
            <w:vAlign w:val="bottom"/>
          </w:tcPr>
          <w:p w14:paraId="3668A0F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9,8%</w:t>
            </w:r>
          </w:p>
        </w:tc>
        <w:tc>
          <w:tcPr>
            <w:tcW w:w="1776" w:type="dxa"/>
            <w:vAlign w:val="bottom"/>
          </w:tcPr>
          <w:p w14:paraId="66F471C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w:t>
            </w:r>
          </w:p>
        </w:tc>
      </w:tr>
      <w:tr w:rsidR="0068735D" w14:paraId="09790452"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424FAEC"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196" w:type="dxa"/>
            <w:vAlign w:val="bottom"/>
          </w:tcPr>
          <w:p w14:paraId="49BB29F1"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843" w:type="dxa"/>
            <w:vAlign w:val="bottom"/>
          </w:tcPr>
          <w:p w14:paraId="2C44E64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2.366 €</w:t>
            </w:r>
          </w:p>
        </w:tc>
        <w:tc>
          <w:tcPr>
            <w:tcW w:w="1842" w:type="dxa"/>
            <w:vAlign w:val="bottom"/>
          </w:tcPr>
          <w:p w14:paraId="6A4328E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9,5%</w:t>
            </w:r>
          </w:p>
        </w:tc>
        <w:tc>
          <w:tcPr>
            <w:tcW w:w="1776" w:type="dxa"/>
            <w:vAlign w:val="bottom"/>
          </w:tcPr>
          <w:p w14:paraId="2D8604F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w:t>
            </w:r>
          </w:p>
        </w:tc>
      </w:tr>
      <w:tr w:rsidR="0068735D" w14:paraId="71ABBCB0"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2A7850D"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196" w:type="dxa"/>
            <w:vAlign w:val="bottom"/>
          </w:tcPr>
          <w:p w14:paraId="6FA7ED3B"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843" w:type="dxa"/>
            <w:vAlign w:val="bottom"/>
          </w:tcPr>
          <w:p w14:paraId="1844E26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1.508 €</w:t>
            </w:r>
          </w:p>
        </w:tc>
        <w:tc>
          <w:tcPr>
            <w:tcW w:w="1842" w:type="dxa"/>
            <w:vAlign w:val="bottom"/>
          </w:tcPr>
          <w:p w14:paraId="25AE5E77"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7,2%</w:t>
            </w:r>
          </w:p>
        </w:tc>
        <w:tc>
          <w:tcPr>
            <w:tcW w:w="1776" w:type="dxa"/>
            <w:vAlign w:val="bottom"/>
          </w:tcPr>
          <w:p w14:paraId="2D6AB4E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r>
      <w:tr w:rsidR="0068735D" w14:paraId="2D324DD1"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472AEE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196" w:type="dxa"/>
            <w:vAlign w:val="bottom"/>
          </w:tcPr>
          <w:p w14:paraId="1EAD0DF8"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843" w:type="dxa"/>
            <w:vAlign w:val="bottom"/>
          </w:tcPr>
          <w:p w14:paraId="6FFD971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2.129 €</w:t>
            </w:r>
          </w:p>
        </w:tc>
        <w:tc>
          <w:tcPr>
            <w:tcW w:w="1842" w:type="dxa"/>
            <w:vAlign w:val="bottom"/>
          </w:tcPr>
          <w:p w14:paraId="6E9A4FCE"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6,6%</w:t>
            </w:r>
          </w:p>
        </w:tc>
        <w:tc>
          <w:tcPr>
            <w:tcW w:w="1776" w:type="dxa"/>
            <w:vAlign w:val="bottom"/>
          </w:tcPr>
          <w:p w14:paraId="30F474D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w:t>
            </w:r>
          </w:p>
        </w:tc>
      </w:tr>
      <w:tr w:rsidR="0068735D" w14:paraId="1A90DE93"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DE0273C"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196" w:type="dxa"/>
            <w:vAlign w:val="bottom"/>
          </w:tcPr>
          <w:p w14:paraId="1B4E209C"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843" w:type="dxa"/>
            <w:vAlign w:val="bottom"/>
          </w:tcPr>
          <w:p w14:paraId="1F45C53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1.785 €</w:t>
            </w:r>
          </w:p>
        </w:tc>
        <w:tc>
          <w:tcPr>
            <w:tcW w:w="1842" w:type="dxa"/>
            <w:vAlign w:val="bottom"/>
          </w:tcPr>
          <w:p w14:paraId="52AC49F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6,2%</w:t>
            </w:r>
          </w:p>
        </w:tc>
        <w:tc>
          <w:tcPr>
            <w:tcW w:w="1776" w:type="dxa"/>
            <w:vAlign w:val="bottom"/>
          </w:tcPr>
          <w:p w14:paraId="369F5BC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w:t>
            </w:r>
          </w:p>
        </w:tc>
      </w:tr>
      <w:tr w:rsidR="0068735D" w14:paraId="1601F7B4"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2B77BDA"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196" w:type="dxa"/>
            <w:vAlign w:val="bottom"/>
          </w:tcPr>
          <w:p w14:paraId="14173ADB"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1843" w:type="dxa"/>
            <w:vAlign w:val="bottom"/>
          </w:tcPr>
          <w:p w14:paraId="5A39A32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3.211 €</w:t>
            </w:r>
          </w:p>
        </w:tc>
        <w:tc>
          <w:tcPr>
            <w:tcW w:w="1842" w:type="dxa"/>
            <w:vAlign w:val="bottom"/>
          </w:tcPr>
          <w:p w14:paraId="7035B0F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5,6%</w:t>
            </w:r>
          </w:p>
        </w:tc>
        <w:tc>
          <w:tcPr>
            <w:tcW w:w="1776" w:type="dxa"/>
            <w:vAlign w:val="bottom"/>
          </w:tcPr>
          <w:p w14:paraId="56D3CA3A"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17,7%</w:t>
            </w:r>
          </w:p>
        </w:tc>
      </w:tr>
      <w:tr w:rsidR="0068735D" w14:paraId="5F39913E"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48865B1"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196" w:type="dxa"/>
            <w:vAlign w:val="bottom"/>
          </w:tcPr>
          <w:p w14:paraId="5FB22512"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1843" w:type="dxa"/>
            <w:vAlign w:val="bottom"/>
          </w:tcPr>
          <w:p w14:paraId="5045015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3.576 €</w:t>
            </w:r>
          </w:p>
        </w:tc>
        <w:tc>
          <w:tcPr>
            <w:tcW w:w="1842" w:type="dxa"/>
            <w:vAlign w:val="bottom"/>
          </w:tcPr>
          <w:p w14:paraId="02519D0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5,4%</w:t>
            </w:r>
          </w:p>
        </w:tc>
        <w:tc>
          <w:tcPr>
            <w:tcW w:w="1776" w:type="dxa"/>
            <w:vAlign w:val="bottom"/>
          </w:tcPr>
          <w:p w14:paraId="1003073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24,8%</w:t>
            </w:r>
          </w:p>
        </w:tc>
      </w:tr>
      <w:tr w:rsidR="0068735D" w14:paraId="1A4E3697"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E85DF73"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196" w:type="dxa"/>
            <w:vAlign w:val="bottom"/>
          </w:tcPr>
          <w:p w14:paraId="30DA1625"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843" w:type="dxa"/>
            <w:vAlign w:val="bottom"/>
          </w:tcPr>
          <w:p w14:paraId="39905B5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2.093 €</w:t>
            </w:r>
          </w:p>
        </w:tc>
        <w:tc>
          <w:tcPr>
            <w:tcW w:w="1842" w:type="dxa"/>
            <w:vAlign w:val="bottom"/>
          </w:tcPr>
          <w:p w14:paraId="720CE08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5,2%</w:t>
            </w:r>
          </w:p>
        </w:tc>
        <w:tc>
          <w:tcPr>
            <w:tcW w:w="1776" w:type="dxa"/>
            <w:vAlign w:val="bottom"/>
          </w:tcPr>
          <w:p w14:paraId="730ECFFE"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w:t>
            </w:r>
          </w:p>
        </w:tc>
      </w:tr>
      <w:tr w:rsidR="0068735D" w14:paraId="3121E780"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591075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196" w:type="dxa"/>
            <w:vAlign w:val="bottom"/>
          </w:tcPr>
          <w:p w14:paraId="67D25456"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843" w:type="dxa"/>
            <w:vAlign w:val="bottom"/>
          </w:tcPr>
          <w:p w14:paraId="0AFA640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2.408 €</w:t>
            </w:r>
          </w:p>
        </w:tc>
        <w:tc>
          <w:tcPr>
            <w:tcW w:w="1842" w:type="dxa"/>
            <w:vAlign w:val="bottom"/>
          </w:tcPr>
          <w:p w14:paraId="42DB180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5,1%</w:t>
            </w:r>
          </w:p>
        </w:tc>
        <w:tc>
          <w:tcPr>
            <w:tcW w:w="1776" w:type="dxa"/>
            <w:vAlign w:val="bottom"/>
          </w:tcPr>
          <w:p w14:paraId="6A35E86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68735D" w14:paraId="2FB5C979"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CBAEDCA"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196" w:type="dxa"/>
            <w:vAlign w:val="bottom"/>
          </w:tcPr>
          <w:p w14:paraId="2A416BD9"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843" w:type="dxa"/>
            <w:vAlign w:val="bottom"/>
          </w:tcPr>
          <w:p w14:paraId="2AD33B46"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1.880 €</w:t>
            </w:r>
          </w:p>
        </w:tc>
        <w:tc>
          <w:tcPr>
            <w:tcW w:w="1842" w:type="dxa"/>
            <w:vAlign w:val="bottom"/>
          </w:tcPr>
          <w:p w14:paraId="0495C54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4,8%</w:t>
            </w:r>
          </w:p>
        </w:tc>
        <w:tc>
          <w:tcPr>
            <w:tcW w:w="1776" w:type="dxa"/>
            <w:vAlign w:val="bottom"/>
          </w:tcPr>
          <w:p w14:paraId="00BEB86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68735D" w14:paraId="76E34DB0"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BFEF05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196" w:type="dxa"/>
            <w:vAlign w:val="bottom"/>
          </w:tcPr>
          <w:p w14:paraId="2E560BBC"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843" w:type="dxa"/>
            <w:vAlign w:val="bottom"/>
          </w:tcPr>
          <w:p w14:paraId="360D054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2.588 €</w:t>
            </w:r>
          </w:p>
        </w:tc>
        <w:tc>
          <w:tcPr>
            <w:tcW w:w="1842" w:type="dxa"/>
            <w:vAlign w:val="bottom"/>
          </w:tcPr>
          <w:p w14:paraId="2C90A12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4,8%</w:t>
            </w:r>
          </w:p>
        </w:tc>
        <w:tc>
          <w:tcPr>
            <w:tcW w:w="1776" w:type="dxa"/>
            <w:vAlign w:val="bottom"/>
          </w:tcPr>
          <w:p w14:paraId="4382402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w:t>
            </w:r>
          </w:p>
        </w:tc>
      </w:tr>
      <w:tr w:rsidR="0068735D" w14:paraId="79A00F3B"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928440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196" w:type="dxa"/>
            <w:vAlign w:val="bottom"/>
          </w:tcPr>
          <w:p w14:paraId="68C5F04B"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1843" w:type="dxa"/>
            <w:vAlign w:val="bottom"/>
          </w:tcPr>
          <w:p w14:paraId="0CA058D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1.751 €</w:t>
            </w:r>
          </w:p>
        </w:tc>
        <w:tc>
          <w:tcPr>
            <w:tcW w:w="1842" w:type="dxa"/>
            <w:vAlign w:val="bottom"/>
          </w:tcPr>
          <w:p w14:paraId="7E7D2A0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4,6%</w:t>
            </w:r>
          </w:p>
        </w:tc>
        <w:tc>
          <w:tcPr>
            <w:tcW w:w="1776" w:type="dxa"/>
            <w:vAlign w:val="bottom"/>
          </w:tcPr>
          <w:p w14:paraId="22C1A33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r>
      <w:tr w:rsidR="0068735D" w14:paraId="7CEF9622"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C7553DB"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196" w:type="dxa"/>
            <w:vAlign w:val="bottom"/>
          </w:tcPr>
          <w:p w14:paraId="0C1EB122"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843" w:type="dxa"/>
            <w:vAlign w:val="bottom"/>
          </w:tcPr>
          <w:p w14:paraId="107E1E27"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1.695 €</w:t>
            </w:r>
          </w:p>
        </w:tc>
        <w:tc>
          <w:tcPr>
            <w:tcW w:w="1842" w:type="dxa"/>
            <w:vAlign w:val="bottom"/>
          </w:tcPr>
          <w:p w14:paraId="5157658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4,6%</w:t>
            </w:r>
          </w:p>
        </w:tc>
        <w:tc>
          <w:tcPr>
            <w:tcW w:w="1776" w:type="dxa"/>
            <w:vAlign w:val="bottom"/>
          </w:tcPr>
          <w:p w14:paraId="20DDED9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w:t>
            </w:r>
          </w:p>
        </w:tc>
      </w:tr>
      <w:tr w:rsidR="0068735D" w14:paraId="7DC1B8AE"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E5F9AFA"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196" w:type="dxa"/>
            <w:vAlign w:val="bottom"/>
          </w:tcPr>
          <w:p w14:paraId="04C92FC8"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1843" w:type="dxa"/>
            <w:vAlign w:val="bottom"/>
          </w:tcPr>
          <w:p w14:paraId="353ABFA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2.909 €</w:t>
            </w:r>
          </w:p>
        </w:tc>
        <w:tc>
          <w:tcPr>
            <w:tcW w:w="1842" w:type="dxa"/>
            <w:vAlign w:val="bottom"/>
          </w:tcPr>
          <w:p w14:paraId="29D76C1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4,5%</w:t>
            </w:r>
          </w:p>
        </w:tc>
        <w:tc>
          <w:tcPr>
            <w:tcW w:w="1776" w:type="dxa"/>
            <w:vAlign w:val="bottom"/>
          </w:tcPr>
          <w:p w14:paraId="485B9DCE"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w:t>
            </w:r>
          </w:p>
        </w:tc>
      </w:tr>
      <w:tr w:rsidR="0068735D" w14:paraId="37841E58"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BD6EB0B"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196" w:type="dxa"/>
            <w:vAlign w:val="bottom"/>
          </w:tcPr>
          <w:p w14:paraId="4F03B3FA"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843" w:type="dxa"/>
            <w:vAlign w:val="bottom"/>
          </w:tcPr>
          <w:p w14:paraId="5C1C536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1.749 €</w:t>
            </w:r>
          </w:p>
        </w:tc>
        <w:tc>
          <w:tcPr>
            <w:tcW w:w="1842" w:type="dxa"/>
            <w:vAlign w:val="bottom"/>
          </w:tcPr>
          <w:p w14:paraId="45B7E77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4,3%</w:t>
            </w:r>
          </w:p>
        </w:tc>
        <w:tc>
          <w:tcPr>
            <w:tcW w:w="1776" w:type="dxa"/>
            <w:vAlign w:val="bottom"/>
          </w:tcPr>
          <w:p w14:paraId="3B3691C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29,1%</w:t>
            </w:r>
          </w:p>
        </w:tc>
      </w:tr>
      <w:tr w:rsidR="0068735D" w14:paraId="2413FE90"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28CEAA3"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196" w:type="dxa"/>
            <w:vAlign w:val="bottom"/>
          </w:tcPr>
          <w:p w14:paraId="531252CB"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843" w:type="dxa"/>
            <w:vAlign w:val="bottom"/>
          </w:tcPr>
          <w:p w14:paraId="00FF1EF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2.640 €</w:t>
            </w:r>
          </w:p>
        </w:tc>
        <w:tc>
          <w:tcPr>
            <w:tcW w:w="1842" w:type="dxa"/>
            <w:vAlign w:val="bottom"/>
          </w:tcPr>
          <w:p w14:paraId="565304A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4,0%</w:t>
            </w:r>
          </w:p>
        </w:tc>
        <w:tc>
          <w:tcPr>
            <w:tcW w:w="1776" w:type="dxa"/>
            <w:vAlign w:val="bottom"/>
          </w:tcPr>
          <w:p w14:paraId="49E6533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w:t>
            </w:r>
          </w:p>
        </w:tc>
      </w:tr>
      <w:tr w:rsidR="0068735D" w14:paraId="24459603"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E19A50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196" w:type="dxa"/>
            <w:vAlign w:val="bottom"/>
          </w:tcPr>
          <w:p w14:paraId="28DC67F7"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843" w:type="dxa"/>
            <w:vAlign w:val="bottom"/>
          </w:tcPr>
          <w:p w14:paraId="2A8D3C9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2.168 €</w:t>
            </w:r>
          </w:p>
        </w:tc>
        <w:tc>
          <w:tcPr>
            <w:tcW w:w="1842" w:type="dxa"/>
            <w:vAlign w:val="bottom"/>
          </w:tcPr>
          <w:p w14:paraId="0759EF6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4,0%</w:t>
            </w:r>
          </w:p>
        </w:tc>
        <w:tc>
          <w:tcPr>
            <w:tcW w:w="1776" w:type="dxa"/>
            <w:vAlign w:val="bottom"/>
          </w:tcPr>
          <w:p w14:paraId="2042230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68735D" w14:paraId="7C97A7E5"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C98B0DB"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196" w:type="dxa"/>
            <w:vAlign w:val="bottom"/>
          </w:tcPr>
          <w:p w14:paraId="28C58B24"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843" w:type="dxa"/>
            <w:vAlign w:val="bottom"/>
          </w:tcPr>
          <w:p w14:paraId="3D77A5CA"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1.934 €</w:t>
            </w:r>
          </w:p>
        </w:tc>
        <w:tc>
          <w:tcPr>
            <w:tcW w:w="1842" w:type="dxa"/>
            <w:vAlign w:val="bottom"/>
          </w:tcPr>
          <w:p w14:paraId="32201BB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3,9%</w:t>
            </w:r>
          </w:p>
        </w:tc>
        <w:tc>
          <w:tcPr>
            <w:tcW w:w="1776" w:type="dxa"/>
            <w:vAlign w:val="bottom"/>
          </w:tcPr>
          <w:p w14:paraId="14D2F89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r>
      <w:tr w:rsidR="0068735D" w14:paraId="22DC3EDC"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11103BC"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196" w:type="dxa"/>
            <w:vAlign w:val="bottom"/>
          </w:tcPr>
          <w:p w14:paraId="64C933C3"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1843" w:type="dxa"/>
            <w:vAlign w:val="bottom"/>
          </w:tcPr>
          <w:p w14:paraId="15D3B25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3.085 €</w:t>
            </w:r>
          </w:p>
        </w:tc>
        <w:tc>
          <w:tcPr>
            <w:tcW w:w="1842" w:type="dxa"/>
            <w:vAlign w:val="bottom"/>
          </w:tcPr>
          <w:p w14:paraId="756D2F5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3,3%</w:t>
            </w:r>
          </w:p>
        </w:tc>
        <w:tc>
          <w:tcPr>
            <w:tcW w:w="1776" w:type="dxa"/>
            <w:vAlign w:val="bottom"/>
          </w:tcPr>
          <w:p w14:paraId="78BDC28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68735D" w14:paraId="7103A6E1"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6644FF7"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196" w:type="dxa"/>
            <w:vAlign w:val="bottom"/>
          </w:tcPr>
          <w:p w14:paraId="015CB2F7"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843" w:type="dxa"/>
            <w:vAlign w:val="bottom"/>
          </w:tcPr>
          <w:p w14:paraId="5C4A678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3.205 €</w:t>
            </w:r>
          </w:p>
        </w:tc>
        <w:tc>
          <w:tcPr>
            <w:tcW w:w="1842" w:type="dxa"/>
            <w:vAlign w:val="bottom"/>
          </w:tcPr>
          <w:p w14:paraId="2D71751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3,3%</w:t>
            </w:r>
          </w:p>
        </w:tc>
        <w:tc>
          <w:tcPr>
            <w:tcW w:w="1776" w:type="dxa"/>
            <w:vAlign w:val="bottom"/>
          </w:tcPr>
          <w:p w14:paraId="74A4CAC4"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68735D" w14:paraId="39B2CF00"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425F24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196" w:type="dxa"/>
            <w:vAlign w:val="bottom"/>
          </w:tcPr>
          <w:p w14:paraId="2ECDA22F"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843" w:type="dxa"/>
            <w:vAlign w:val="bottom"/>
          </w:tcPr>
          <w:p w14:paraId="21D3A49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6.673 €</w:t>
            </w:r>
          </w:p>
        </w:tc>
        <w:tc>
          <w:tcPr>
            <w:tcW w:w="1842" w:type="dxa"/>
            <w:vAlign w:val="bottom"/>
          </w:tcPr>
          <w:p w14:paraId="4F5EF61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3,2%</w:t>
            </w:r>
          </w:p>
        </w:tc>
        <w:tc>
          <w:tcPr>
            <w:tcW w:w="1776" w:type="dxa"/>
            <w:vAlign w:val="bottom"/>
          </w:tcPr>
          <w:p w14:paraId="091304FB"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w:t>
            </w:r>
          </w:p>
        </w:tc>
      </w:tr>
      <w:tr w:rsidR="0068735D" w14:paraId="3F0E2211"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BBC073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196" w:type="dxa"/>
            <w:vAlign w:val="bottom"/>
          </w:tcPr>
          <w:p w14:paraId="176DCF7B"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843" w:type="dxa"/>
            <w:vAlign w:val="bottom"/>
          </w:tcPr>
          <w:p w14:paraId="6ABD56E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2.055 €</w:t>
            </w:r>
          </w:p>
        </w:tc>
        <w:tc>
          <w:tcPr>
            <w:tcW w:w="1842" w:type="dxa"/>
            <w:vAlign w:val="bottom"/>
          </w:tcPr>
          <w:p w14:paraId="7CBAF49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3,0%</w:t>
            </w:r>
          </w:p>
        </w:tc>
        <w:tc>
          <w:tcPr>
            <w:tcW w:w="1776" w:type="dxa"/>
            <w:vAlign w:val="bottom"/>
          </w:tcPr>
          <w:p w14:paraId="2B46328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w:t>
            </w:r>
          </w:p>
        </w:tc>
      </w:tr>
      <w:tr w:rsidR="0068735D" w14:paraId="1863A0C8"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C3DADA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196" w:type="dxa"/>
            <w:vAlign w:val="bottom"/>
          </w:tcPr>
          <w:p w14:paraId="053BEAD0"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843" w:type="dxa"/>
            <w:vAlign w:val="bottom"/>
          </w:tcPr>
          <w:p w14:paraId="66ABECC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3.640 €</w:t>
            </w:r>
          </w:p>
        </w:tc>
        <w:tc>
          <w:tcPr>
            <w:tcW w:w="1842" w:type="dxa"/>
            <w:vAlign w:val="bottom"/>
          </w:tcPr>
          <w:p w14:paraId="6CA85A0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2,8%</w:t>
            </w:r>
          </w:p>
        </w:tc>
        <w:tc>
          <w:tcPr>
            <w:tcW w:w="1776" w:type="dxa"/>
            <w:vAlign w:val="bottom"/>
          </w:tcPr>
          <w:p w14:paraId="1191909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w:t>
            </w:r>
          </w:p>
        </w:tc>
      </w:tr>
      <w:tr w:rsidR="0068735D" w14:paraId="7E8D0D81"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11BE28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196" w:type="dxa"/>
            <w:vAlign w:val="bottom"/>
          </w:tcPr>
          <w:p w14:paraId="65CE7F5A"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843" w:type="dxa"/>
            <w:vAlign w:val="bottom"/>
          </w:tcPr>
          <w:p w14:paraId="3DF89AE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3.319 €</w:t>
            </w:r>
          </w:p>
        </w:tc>
        <w:tc>
          <w:tcPr>
            <w:tcW w:w="1842" w:type="dxa"/>
            <w:vAlign w:val="bottom"/>
          </w:tcPr>
          <w:p w14:paraId="055A74E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2,8%</w:t>
            </w:r>
          </w:p>
        </w:tc>
        <w:tc>
          <w:tcPr>
            <w:tcW w:w="1776" w:type="dxa"/>
            <w:vAlign w:val="bottom"/>
          </w:tcPr>
          <w:p w14:paraId="7A432FC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68735D" w14:paraId="7D578E66"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44C05D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196" w:type="dxa"/>
            <w:vAlign w:val="bottom"/>
          </w:tcPr>
          <w:p w14:paraId="73884225"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843" w:type="dxa"/>
            <w:vAlign w:val="bottom"/>
          </w:tcPr>
          <w:p w14:paraId="4D5E851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2.464 €</w:t>
            </w:r>
          </w:p>
        </w:tc>
        <w:tc>
          <w:tcPr>
            <w:tcW w:w="1842" w:type="dxa"/>
            <w:vAlign w:val="bottom"/>
          </w:tcPr>
          <w:p w14:paraId="3E25BD8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2,4%</w:t>
            </w:r>
          </w:p>
        </w:tc>
        <w:tc>
          <w:tcPr>
            <w:tcW w:w="1776" w:type="dxa"/>
            <w:vAlign w:val="bottom"/>
          </w:tcPr>
          <w:p w14:paraId="48E4673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w:t>
            </w:r>
          </w:p>
        </w:tc>
      </w:tr>
      <w:tr w:rsidR="0068735D" w14:paraId="5073F6EA"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2FEE9D3"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196" w:type="dxa"/>
            <w:vAlign w:val="bottom"/>
          </w:tcPr>
          <w:p w14:paraId="285D066A"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13CBE44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3.215 €</w:t>
            </w:r>
          </w:p>
        </w:tc>
        <w:tc>
          <w:tcPr>
            <w:tcW w:w="1842" w:type="dxa"/>
            <w:vAlign w:val="bottom"/>
          </w:tcPr>
          <w:p w14:paraId="1001547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2,2%</w:t>
            </w:r>
          </w:p>
        </w:tc>
        <w:tc>
          <w:tcPr>
            <w:tcW w:w="1776" w:type="dxa"/>
            <w:vAlign w:val="bottom"/>
          </w:tcPr>
          <w:p w14:paraId="1E12C09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68735D" w14:paraId="38DBE7A0"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BD44B7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196" w:type="dxa"/>
            <w:vAlign w:val="bottom"/>
          </w:tcPr>
          <w:p w14:paraId="6A6019FA"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03D16E6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2.893 €</w:t>
            </w:r>
          </w:p>
        </w:tc>
        <w:tc>
          <w:tcPr>
            <w:tcW w:w="1842" w:type="dxa"/>
            <w:vAlign w:val="bottom"/>
          </w:tcPr>
          <w:p w14:paraId="148626F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2,2%</w:t>
            </w:r>
          </w:p>
        </w:tc>
        <w:tc>
          <w:tcPr>
            <w:tcW w:w="1776" w:type="dxa"/>
            <w:vAlign w:val="bottom"/>
          </w:tcPr>
          <w:p w14:paraId="799088C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68735D" w14:paraId="499706CD"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751BAEA"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196" w:type="dxa"/>
            <w:vAlign w:val="bottom"/>
          </w:tcPr>
          <w:p w14:paraId="457CA263"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596E81B6"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3.095 €</w:t>
            </w:r>
          </w:p>
        </w:tc>
        <w:tc>
          <w:tcPr>
            <w:tcW w:w="1842" w:type="dxa"/>
            <w:vAlign w:val="bottom"/>
          </w:tcPr>
          <w:p w14:paraId="7F73037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2,1%</w:t>
            </w:r>
          </w:p>
        </w:tc>
        <w:tc>
          <w:tcPr>
            <w:tcW w:w="1776" w:type="dxa"/>
            <w:vAlign w:val="bottom"/>
          </w:tcPr>
          <w:p w14:paraId="7A59296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w:t>
            </w:r>
          </w:p>
        </w:tc>
      </w:tr>
      <w:tr w:rsidR="0068735D" w14:paraId="420A6DB8"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1ECB5F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196" w:type="dxa"/>
            <w:vAlign w:val="bottom"/>
          </w:tcPr>
          <w:p w14:paraId="310DE095"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7C6D86C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3.978 €</w:t>
            </w:r>
          </w:p>
        </w:tc>
        <w:tc>
          <w:tcPr>
            <w:tcW w:w="1842" w:type="dxa"/>
            <w:vAlign w:val="bottom"/>
          </w:tcPr>
          <w:p w14:paraId="10D8412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1,8%</w:t>
            </w:r>
          </w:p>
        </w:tc>
        <w:tc>
          <w:tcPr>
            <w:tcW w:w="1776" w:type="dxa"/>
            <w:vAlign w:val="bottom"/>
          </w:tcPr>
          <w:p w14:paraId="5349673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68735D" w14:paraId="6B42930D"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5200E87"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196" w:type="dxa"/>
            <w:vAlign w:val="bottom"/>
          </w:tcPr>
          <w:p w14:paraId="59DA0CFC"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1D31056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5.269 €</w:t>
            </w:r>
          </w:p>
        </w:tc>
        <w:tc>
          <w:tcPr>
            <w:tcW w:w="1842" w:type="dxa"/>
            <w:vAlign w:val="bottom"/>
          </w:tcPr>
          <w:p w14:paraId="7CA807F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1,8%</w:t>
            </w:r>
          </w:p>
        </w:tc>
        <w:tc>
          <w:tcPr>
            <w:tcW w:w="1776" w:type="dxa"/>
            <w:vAlign w:val="bottom"/>
          </w:tcPr>
          <w:p w14:paraId="5545A11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68735D" w14:paraId="375CBE70"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410386E"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196" w:type="dxa"/>
            <w:vAlign w:val="bottom"/>
          </w:tcPr>
          <w:p w14:paraId="2D51C494"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34EF3BE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7.282 €</w:t>
            </w:r>
          </w:p>
        </w:tc>
        <w:tc>
          <w:tcPr>
            <w:tcW w:w="1842" w:type="dxa"/>
            <w:vAlign w:val="bottom"/>
          </w:tcPr>
          <w:p w14:paraId="58D9FA76"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1,8%</w:t>
            </w:r>
          </w:p>
        </w:tc>
        <w:tc>
          <w:tcPr>
            <w:tcW w:w="1776" w:type="dxa"/>
            <w:vAlign w:val="bottom"/>
          </w:tcPr>
          <w:p w14:paraId="3D6A702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68735D" w14:paraId="6F4349AA"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C02B2B7"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196" w:type="dxa"/>
            <w:vAlign w:val="bottom"/>
          </w:tcPr>
          <w:p w14:paraId="0E8F0321"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1F77CB2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1.733 €</w:t>
            </w:r>
          </w:p>
        </w:tc>
        <w:tc>
          <w:tcPr>
            <w:tcW w:w="1842" w:type="dxa"/>
            <w:vAlign w:val="bottom"/>
          </w:tcPr>
          <w:p w14:paraId="51B9598E"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1,8%</w:t>
            </w:r>
          </w:p>
        </w:tc>
        <w:tc>
          <w:tcPr>
            <w:tcW w:w="1776" w:type="dxa"/>
            <w:vAlign w:val="bottom"/>
          </w:tcPr>
          <w:p w14:paraId="4EAD73E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r>
      <w:tr w:rsidR="0068735D" w14:paraId="0FC272D6"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36DF12D"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196" w:type="dxa"/>
            <w:vAlign w:val="bottom"/>
          </w:tcPr>
          <w:p w14:paraId="2BCA0CE9"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015E1E0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5.437 €</w:t>
            </w:r>
          </w:p>
        </w:tc>
        <w:tc>
          <w:tcPr>
            <w:tcW w:w="1842" w:type="dxa"/>
            <w:vAlign w:val="bottom"/>
          </w:tcPr>
          <w:p w14:paraId="12B22AF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1,7%</w:t>
            </w:r>
          </w:p>
        </w:tc>
        <w:tc>
          <w:tcPr>
            <w:tcW w:w="1776" w:type="dxa"/>
            <w:vAlign w:val="bottom"/>
          </w:tcPr>
          <w:p w14:paraId="5827F3D7"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68735D" w14:paraId="6C80CEB2"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1BC30F1"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196" w:type="dxa"/>
            <w:vAlign w:val="bottom"/>
          </w:tcPr>
          <w:p w14:paraId="1BAE660B"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843" w:type="dxa"/>
            <w:vAlign w:val="bottom"/>
          </w:tcPr>
          <w:p w14:paraId="0C8D7B5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2.099 €</w:t>
            </w:r>
          </w:p>
        </w:tc>
        <w:tc>
          <w:tcPr>
            <w:tcW w:w="1842" w:type="dxa"/>
            <w:vAlign w:val="bottom"/>
          </w:tcPr>
          <w:p w14:paraId="2AC11C5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1,5%</w:t>
            </w:r>
          </w:p>
        </w:tc>
        <w:tc>
          <w:tcPr>
            <w:tcW w:w="1776" w:type="dxa"/>
            <w:vAlign w:val="bottom"/>
          </w:tcPr>
          <w:p w14:paraId="4D69BCE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68735D" w14:paraId="61135CBD"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4866845"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2196" w:type="dxa"/>
            <w:vAlign w:val="bottom"/>
          </w:tcPr>
          <w:p w14:paraId="535ADE3B"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843" w:type="dxa"/>
            <w:vAlign w:val="bottom"/>
          </w:tcPr>
          <w:p w14:paraId="600C5BF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1.755 €</w:t>
            </w:r>
          </w:p>
        </w:tc>
        <w:tc>
          <w:tcPr>
            <w:tcW w:w="1842" w:type="dxa"/>
            <w:vAlign w:val="bottom"/>
          </w:tcPr>
          <w:p w14:paraId="553201F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w:t>
            </w:r>
          </w:p>
        </w:tc>
        <w:tc>
          <w:tcPr>
            <w:tcW w:w="1776" w:type="dxa"/>
            <w:vAlign w:val="bottom"/>
          </w:tcPr>
          <w:p w14:paraId="7A81CFF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w:t>
            </w:r>
          </w:p>
        </w:tc>
      </w:tr>
      <w:tr w:rsidR="0068735D" w14:paraId="4DF616B6"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ED9B92B"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La Rioja</w:t>
            </w:r>
          </w:p>
        </w:tc>
        <w:tc>
          <w:tcPr>
            <w:tcW w:w="2196" w:type="dxa"/>
            <w:vAlign w:val="bottom"/>
          </w:tcPr>
          <w:p w14:paraId="41A17FC9"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6BB021B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2.338 €</w:t>
            </w:r>
          </w:p>
        </w:tc>
        <w:tc>
          <w:tcPr>
            <w:tcW w:w="1842" w:type="dxa"/>
            <w:vAlign w:val="bottom"/>
          </w:tcPr>
          <w:p w14:paraId="5F09CE8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1,3%</w:t>
            </w:r>
          </w:p>
        </w:tc>
        <w:tc>
          <w:tcPr>
            <w:tcW w:w="1776" w:type="dxa"/>
            <w:vAlign w:val="bottom"/>
          </w:tcPr>
          <w:p w14:paraId="16441C1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w:t>
            </w:r>
          </w:p>
        </w:tc>
      </w:tr>
      <w:tr w:rsidR="0068735D" w14:paraId="5412DC2E"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4D23016"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196" w:type="dxa"/>
            <w:vAlign w:val="bottom"/>
          </w:tcPr>
          <w:p w14:paraId="3E8BB261"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10470CC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2.447 €</w:t>
            </w:r>
          </w:p>
        </w:tc>
        <w:tc>
          <w:tcPr>
            <w:tcW w:w="1842" w:type="dxa"/>
            <w:vAlign w:val="bottom"/>
          </w:tcPr>
          <w:p w14:paraId="10C20A7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0,9%</w:t>
            </w:r>
          </w:p>
        </w:tc>
        <w:tc>
          <w:tcPr>
            <w:tcW w:w="1776" w:type="dxa"/>
            <w:vAlign w:val="bottom"/>
          </w:tcPr>
          <w:p w14:paraId="7F17EE0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r>
      <w:tr w:rsidR="0068735D" w14:paraId="08DF6FD7"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295AA8C"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196" w:type="dxa"/>
            <w:vAlign w:val="bottom"/>
          </w:tcPr>
          <w:p w14:paraId="72BCB4E4"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843" w:type="dxa"/>
            <w:vAlign w:val="bottom"/>
          </w:tcPr>
          <w:p w14:paraId="4C748EBB"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1.974 €</w:t>
            </w:r>
          </w:p>
        </w:tc>
        <w:tc>
          <w:tcPr>
            <w:tcW w:w="1842" w:type="dxa"/>
            <w:vAlign w:val="bottom"/>
          </w:tcPr>
          <w:p w14:paraId="2E94782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0,8%</w:t>
            </w:r>
          </w:p>
        </w:tc>
        <w:tc>
          <w:tcPr>
            <w:tcW w:w="1776" w:type="dxa"/>
            <w:vAlign w:val="bottom"/>
          </w:tcPr>
          <w:p w14:paraId="10D2FA7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w:t>
            </w:r>
          </w:p>
        </w:tc>
      </w:tr>
      <w:tr w:rsidR="0068735D" w14:paraId="7786EFAE"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ED23EF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196" w:type="dxa"/>
            <w:vAlign w:val="bottom"/>
          </w:tcPr>
          <w:p w14:paraId="62C60B27"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843" w:type="dxa"/>
            <w:vAlign w:val="bottom"/>
          </w:tcPr>
          <w:p w14:paraId="62A6C26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1.722 €</w:t>
            </w:r>
          </w:p>
        </w:tc>
        <w:tc>
          <w:tcPr>
            <w:tcW w:w="1842" w:type="dxa"/>
            <w:vAlign w:val="bottom"/>
          </w:tcPr>
          <w:p w14:paraId="327C4D6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0,8%</w:t>
            </w:r>
          </w:p>
        </w:tc>
        <w:tc>
          <w:tcPr>
            <w:tcW w:w="1776" w:type="dxa"/>
            <w:vAlign w:val="bottom"/>
          </w:tcPr>
          <w:p w14:paraId="65B1F81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68735D" w14:paraId="27041852"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EA5CCF1"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196" w:type="dxa"/>
            <w:vAlign w:val="bottom"/>
          </w:tcPr>
          <w:p w14:paraId="09B3EE3B"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843" w:type="dxa"/>
            <w:vAlign w:val="bottom"/>
          </w:tcPr>
          <w:p w14:paraId="56C6F52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1.727 €</w:t>
            </w:r>
          </w:p>
        </w:tc>
        <w:tc>
          <w:tcPr>
            <w:tcW w:w="1842" w:type="dxa"/>
            <w:vAlign w:val="bottom"/>
          </w:tcPr>
          <w:p w14:paraId="29B7709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0,7%</w:t>
            </w:r>
          </w:p>
        </w:tc>
        <w:tc>
          <w:tcPr>
            <w:tcW w:w="1776" w:type="dxa"/>
            <w:vAlign w:val="bottom"/>
          </w:tcPr>
          <w:p w14:paraId="7D6857FA"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68735D" w14:paraId="1A30FAB7"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325B71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196" w:type="dxa"/>
            <w:vAlign w:val="bottom"/>
          </w:tcPr>
          <w:p w14:paraId="38ECC046"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6D9900A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1.799 €</w:t>
            </w:r>
          </w:p>
        </w:tc>
        <w:tc>
          <w:tcPr>
            <w:tcW w:w="1842" w:type="dxa"/>
            <w:vAlign w:val="bottom"/>
          </w:tcPr>
          <w:p w14:paraId="21BA6AC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0,4%</w:t>
            </w:r>
          </w:p>
        </w:tc>
        <w:tc>
          <w:tcPr>
            <w:tcW w:w="1776" w:type="dxa"/>
            <w:vAlign w:val="bottom"/>
          </w:tcPr>
          <w:p w14:paraId="079FD81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68735D" w14:paraId="1B1B71CC"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40EFF97"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196" w:type="dxa"/>
            <w:vAlign w:val="bottom"/>
          </w:tcPr>
          <w:p w14:paraId="2E703E24"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230CAF5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2.734 €</w:t>
            </w:r>
          </w:p>
        </w:tc>
        <w:tc>
          <w:tcPr>
            <w:tcW w:w="1842" w:type="dxa"/>
            <w:vAlign w:val="bottom"/>
          </w:tcPr>
          <w:p w14:paraId="38AF624A"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0,3%</w:t>
            </w:r>
          </w:p>
        </w:tc>
        <w:tc>
          <w:tcPr>
            <w:tcW w:w="1776" w:type="dxa"/>
            <w:vAlign w:val="bottom"/>
          </w:tcPr>
          <w:p w14:paraId="3B5A87E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w:t>
            </w:r>
          </w:p>
        </w:tc>
      </w:tr>
      <w:tr w:rsidR="0068735D" w14:paraId="0258FA82"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6E9554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196" w:type="dxa"/>
            <w:vAlign w:val="bottom"/>
          </w:tcPr>
          <w:p w14:paraId="40799182"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12D006B7"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2.344 €</w:t>
            </w:r>
          </w:p>
        </w:tc>
        <w:tc>
          <w:tcPr>
            <w:tcW w:w="1842" w:type="dxa"/>
            <w:vAlign w:val="bottom"/>
          </w:tcPr>
          <w:p w14:paraId="519E4FD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0,0%</w:t>
            </w:r>
          </w:p>
        </w:tc>
        <w:tc>
          <w:tcPr>
            <w:tcW w:w="1776" w:type="dxa"/>
            <w:vAlign w:val="bottom"/>
          </w:tcPr>
          <w:p w14:paraId="41695E7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68735D" w14:paraId="6F270292"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A8EFE75"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196" w:type="dxa"/>
            <w:vAlign w:val="bottom"/>
          </w:tcPr>
          <w:p w14:paraId="4AC48EF2"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843" w:type="dxa"/>
            <w:vAlign w:val="bottom"/>
          </w:tcPr>
          <w:p w14:paraId="71ACAC7B"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2.906 €</w:t>
            </w:r>
          </w:p>
        </w:tc>
        <w:tc>
          <w:tcPr>
            <w:tcW w:w="1842" w:type="dxa"/>
            <w:vAlign w:val="bottom"/>
          </w:tcPr>
          <w:p w14:paraId="0861F15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-0,1%</w:t>
            </w:r>
          </w:p>
        </w:tc>
        <w:tc>
          <w:tcPr>
            <w:tcW w:w="1776" w:type="dxa"/>
            <w:vAlign w:val="bottom"/>
          </w:tcPr>
          <w:p w14:paraId="30740D1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68735D" w14:paraId="789FBC17"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69A855D"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196" w:type="dxa"/>
            <w:vAlign w:val="bottom"/>
          </w:tcPr>
          <w:p w14:paraId="30FB1109"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2AC94E5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4.215 €</w:t>
            </w:r>
          </w:p>
        </w:tc>
        <w:tc>
          <w:tcPr>
            <w:tcW w:w="1842" w:type="dxa"/>
            <w:vAlign w:val="bottom"/>
          </w:tcPr>
          <w:p w14:paraId="07CFA27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-0,6%</w:t>
            </w:r>
          </w:p>
        </w:tc>
        <w:tc>
          <w:tcPr>
            <w:tcW w:w="1776" w:type="dxa"/>
            <w:vAlign w:val="bottom"/>
          </w:tcPr>
          <w:p w14:paraId="4399A6C5"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68735D" w14:paraId="707C4469"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2FFA71B"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196" w:type="dxa"/>
            <w:vAlign w:val="bottom"/>
          </w:tcPr>
          <w:p w14:paraId="44BA8E40"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843" w:type="dxa"/>
            <w:vAlign w:val="bottom"/>
          </w:tcPr>
          <w:p w14:paraId="43F0061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2.905 €</w:t>
            </w:r>
          </w:p>
        </w:tc>
        <w:tc>
          <w:tcPr>
            <w:tcW w:w="1842" w:type="dxa"/>
            <w:vAlign w:val="bottom"/>
          </w:tcPr>
          <w:p w14:paraId="6A2770B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-2,1%</w:t>
            </w:r>
          </w:p>
        </w:tc>
        <w:tc>
          <w:tcPr>
            <w:tcW w:w="1776" w:type="dxa"/>
            <w:vAlign w:val="bottom"/>
          </w:tcPr>
          <w:p w14:paraId="061BB85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w:t>
            </w:r>
          </w:p>
        </w:tc>
      </w:tr>
      <w:tr w:rsidR="0068735D" w14:paraId="5B4F37C2"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A5969AD"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196" w:type="dxa"/>
            <w:vAlign w:val="bottom"/>
          </w:tcPr>
          <w:p w14:paraId="033803AB"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16F1673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1.867 €</w:t>
            </w:r>
          </w:p>
        </w:tc>
        <w:tc>
          <w:tcPr>
            <w:tcW w:w="1842" w:type="dxa"/>
            <w:vAlign w:val="bottom"/>
          </w:tcPr>
          <w:p w14:paraId="4611E71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-2,5%</w:t>
            </w:r>
          </w:p>
        </w:tc>
        <w:tc>
          <w:tcPr>
            <w:tcW w:w="1776" w:type="dxa"/>
            <w:vAlign w:val="bottom"/>
          </w:tcPr>
          <w:p w14:paraId="37DAADE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68735D" w14:paraId="760D1145"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91B0571"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196" w:type="dxa"/>
            <w:vAlign w:val="bottom"/>
          </w:tcPr>
          <w:p w14:paraId="6CAC6C1B"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843" w:type="dxa"/>
            <w:vAlign w:val="bottom"/>
          </w:tcPr>
          <w:p w14:paraId="2DBC408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2.358 €</w:t>
            </w:r>
          </w:p>
        </w:tc>
        <w:tc>
          <w:tcPr>
            <w:tcW w:w="1842" w:type="dxa"/>
            <w:vAlign w:val="bottom"/>
          </w:tcPr>
          <w:p w14:paraId="2A03F9C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-2,5%</w:t>
            </w:r>
          </w:p>
        </w:tc>
        <w:tc>
          <w:tcPr>
            <w:tcW w:w="1776" w:type="dxa"/>
            <w:vAlign w:val="bottom"/>
          </w:tcPr>
          <w:p w14:paraId="7591D10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68735D" w14:paraId="6A4B20C4" w14:textId="77777777" w:rsidTr="0068735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E5C7D86"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196" w:type="dxa"/>
            <w:vAlign w:val="bottom"/>
          </w:tcPr>
          <w:p w14:paraId="6D486873" w14:textId="77777777" w:rsidR="0068735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0DDBFDD7"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1.790 €</w:t>
            </w:r>
          </w:p>
        </w:tc>
        <w:tc>
          <w:tcPr>
            <w:tcW w:w="1842" w:type="dxa"/>
            <w:vAlign w:val="bottom"/>
          </w:tcPr>
          <w:p w14:paraId="4BA5D08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-7,0%</w:t>
            </w:r>
          </w:p>
        </w:tc>
        <w:tc>
          <w:tcPr>
            <w:tcW w:w="1776" w:type="dxa"/>
            <w:vAlign w:val="bottom"/>
          </w:tcPr>
          <w:p w14:paraId="333DF0C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68735D" w14:paraId="3BE7B50D" w14:textId="77777777" w:rsidTr="0068735D">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F34DF8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2196" w:type="dxa"/>
            <w:vAlign w:val="bottom"/>
          </w:tcPr>
          <w:p w14:paraId="0A71616C" w14:textId="77777777" w:rsidR="0068735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Teruel capital</w:t>
            </w:r>
          </w:p>
        </w:tc>
        <w:tc>
          <w:tcPr>
            <w:tcW w:w="1843" w:type="dxa"/>
            <w:vAlign w:val="bottom"/>
          </w:tcPr>
          <w:p w14:paraId="3AB3120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1.807 €</w:t>
            </w:r>
          </w:p>
        </w:tc>
        <w:tc>
          <w:tcPr>
            <w:tcW w:w="1842" w:type="dxa"/>
            <w:vAlign w:val="bottom"/>
          </w:tcPr>
          <w:p w14:paraId="02C65276" w14:textId="77777777" w:rsidR="0068735D" w:rsidRDefault="0068735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p>
        </w:tc>
        <w:tc>
          <w:tcPr>
            <w:tcW w:w="1776" w:type="dxa"/>
            <w:vAlign w:val="bottom"/>
          </w:tcPr>
          <w:p w14:paraId="0D561EC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w:t>
            </w:r>
          </w:p>
        </w:tc>
      </w:tr>
    </w:tbl>
    <w:p w14:paraId="43198EC0" w14:textId="77777777" w:rsidR="0068735D" w:rsidRDefault="0068735D">
      <w:pPr>
        <w:spacing w:line="276" w:lineRule="auto"/>
        <w:ind w:right="-574"/>
        <w:jc w:val="right"/>
        <w:rPr>
          <w:rFonts w:ascii="Open Sans Light" w:eastAsia="Open Sans Light" w:hAnsi="Open Sans Light" w:cs="Open Sans Light"/>
          <w:b/>
          <w:bCs/>
          <w:color w:val="303AB2"/>
        </w:rPr>
      </w:pPr>
    </w:p>
    <w:p w14:paraId="468640E7" w14:textId="77777777" w:rsidR="006873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4: Distritos de mayor a menor incremento trimestral (mar. 2026)</w:t>
      </w:r>
    </w:p>
    <w:tbl>
      <w:tblPr>
        <w:tblStyle w:val="a2"/>
        <w:tblW w:w="905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972"/>
        <w:gridCol w:w="2131"/>
        <w:gridCol w:w="1985"/>
        <w:gridCol w:w="1963"/>
      </w:tblGrid>
      <w:tr w:rsidR="0068735D" w14:paraId="5F294B50" w14:textId="77777777" w:rsidTr="0068735D">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center"/>
          </w:tcPr>
          <w:p w14:paraId="2774C00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Distrito Madrid</w:t>
            </w:r>
          </w:p>
        </w:tc>
        <w:tc>
          <w:tcPr>
            <w:tcW w:w="2131" w:type="dxa"/>
            <w:shd w:val="clear" w:color="auto" w:fill="1DBDC5"/>
          </w:tcPr>
          <w:p w14:paraId="44F690EC"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Mar. 2026</w:t>
            </w:r>
          </w:p>
          <w:p w14:paraId="42228E2B"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985" w:type="dxa"/>
            <w:shd w:val="clear" w:color="auto" w:fill="1DBDC5"/>
          </w:tcPr>
          <w:p w14:paraId="42B4D8B2"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1963" w:type="dxa"/>
            <w:shd w:val="clear" w:color="auto" w:fill="1DBDC5"/>
          </w:tcPr>
          <w:p w14:paraId="2EE9ECAC"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8735D" w14:paraId="77300E14"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4E3B2B2E"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131" w:type="dxa"/>
            <w:vAlign w:val="bottom"/>
          </w:tcPr>
          <w:p w14:paraId="4EF46BD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5.440 €</w:t>
            </w:r>
          </w:p>
        </w:tc>
        <w:tc>
          <w:tcPr>
            <w:tcW w:w="1985" w:type="dxa"/>
            <w:vAlign w:val="bottom"/>
          </w:tcPr>
          <w:p w14:paraId="11DAC33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12,3%</w:t>
            </w:r>
          </w:p>
        </w:tc>
        <w:tc>
          <w:tcPr>
            <w:tcW w:w="1963" w:type="dxa"/>
            <w:vAlign w:val="bottom"/>
          </w:tcPr>
          <w:p w14:paraId="107F1AB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68735D" w14:paraId="1195A5E5"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0999194B"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131" w:type="dxa"/>
            <w:vAlign w:val="bottom"/>
          </w:tcPr>
          <w:p w14:paraId="516C07D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7.495 €</w:t>
            </w:r>
          </w:p>
        </w:tc>
        <w:tc>
          <w:tcPr>
            <w:tcW w:w="1985" w:type="dxa"/>
            <w:vAlign w:val="bottom"/>
          </w:tcPr>
          <w:p w14:paraId="3874D84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10,0%</w:t>
            </w:r>
          </w:p>
        </w:tc>
        <w:tc>
          <w:tcPr>
            <w:tcW w:w="1963" w:type="dxa"/>
            <w:vAlign w:val="bottom"/>
          </w:tcPr>
          <w:p w14:paraId="7599351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w:t>
            </w:r>
          </w:p>
        </w:tc>
      </w:tr>
      <w:tr w:rsidR="0068735D" w14:paraId="5648981C"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3509F811"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131" w:type="dxa"/>
            <w:vAlign w:val="bottom"/>
          </w:tcPr>
          <w:p w14:paraId="5A7E6EA7"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2.819 €</w:t>
            </w:r>
          </w:p>
        </w:tc>
        <w:tc>
          <w:tcPr>
            <w:tcW w:w="1985" w:type="dxa"/>
            <w:vAlign w:val="bottom"/>
          </w:tcPr>
          <w:p w14:paraId="3F67EBA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6,5%</w:t>
            </w:r>
          </w:p>
        </w:tc>
        <w:tc>
          <w:tcPr>
            <w:tcW w:w="1963" w:type="dxa"/>
            <w:vAlign w:val="bottom"/>
          </w:tcPr>
          <w:p w14:paraId="10C7A66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25,1%</w:t>
            </w:r>
          </w:p>
        </w:tc>
      </w:tr>
      <w:tr w:rsidR="0068735D" w14:paraId="5AEB6062"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3A005552"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131" w:type="dxa"/>
            <w:vAlign w:val="bottom"/>
          </w:tcPr>
          <w:p w14:paraId="39D5FAE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5.490 €</w:t>
            </w:r>
          </w:p>
        </w:tc>
        <w:tc>
          <w:tcPr>
            <w:tcW w:w="1985" w:type="dxa"/>
            <w:vAlign w:val="bottom"/>
          </w:tcPr>
          <w:p w14:paraId="6106B6F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5,4%</w:t>
            </w:r>
          </w:p>
        </w:tc>
        <w:tc>
          <w:tcPr>
            <w:tcW w:w="1963" w:type="dxa"/>
            <w:vAlign w:val="bottom"/>
          </w:tcPr>
          <w:p w14:paraId="59A6467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25,8%</w:t>
            </w:r>
          </w:p>
        </w:tc>
      </w:tr>
      <w:tr w:rsidR="0068735D" w14:paraId="1D57D3F7"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12DD7F2C"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131" w:type="dxa"/>
            <w:vAlign w:val="bottom"/>
          </w:tcPr>
          <w:p w14:paraId="5664803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3.733 €</w:t>
            </w:r>
          </w:p>
        </w:tc>
        <w:tc>
          <w:tcPr>
            <w:tcW w:w="1985" w:type="dxa"/>
            <w:vAlign w:val="bottom"/>
          </w:tcPr>
          <w:p w14:paraId="6897B7E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5,0%</w:t>
            </w:r>
          </w:p>
        </w:tc>
        <w:tc>
          <w:tcPr>
            <w:tcW w:w="1963" w:type="dxa"/>
            <w:vAlign w:val="bottom"/>
          </w:tcPr>
          <w:p w14:paraId="1F766D9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34,7%</w:t>
            </w:r>
          </w:p>
        </w:tc>
      </w:tr>
      <w:tr w:rsidR="0068735D" w14:paraId="3F6E8AB9"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4D6B597C"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131" w:type="dxa"/>
            <w:vAlign w:val="bottom"/>
          </w:tcPr>
          <w:p w14:paraId="2A54D11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3.273 €</w:t>
            </w:r>
          </w:p>
        </w:tc>
        <w:tc>
          <w:tcPr>
            <w:tcW w:w="1985" w:type="dxa"/>
            <w:vAlign w:val="bottom"/>
          </w:tcPr>
          <w:p w14:paraId="12E5966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4,6%</w:t>
            </w:r>
          </w:p>
        </w:tc>
        <w:tc>
          <w:tcPr>
            <w:tcW w:w="1963" w:type="dxa"/>
            <w:vAlign w:val="bottom"/>
          </w:tcPr>
          <w:p w14:paraId="0CC6BDD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w:t>
            </w:r>
          </w:p>
        </w:tc>
      </w:tr>
      <w:tr w:rsidR="0068735D" w14:paraId="696A7A9A"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0ECCA0F8"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131" w:type="dxa"/>
            <w:vAlign w:val="bottom"/>
          </w:tcPr>
          <w:p w14:paraId="5B4801B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8.289 €</w:t>
            </w:r>
          </w:p>
        </w:tc>
        <w:tc>
          <w:tcPr>
            <w:tcW w:w="1985" w:type="dxa"/>
            <w:vAlign w:val="bottom"/>
          </w:tcPr>
          <w:p w14:paraId="7475B49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4,0%</w:t>
            </w:r>
          </w:p>
        </w:tc>
        <w:tc>
          <w:tcPr>
            <w:tcW w:w="1963" w:type="dxa"/>
            <w:vAlign w:val="bottom"/>
          </w:tcPr>
          <w:p w14:paraId="629E2E7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w:t>
            </w:r>
          </w:p>
        </w:tc>
      </w:tr>
      <w:tr w:rsidR="0068735D" w14:paraId="25FBCC21"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34EE563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131" w:type="dxa"/>
            <w:vAlign w:val="bottom"/>
          </w:tcPr>
          <w:p w14:paraId="366D4D06"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6.093 €</w:t>
            </w:r>
          </w:p>
        </w:tc>
        <w:tc>
          <w:tcPr>
            <w:tcW w:w="1985" w:type="dxa"/>
            <w:vAlign w:val="bottom"/>
          </w:tcPr>
          <w:p w14:paraId="1A30B40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3,6%</w:t>
            </w:r>
          </w:p>
        </w:tc>
        <w:tc>
          <w:tcPr>
            <w:tcW w:w="1963" w:type="dxa"/>
            <w:vAlign w:val="bottom"/>
          </w:tcPr>
          <w:p w14:paraId="59762F2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68735D" w14:paraId="337083EA"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47D2C31D"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131" w:type="dxa"/>
            <w:vAlign w:val="bottom"/>
          </w:tcPr>
          <w:p w14:paraId="7B94010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4.197 €</w:t>
            </w:r>
          </w:p>
        </w:tc>
        <w:tc>
          <w:tcPr>
            <w:tcW w:w="1985" w:type="dxa"/>
            <w:vAlign w:val="bottom"/>
          </w:tcPr>
          <w:p w14:paraId="77F967E6"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3,6%</w:t>
            </w:r>
          </w:p>
        </w:tc>
        <w:tc>
          <w:tcPr>
            <w:tcW w:w="1963" w:type="dxa"/>
            <w:vAlign w:val="bottom"/>
          </w:tcPr>
          <w:p w14:paraId="3613DF76"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25,4%</w:t>
            </w:r>
          </w:p>
        </w:tc>
      </w:tr>
      <w:tr w:rsidR="0068735D" w14:paraId="11E77332"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7E817DD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Usera</w:t>
            </w:r>
          </w:p>
        </w:tc>
        <w:tc>
          <w:tcPr>
            <w:tcW w:w="2131" w:type="dxa"/>
            <w:vAlign w:val="bottom"/>
          </w:tcPr>
          <w:p w14:paraId="48C6DA5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3.596 €</w:t>
            </w:r>
          </w:p>
        </w:tc>
        <w:tc>
          <w:tcPr>
            <w:tcW w:w="1985" w:type="dxa"/>
            <w:vAlign w:val="bottom"/>
          </w:tcPr>
          <w:p w14:paraId="0FB3C92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3,5%</w:t>
            </w:r>
          </w:p>
        </w:tc>
        <w:tc>
          <w:tcPr>
            <w:tcW w:w="1963" w:type="dxa"/>
            <w:vAlign w:val="bottom"/>
          </w:tcPr>
          <w:p w14:paraId="7F3791F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34,3%</w:t>
            </w:r>
          </w:p>
        </w:tc>
      </w:tr>
      <w:tr w:rsidR="0068735D" w14:paraId="62429682"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773AFD22"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Barajas</w:t>
            </w:r>
          </w:p>
        </w:tc>
        <w:tc>
          <w:tcPr>
            <w:tcW w:w="2131" w:type="dxa"/>
            <w:vAlign w:val="bottom"/>
          </w:tcPr>
          <w:p w14:paraId="2D0DF57E"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4.928 €</w:t>
            </w:r>
          </w:p>
        </w:tc>
        <w:tc>
          <w:tcPr>
            <w:tcW w:w="1985" w:type="dxa"/>
            <w:vAlign w:val="bottom"/>
          </w:tcPr>
          <w:p w14:paraId="0B8FAB3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2,6%</w:t>
            </w:r>
          </w:p>
        </w:tc>
        <w:tc>
          <w:tcPr>
            <w:tcW w:w="1963" w:type="dxa"/>
            <w:vAlign w:val="bottom"/>
          </w:tcPr>
          <w:p w14:paraId="21A8C2B6"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15,6%</w:t>
            </w:r>
          </w:p>
        </w:tc>
      </w:tr>
      <w:tr w:rsidR="0068735D" w14:paraId="154022DE"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2F94E3A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131" w:type="dxa"/>
            <w:vAlign w:val="bottom"/>
          </w:tcPr>
          <w:p w14:paraId="7DED484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3.731 €</w:t>
            </w:r>
          </w:p>
        </w:tc>
        <w:tc>
          <w:tcPr>
            <w:tcW w:w="1985" w:type="dxa"/>
            <w:vAlign w:val="bottom"/>
          </w:tcPr>
          <w:p w14:paraId="12FA3C1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2,5%</w:t>
            </w:r>
          </w:p>
        </w:tc>
        <w:tc>
          <w:tcPr>
            <w:tcW w:w="1963" w:type="dxa"/>
            <w:vAlign w:val="bottom"/>
          </w:tcPr>
          <w:p w14:paraId="24DEDFE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21,9%</w:t>
            </w:r>
          </w:p>
        </w:tc>
      </w:tr>
      <w:tr w:rsidR="0068735D" w14:paraId="597F815A"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58866DD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131" w:type="dxa"/>
            <w:vAlign w:val="bottom"/>
          </w:tcPr>
          <w:p w14:paraId="3830F77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10.870 €</w:t>
            </w:r>
          </w:p>
        </w:tc>
        <w:tc>
          <w:tcPr>
            <w:tcW w:w="1985" w:type="dxa"/>
            <w:vAlign w:val="bottom"/>
          </w:tcPr>
          <w:p w14:paraId="4991B38B"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2,4%</w:t>
            </w:r>
          </w:p>
        </w:tc>
        <w:tc>
          <w:tcPr>
            <w:tcW w:w="1963" w:type="dxa"/>
            <w:vAlign w:val="bottom"/>
          </w:tcPr>
          <w:p w14:paraId="75A1C13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7,2%</w:t>
            </w:r>
          </w:p>
        </w:tc>
      </w:tr>
      <w:tr w:rsidR="0068735D" w14:paraId="4225E493"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0B923017"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131" w:type="dxa"/>
            <w:vAlign w:val="bottom"/>
          </w:tcPr>
          <w:p w14:paraId="024BA665"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8.900 €</w:t>
            </w:r>
          </w:p>
        </w:tc>
        <w:tc>
          <w:tcPr>
            <w:tcW w:w="1985" w:type="dxa"/>
            <w:vAlign w:val="bottom"/>
          </w:tcPr>
          <w:p w14:paraId="2B3B217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1,8%</w:t>
            </w:r>
          </w:p>
        </w:tc>
        <w:tc>
          <w:tcPr>
            <w:tcW w:w="1963" w:type="dxa"/>
            <w:vAlign w:val="bottom"/>
          </w:tcPr>
          <w:p w14:paraId="167FDBF4"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7,3%</w:t>
            </w:r>
          </w:p>
        </w:tc>
      </w:tr>
      <w:tr w:rsidR="0068735D" w14:paraId="62E154FA"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42BEB97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131" w:type="dxa"/>
            <w:vAlign w:val="bottom"/>
          </w:tcPr>
          <w:p w14:paraId="29DCD5F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7.877 €</w:t>
            </w:r>
          </w:p>
        </w:tc>
        <w:tc>
          <w:tcPr>
            <w:tcW w:w="1985" w:type="dxa"/>
            <w:vAlign w:val="bottom"/>
          </w:tcPr>
          <w:p w14:paraId="1808CA6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1,3%</w:t>
            </w:r>
          </w:p>
        </w:tc>
        <w:tc>
          <w:tcPr>
            <w:tcW w:w="1963" w:type="dxa"/>
            <w:vAlign w:val="bottom"/>
          </w:tcPr>
          <w:p w14:paraId="244AC12B"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8,9%</w:t>
            </w:r>
          </w:p>
        </w:tc>
      </w:tr>
      <w:tr w:rsidR="0068735D" w14:paraId="4D5EC876"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7985EA2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Moratalaz</w:t>
            </w:r>
          </w:p>
        </w:tc>
        <w:tc>
          <w:tcPr>
            <w:tcW w:w="2131" w:type="dxa"/>
            <w:vAlign w:val="bottom"/>
          </w:tcPr>
          <w:p w14:paraId="217523F4"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4.317 €</w:t>
            </w:r>
          </w:p>
        </w:tc>
        <w:tc>
          <w:tcPr>
            <w:tcW w:w="1985" w:type="dxa"/>
            <w:vAlign w:val="bottom"/>
          </w:tcPr>
          <w:p w14:paraId="25F1014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1,0%</w:t>
            </w:r>
          </w:p>
        </w:tc>
        <w:tc>
          <w:tcPr>
            <w:tcW w:w="1963" w:type="dxa"/>
            <w:vAlign w:val="bottom"/>
          </w:tcPr>
          <w:p w14:paraId="29CA34F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27,6%</w:t>
            </w:r>
          </w:p>
        </w:tc>
      </w:tr>
      <w:tr w:rsidR="0068735D" w14:paraId="3C386CA3"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483D43D0"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131" w:type="dxa"/>
            <w:vAlign w:val="bottom"/>
          </w:tcPr>
          <w:p w14:paraId="715F607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5.659 €</w:t>
            </w:r>
          </w:p>
        </w:tc>
        <w:tc>
          <w:tcPr>
            <w:tcW w:w="1985" w:type="dxa"/>
            <w:vAlign w:val="bottom"/>
          </w:tcPr>
          <w:p w14:paraId="7303E61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0,9%</w:t>
            </w:r>
          </w:p>
        </w:tc>
        <w:tc>
          <w:tcPr>
            <w:tcW w:w="1963" w:type="dxa"/>
            <w:vAlign w:val="bottom"/>
          </w:tcPr>
          <w:p w14:paraId="779F7AD6"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9,7%</w:t>
            </w:r>
          </w:p>
        </w:tc>
      </w:tr>
      <w:tr w:rsidR="0068735D" w14:paraId="3C695C8F"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5BAC7DA8"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131" w:type="dxa"/>
            <w:vAlign w:val="bottom"/>
          </w:tcPr>
          <w:p w14:paraId="035D8B1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9.445 €</w:t>
            </w:r>
          </w:p>
        </w:tc>
        <w:tc>
          <w:tcPr>
            <w:tcW w:w="1985" w:type="dxa"/>
            <w:vAlign w:val="bottom"/>
          </w:tcPr>
          <w:p w14:paraId="36AD00B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0,8%</w:t>
            </w:r>
          </w:p>
        </w:tc>
        <w:tc>
          <w:tcPr>
            <w:tcW w:w="1963" w:type="dxa"/>
            <w:vAlign w:val="bottom"/>
          </w:tcPr>
          <w:p w14:paraId="26022C47"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12,0%</w:t>
            </w:r>
          </w:p>
        </w:tc>
      </w:tr>
      <w:tr w:rsidR="0068735D" w14:paraId="53732048"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3110BFB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131" w:type="dxa"/>
            <w:vAlign w:val="bottom"/>
          </w:tcPr>
          <w:p w14:paraId="6A97297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6.346 €</w:t>
            </w:r>
          </w:p>
        </w:tc>
        <w:tc>
          <w:tcPr>
            <w:tcW w:w="1985" w:type="dxa"/>
            <w:vAlign w:val="bottom"/>
          </w:tcPr>
          <w:p w14:paraId="441F9D17"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0,7%</w:t>
            </w:r>
          </w:p>
        </w:tc>
        <w:tc>
          <w:tcPr>
            <w:tcW w:w="1963" w:type="dxa"/>
            <w:vAlign w:val="bottom"/>
          </w:tcPr>
          <w:p w14:paraId="0BDA5EC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22,8%</w:t>
            </w:r>
          </w:p>
        </w:tc>
      </w:tr>
      <w:tr w:rsidR="0068735D" w14:paraId="622A8632"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02AA4D2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131" w:type="dxa"/>
            <w:vAlign w:val="bottom"/>
          </w:tcPr>
          <w:p w14:paraId="5A5E0F8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3.837 €</w:t>
            </w:r>
          </w:p>
        </w:tc>
        <w:tc>
          <w:tcPr>
            <w:tcW w:w="1985" w:type="dxa"/>
            <w:vAlign w:val="bottom"/>
          </w:tcPr>
          <w:p w14:paraId="6586A9C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0,4%</w:t>
            </w:r>
          </w:p>
        </w:tc>
        <w:tc>
          <w:tcPr>
            <w:tcW w:w="1963" w:type="dxa"/>
            <w:vAlign w:val="bottom"/>
          </w:tcPr>
          <w:p w14:paraId="7A2B1751"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23,1%</w:t>
            </w:r>
          </w:p>
        </w:tc>
      </w:tr>
      <w:tr w:rsidR="0068735D" w14:paraId="7677D19A"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972" w:type="dxa"/>
            <w:shd w:val="clear" w:color="auto" w:fill="1DBDC5"/>
            <w:vAlign w:val="bottom"/>
          </w:tcPr>
          <w:p w14:paraId="146B0B1A"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131" w:type="dxa"/>
            <w:vAlign w:val="bottom"/>
          </w:tcPr>
          <w:p w14:paraId="69959D3D"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3.877 €</w:t>
            </w:r>
          </w:p>
        </w:tc>
        <w:tc>
          <w:tcPr>
            <w:tcW w:w="1985" w:type="dxa"/>
            <w:vAlign w:val="bottom"/>
          </w:tcPr>
          <w:p w14:paraId="2BBE213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-3,3%</w:t>
            </w:r>
          </w:p>
        </w:tc>
        <w:tc>
          <w:tcPr>
            <w:tcW w:w="1963" w:type="dxa"/>
            <w:vAlign w:val="bottom"/>
          </w:tcPr>
          <w:p w14:paraId="380D6F6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7,0%</w:t>
            </w:r>
          </w:p>
        </w:tc>
      </w:tr>
    </w:tbl>
    <w:p w14:paraId="6DB10591" w14:textId="77777777" w:rsidR="0068735D" w:rsidRDefault="0068735D">
      <w:pPr>
        <w:spacing w:line="276" w:lineRule="auto"/>
        <w:ind w:right="-574"/>
        <w:jc w:val="right"/>
        <w:rPr>
          <w:rFonts w:ascii="Open Sans Light" w:eastAsia="Open Sans Light" w:hAnsi="Open Sans Light" w:cs="Open Sans Light"/>
          <w:b/>
          <w:bCs/>
          <w:color w:val="303AB2"/>
        </w:rPr>
      </w:pPr>
    </w:p>
    <w:p w14:paraId="3B2F78FF" w14:textId="77777777" w:rsidR="0068735D"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Tabla 5: Distritos de mayor a menor incremento trimestral (mar. 2026)</w:t>
      </w:r>
    </w:p>
    <w:tbl>
      <w:tblPr>
        <w:tblStyle w:val="a3"/>
        <w:tblW w:w="905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68735D" w14:paraId="2CFC9D34" w14:textId="77777777" w:rsidTr="0068735D">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2741A91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Distrito de Barcelona</w:t>
            </w:r>
          </w:p>
        </w:tc>
        <w:tc>
          <w:tcPr>
            <w:tcW w:w="2409" w:type="dxa"/>
            <w:shd w:val="clear" w:color="auto" w:fill="1DBDC5"/>
          </w:tcPr>
          <w:p w14:paraId="1D0020F6"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Mar. 2026</w:t>
            </w:r>
          </w:p>
          <w:p w14:paraId="28FD35CA"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985" w:type="dxa"/>
            <w:shd w:val="clear" w:color="auto" w:fill="1DBDC5"/>
          </w:tcPr>
          <w:p w14:paraId="1505579C"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trimestral (%)</w:t>
            </w:r>
          </w:p>
        </w:tc>
        <w:tc>
          <w:tcPr>
            <w:tcW w:w="1963" w:type="dxa"/>
            <w:shd w:val="clear" w:color="auto" w:fill="1DBDC5"/>
          </w:tcPr>
          <w:p w14:paraId="08FEAB41" w14:textId="77777777" w:rsidR="0068735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68735D" w14:paraId="418ADACC"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2279D64"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409" w:type="dxa"/>
            <w:vAlign w:val="bottom"/>
          </w:tcPr>
          <w:p w14:paraId="74CE0CCC"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6.262 €</w:t>
            </w:r>
          </w:p>
        </w:tc>
        <w:tc>
          <w:tcPr>
            <w:tcW w:w="1985" w:type="dxa"/>
            <w:vAlign w:val="bottom"/>
          </w:tcPr>
          <w:p w14:paraId="1FCDD78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7,2%</w:t>
            </w:r>
          </w:p>
        </w:tc>
        <w:tc>
          <w:tcPr>
            <w:tcW w:w="1963" w:type="dxa"/>
            <w:vAlign w:val="bottom"/>
          </w:tcPr>
          <w:p w14:paraId="36D26C20"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23,0%</w:t>
            </w:r>
          </w:p>
        </w:tc>
      </w:tr>
      <w:tr w:rsidR="0068735D" w14:paraId="52D6D180"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6F88F6B"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409" w:type="dxa"/>
            <w:vAlign w:val="bottom"/>
          </w:tcPr>
          <w:p w14:paraId="08A29E0B"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4.505 €</w:t>
            </w:r>
          </w:p>
        </w:tc>
        <w:tc>
          <w:tcPr>
            <w:tcW w:w="1985" w:type="dxa"/>
            <w:vAlign w:val="bottom"/>
          </w:tcPr>
          <w:p w14:paraId="6195B8E0"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7,1%</w:t>
            </w:r>
          </w:p>
        </w:tc>
        <w:tc>
          <w:tcPr>
            <w:tcW w:w="1963" w:type="dxa"/>
            <w:vAlign w:val="bottom"/>
          </w:tcPr>
          <w:p w14:paraId="47E26202"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13,2%</w:t>
            </w:r>
          </w:p>
        </w:tc>
      </w:tr>
      <w:tr w:rsidR="0068735D" w14:paraId="616BC819"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62FEF1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409" w:type="dxa"/>
            <w:vAlign w:val="bottom"/>
          </w:tcPr>
          <w:p w14:paraId="47F54703"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5.267 €</w:t>
            </w:r>
          </w:p>
        </w:tc>
        <w:tc>
          <w:tcPr>
            <w:tcW w:w="1985" w:type="dxa"/>
            <w:vAlign w:val="bottom"/>
          </w:tcPr>
          <w:p w14:paraId="27B2144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5,1%</w:t>
            </w:r>
          </w:p>
        </w:tc>
        <w:tc>
          <w:tcPr>
            <w:tcW w:w="1963" w:type="dxa"/>
            <w:vAlign w:val="bottom"/>
          </w:tcPr>
          <w:p w14:paraId="75BFFD77"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12,1%</w:t>
            </w:r>
          </w:p>
        </w:tc>
      </w:tr>
      <w:tr w:rsidR="0068735D" w14:paraId="247B507B"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EE8494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409" w:type="dxa"/>
            <w:vAlign w:val="bottom"/>
          </w:tcPr>
          <w:p w14:paraId="305160EC"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3.391 €</w:t>
            </w:r>
          </w:p>
        </w:tc>
        <w:tc>
          <w:tcPr>
            <w:tcW w:w="1985" w:type="dxa"/>
            <w:vAlign w:val="bottom"/>
          </w:tcPr>
          <w:p w14:paraId="3D00161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4,4%</w:t>
            </w:r>
          </w:p>
        </w:tc>
        <w:tc>
          <w:tcPr>
            <w:tcW w:w="1963" w:type="dxa"/>
            <w:vAlign w:val="bottom"/>
          </w:tcPr>
          <w:p w14:paraId="475BB6A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15,3%</w:t>
            </w:r>
          </w:p>
        </w:tc>
      </w:tr>
      <w:tr w:rsidR="0068735D" w14:paraId="5984B6BE"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9CB456B"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409" w:type="dxa"/>
            <w:vAlign w:val="bottom"/>
          </w:tcPr>
          <w:p w14:paraId="7632DF54"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6.561 €</w:t>
            </w:r>
          </w:p>
        </w:tc>
        <w:tc>
          <w:tcPr>
            <w:tcW w:w="1985" w:type="dxa"/>
            <w:vAlign w:val="bottom"/>
          </w:tcPr>
          <w:p w14:paraId="18AE81F8"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4,3%</w:t>
            </w:r>
          </w:p>
        </w:tc>
        <w:tc>
          <w:tcPr>
            <w:tcW w:w="1963" w:type="dxa"/>
            <w:vAlign w:val="bottom"/>
          </w:tcPr>
          <w:p w14:paraId="79BCC2A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7,8%</w:t>
            </w:r>
          </w:p>
        </w:tc>
      </w:tr>
      <w:tr w:rsidR="0068735D" w14:paraId="26B49FED"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3637FD9"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409" w:type="dxa"/>
            <w:vAlign w:val="bottom"/>
          </w:tcPr>
          <w:p w14:paraId="2B2C8618"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7.668 €</w:t>
            </w:r>
          </w:p>
        </w:tc>
        <w:tc>
          <w:tcPr>
            <w:tcW w:w="1985" w:type="dxa"/>
            <w:vAlign w:val="bottom"/>
          </w:tcPr>
          <w:p w14:paraId="66210D86"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4,1%</w:t>
            </w:r>
          </w:p>
        </w:tc>
        <w:tc>
          <w:tcPr>
            <w:tcW w:w="1963" w:type="dxa"/>
            <w:vAlign w:val="bottom"/>
          </w:tcPr>
          <w:p w14:paraId="1D10C079"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13,4%</w:t>
            </w:r>
          </w:p>
        </w:tc>
      </w:tr>
      <w:tr w:rsidR="0068735D" w14:paraId="16ECE891"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A6802E3"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409" w:type="dxa"/>
            <w:vAlign w:val="bottom"/>
          </w:tcPr>
          <w:p w14:paraId="0343BCB9"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6.790 €</w:t>
            </w:r>
          </w:p>
        </w:tc>
        <w:tc>
          <w:tcPr>
            <w:tcW w:w="1985" w:type="dxa"/>
            <w:vAlign w:val="bottom"/>
          </w:tcPr>
          <w:p w14:paraId="58ABBB3B"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2,1%</w:t>
            </w:r>
          </w:p>
        </w:tc>
        <w:tc>
          <w:tcPr>
            <w:tcW w:w="1963" w:type="dxa"/>
            <w:vAlign w:val="bottom"/>
          </w:tcPr>
          <w:p w14:paraId="4F3A9EDA"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3,8%</w:t>
            </w:r>
          </w:p>
        </w:tc>
      </w:tr>
      <w:tr w:rsidR="0068735D" w14:paraId="473B886D"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9A2AE36"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409" w:type="dxa"/>
            <w:vAlign w:val="bottom"/>
          </w:tcPr>
          <w:p w14:paraId="1102158D"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4.541 €</w:t>
            </w:r>
          </w:p>
        </w:tc>
        <w:tc>
          <w:tcPr>
            <w:tcW w:w="1985" w:type="dxa"/>
            <w:vAlign w:val="bottom"/>
          </w:tcPr>
          <w:p w14:paraId="18018416"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-0,4%</w:t>
            </w:r>
          </w:p>
        </w:tc>
        <w:tc>
          <w:tcPr>
            <w:tcW w:w="1963" w:type="dxa"/>
            <w:vAlign w:val="bottom"/>
          </w:tcPr>
          <w:p w14:paraId="0D350CD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r>
      <w:tr w:rsidR="0068735D" w14:paraId="15A2C354" w14:textId="77777777" w:rsidTr="0068735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1ED8707" w14:textId="77777777" w:rsidR="0068735D" w:rsidRDefault="00000000">
            <w:pPr>
              <w:rPr>
                <w:rFonts w:ascii="Open Sans" w:eastAsia="Open Sans" w:hAnsi="Open Sans" w:cs="Open Sans"/>
                <w:sz w:val="22"/>
                <w:szCs w:val="22"/>
              </w:rPr>
            </w:pPr>
            <w:proofErr w:type="spellStart"/>
            <w:r>
              <w:rPr>
                <w:rFonts w:ascii="Open Sans" w:eastAsia="Open Sans" w:hAnsi="Open Sans" w:cs="Open Sans"/>
                <w:b w:val="0"/>
                <w:bCs w:val="0"/>
                <w:sz w:val="22"/>
                <w:szCs w:val="22"/>
              </w:rPr>
              <w:t>Ciutat</w:t>
            </w:r>
            <w:proofErr w:type="spellEnd"/>
            <w:r>
              <w:rPr>
                <w:rFonts w:ascii="Open Sans" w:eastAsia="Open Sans" w:hAnsi="Open Sans" w:cs="Open Sans"/>
                <w:b w:val="0"/>
                <w:bCs w:val="0"/>
                <w:sz w:val="22"/>
                <w:szCs w:val="22"/>
              </w:rPr>
              <w:t xml:space="preserve"> Vella</w:t>
            </w:r>
          </w:p>
        </w:tc>
        <w:tc>
          <w:tcPr>
            <w:tcW w:w="2409" w:type="dxa"/>
            <w:vAlign w:val="bottom"/>
          </w:tcPr>
          <w:p w14:paraId="2061F1AF"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5.055 €</w:t>
            </w:r>
          </w:p>
        </w:tc>
        <w:tc>
          <w:tcPr>
            <w:tcW w:w="1985" w:type="dxa"/>
            <w:vAlign w:val="bottom"/>
          </w:tcPr>
          <w:p w14:paraId="68818DC1"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-1,0%</w:t>
            </w:r>
          </w:p>
        </w:tc>
        <w:tc>
          <w:tcPr>
            <w:tcW w:w="1963" w:type="dxa"/>
            <w:vAlign w:val="bottom"/>
          </w:tcPr>
          <w:p w14:paraId="4D281462" w14:textId="77777777" w:rsidR="0068735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r>
      <w:tr w:rsidR="0068735D" w14:paraId="19D3DA40" w14:textId="77777777" w:rsidTr="0068735D">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02C2B2F" w14:textId="77777777" w:rsidR="0068735D"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409" w:type="dxa"/>
            <w:vAlign w:val="bottom"/>
          </w:tcPr>
          <w:p w14:paraId="5981705B"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3.811 €</w:t>
            </w:r>
          </w:p>
        </w:tc>
        <w:tc>
          <w:tcPr>
            <w:tcW w:w="1985" w:type="dxa"/>
            <w:vAlign w:val="bottom"/>
          </w:tcPr>
          <w:p w14:paraId="55C03B6F"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-5,6%</w:t>
            </w:r>
          </w:p>
        </w:tc>
        <w:tc>
          <w:tcPr>
            <w:tcW w:w="1963" w:type="dxa"/>
            <w:vAlign w:val="bottom"/>
          </w:tcPr>
          <w:p w14:paraId="4AB4EC23" w14:textId="77777777" w:rsidR="0068735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r>
    </w:tbl>
    <w:p w14:paraId="6F68936D" w14:textId="77777777" w:rsidR="0068735D" w:rsidRDefault="0068735D">
      <w:pPr>
        <w:spacing w:line="276" w:lineRule="auto"/>
        <w:ind w:right="-574"/>
        <w:jc w:val="right"/>
        <w:rPr>
          <w:rFonts w:ascii="Open Sans Light" w:eastAsia="Open Sans Light" w:hAnsi="Open Sans Light" w:cs="Open Sans Light"/>
          <w:b/>
          <w:bCs/>
          <w:color w:val="303AB2"/>
        </w:rPr>
      </w:pPr>
    </w:p>
    <w:p w14:paraId="19ECB60F" w14:textId="77777777" w:rsidR="0068735D" w:rsidRDefault="0068735D">
      <w:pPr>
        <w:spacing w:line="276" w:lineRule="auto"/>
        <w:ind w:right="-574"/>
        <w:jc w:val="right"/>
        <w:rPr>
          <w:rFonts w:ascii="Open Sans Light" w:eastAsia="Open Sans Light" w:hAnsi="Open Sans Light" w:cs="Open Sans Light"/>
          <w:b/>
          <w:bCs/>
          <w:color w:val="303AB2"/>
        </w:rPr>
      </w:pPr>
    </w:p>
    <w:p w14:paraId="291121DC" w14:textId="77777777" w:rsidR="0068735D"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114CC88C" w14:textId="77777777" w:rsidR="0068735D"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49B64B3F" w14:textId="77777777" w:rsidR="0068735D"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22">
        <w:r w:rsidR="0068735D">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23">
        <w:r w:rsidR="0068735D">
          <w:rPr>
            <w:rFonts w:ascii="Open Sans" w:eastAsia="Open Sans" w:hAnsi="Open Sans" w:cs="Open Sans"/>
            <w:b/>
            <w:bCs/>
            <w:color w:val="0000FF"/>
            <w:sz w:val="22"/>
            <w:szCs w:val="22"/>
            <w:u w:val="single"/>
          </w:rPr>
          <w:t xml:space="preserve">Fotocasa </w:t>
        </w:r>
        <w:proofErr w:type="spellStart"/>
        <w:r w:rsidR="0068735D">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171860D" w14:textId="77777777" w:rsidR="0068735D"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4">
        <w:r w:rsidR="0068735D">
          <w:rPr>
            <w:rFonts w:ascii="Open Sans" w:eastAsia="Open Sans" w:hAnsi="Open Sans" w:cs="Open Sans"/>
            <w:b/>
            <w:bCs/>
            <w:color w:val="0000FF"/>
            <w:sz w:val="22"/>
            <w:szCs w:val="22"/>
            <w:u w:val="single"/>
          </w:rPr>
          <w:t>Sala de Prensa</w:t>
        </w:r>
      </w:hyperlink>
    </w:p>
    <w:p w14:paraId="2B309C95" w14:textId="77777777" w:rsidR="0068735D" w:rsidRDefault="0068735D">
      <w:pPr>
        <w:spacing w:line="276" w:lineRule="auto"/>
        <w:ind w:right="-574"/>
        <w:rPr>
          <w:rFonts w:ascii="Open Sans Light" w:eastAsia="Open Sans Light" w:hAnsi="Open Sans Light" w:cs="Open Sans Light"/>
          <w:b/>
          <w:bCs/>
          <w:color w:val="303AB2"/>
        </w:rPr>
      </w:pPr>
    </w:p>
    <w:p w14:paraId="02F3BD59" w14:textId="77777777" w:rsidR="0068735D"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5BB3C22B" w14:textId="77777777" w:rsidR="0068735D"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1A2CC65D" w14:textId="77777777" w:rsidR="0068735D"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5">
        <w:r w:rsidR="0068735D">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6">
        <w:proofErr w:type="spellStart"/>
        <w:r w:rsidR="0068735D">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7">
        <w:r w:rsidR="0068735D">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8">
        <w:proofErr w:type="spellStart"/>
        <w:r w:rsidR="0068735D">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9">
        <w:proofErr w:type="spellStart"/>
        <w:r w:rsidR="0068735D">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30">
        <w:proofErr w:type="spellStart"/>
        <w:r w:rsidR="0068735D">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42C2A6FE" w14:textId="77777777" w:rsidR="0068735D"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lastRenderedPageBreak/>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08D2382" w14:textId="77777777" w:rsidR="0068735D"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019805C7" w14:textId="77777777" w:rsidR="0068735D" w:rsidRDefault="0068735D">
      <w:pPr>
        <w:spacing w:line="276" w:lineRule="auto"/>
        <w:ind w:right="-574"/>
        <w:jc w:val="both"/>
        <w:rPr>
          <w:rFonts w:ascii="Open Sans" w:eastAsia="Open Sans" w:hAnsi="Open Sans" w:cs="Open Sans"/>
          <w:sz w:val="22"/>
          <w:szCs w:val="22"/>
        </w:rPr>
      </w:pPr>
    </w:p>
    <w:p w14:paraId="402244B6" w14:textId="77777777" w:rsidR="0068735D"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7DB2D467" w14:textId="77777777" w:rsidR="0068735D" w:rsidRDefault="0068735D">
      <w:pPr>
        <w:pBdr>
          <w:top w:val="nil"/>
          <w:left w:val="nil"/>
          <w:bottom w:val="nil"/>
          <w:right w:val="nil"/>
          <w:between w:val="nil"/>
        </w:pBdr>
        <w:spacing w:line="276" w:lineRule="auto"/>
        <w:ind w:right="-574"/>
        <w:jc w:val="both"/>
        <w:rPr>
          <w:rFonts w:ascii="Open Sans" w:eastAsia="Open Sans" w:hAnsi="Open Sans" w:cs="Open Sans"/>
          <w:sz w:val="22"/>
          <w:szCs w:val="22"/>
        </w:rPr>
      </w:pPr>
    </w:p>
    <w:p w14:paraId="508B7A5D" w14:textId="77777777" w:rsidR="0068735D"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31">
        <w:r w:rsidR="0068735D">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11E220DF" w14:textId="77777777" w:rsidR="0068735D" w:rsidRDefault="0068735D">
      <w:pPr>
        <w:pBdr>
          <w:top w:val="nil"/>
          <w:left w:val="nil"/>
          <w:bottom w:val="nil"/>
          <w:right w:val="nil"/>
          <w:between w:val="nil"/>
        </w:pBdr>
        <w:spacing w:line="276" w:lineRule="auto"/>
        <w:ind w:right="-574"/>
        <w:jc w:val="both"/>
        <w:rPr>
          <w:rFonts w:ascii="Open Sans" w:eastAsia="Open Sans" w:hAnsi="Open Sans" w:cs="Open Sans"/>
          <w:sz w:val="22"/>
          <w:szCs w:val="22"/>
        </w:rPr>
      </w:pPr>
    </w:p>
    <w:p w14:paraId="2B13D1BF" w14:textId="77777777" w:rsidR="0068735D"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326251D9" w14:textId="77777777" w:rsidR="0068735D" w:rsidRDefault="0068735D">
      <w:pPr>
        <w:spacing w:line="276" w:lineRule="auto"/>
        <w:ind w:right="-574"/>
        <w:rPr>
          <w:rFonts w:ascii="Open Sans" w:eastAsia="Open Sans" w:hAnsi="Open Sans" w:cs="Open Sans"/>
        </w:rPr>
      </w:pPr>
    </w:p>
    <w:p w14:paraId="00EAB3EC" w14:textId="77777777" w:rsidR="0068735D" w:rsidRDefault="0068735D">
      <w:pPr>
        <w:spacing w:line="276" w:lineRule="auto"/>
        <w:ind w:right="-574"/>
        <w:rPr>
          <w:rFonts w:ascii="Open Sans Light" w:eastAsia="Open Sans Light" w:hAnsi="Open Sans Light" w:cs="Open Sans Light"/>
          <w:b/>
          <w:bCs/>
          <w:color w:val="303AB2"/>
          <w:sz w:val="22"/>
          <w:szCs w:val="22"/>
        </w:rPr>
      </w:pPr>
    </w:p>
    <w:p w14:paraId="47052027" w14:textId="77777777" w:rsidR="0068735D" w:rsidRDefault="00000000">
      <w:pPr>
        <w:spacing w:line="276" w:lineRule="auto"/>
        <w:ind w:right="-57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AAF5395" w14:textId="77777777" w:rsidR="0068735D" w:rsidRDefault="00000000">
      <w:pPr>
        <w:shd w:val="clear" w:color="auto" w:fill="FFFFFF"/>
        <w:spacing w:line="276" w:lineRule="auto"/>
        <w:ind w:right="-57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23265126" w14:textId="77777777" w:rsidR="0068735D" w:rsidRDefault="0068735D">
      <w:pPr>
        <w:shd w:val="clear" w:color="auto" w:fill="FFFFFF"/>
        <w:spacing w:line="276" w:lineRule="auto"/>
        <w:ind w:right="-574"/>
        <w:rPr>
          <w:rFonts w:ascii="Open Sans" w:eastAsia="Open Sans" w:hAnsi="Open Sans" w:cs="Open Sans"/>
          <w:color w:val="0000FF"/>
          <w:sz w:val="22"/>
          <w:szCs w:val="22"/>
          <w:u w:val="single"/>
        </w:rPr>
      </w:pPr>
      <w:hyperlink r:id="rId32">
        <w:r>
          <w:rPr>
            <w:rFonts w:ascii="Open Sans" w:eastAsia="Open Sans" w:hAnsi="Open Sans" w:cs="Open Sans"/>
            <w:color w:val="0000FF"/>
            <w:sz w:val="22"/>
            <w:szCs w:val="22"/>
            <w:u w:val="single"/>
          </w:rPr>
          <w:t>comunicacion@fotocasa.es</w:t>
        </w:r>
      </w:hyperlink>
    </w:p>
    <w:p w14:paraId="1003E65D" w14:textId="77777777" w:rsidR="0068735D"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0A9432C" w14:textId="77777777" w:rsidR="0068735D" w:rsidRDefault="0068735D">
      <w:pPr>
        <w:spacing w:line="276" w:lineRule="auto"/>
        <w:ind w:right="-574"/>
        <w:jc w:val="right"/>
        <w:rPr>
          <w:rFonts w:ascii="Open Sans" w:eastAsia="Open Sans" w:hAnsi="Open Sans" w:cs="Open Sans"/>
          <w:color w:val="000000"/>
          <w:sz w:val="21"/>
          <w:szCs w:val="21"/>
        </w:rPr>
      </w:pPr>
    </w:p>
    <w:sectPr w:rsidR="0068735D">
      <w:pgSz w:w="11900" w:h="16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5834D44-9172-4ADE-82FF-C7B7CF3915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F6917EF-19AE-43BF-9428-A01D61504327}"/>
    <w:embedBold r:id="rId3" w:fontKey="{36CEE53E-DDF3-47B5-81AC-B61A4FB562B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B5B10EF3-5032-4817-B50B-D503EA1F7601}"/>
  </w:font>
  <w:font w:name="Georgia">
    <w:panose1 w:val="02040502050405020303"/>
    <w:charset w:val="00"/>
    <w:family w:val="roman"/>
    <w:pitch w:val="variable"/>
    <w:sig w:usb0="00000287" w:usb1="00000000" w:usb2="00000000" w:usb3="00000000" w:csb0="0000009F" w:csb1="00000000"/>
    <w:embedItalic r:id="rId5" w:fontKey="{D1FA198C-ACCA-43CE-8C31-7D790D816A7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F026EF85-63D7-464B-9B35-281A42A4EADD}"/>
    <w:embedBold r:id="rId7" w:fontKey="{255A606B-F8E1-458B-BD20-C8F3D73E7DC5}"/>
  </w:font>
  <w:font w:name="Open Sans Light">
    <w:charset w:val="00"/>
    <w:family w:val="swiss"/>
    <w:pitch w:val="variable"/>
    <w:sig w:usb0="E00002EF" w:usb1="4000205B" w:usb2="00000028" w:usb3="00000000" w:csb0="0000019F" w:csb1="00000000"/>
    <w:embedRegular r:id="rId8" w:fontKey="{0B12D690-88AD-4E9D-8AAF-E0F65091F546}"/>
    <w:embedBold r:id="rId9" w:fontKey="{F7EEA047-754A-4DD1-9AFB-767F3C4CD903}"/>
  </w:font>
  <w:font w:name="Calibri Light">
    <w:panose1 w:val="020F0302020204030204"/>
    <w:charset w:val="00"/>
    <w:family w:val="swiss"/>
    <w:pitch w:val="variable"/>
    <w:sig w:usb0="E4002EFF" w:usb1="C200247B" w:usb2="00000009" w:usb3="00000000" w:csb0="000001FF" w:csb1="00000000"/>
    <w:embedRegular r:id="rId10" w:fontKey="{35024382-30A4-4E6C-92EA-9816CA64D4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738D5"/>
    <w:multiLevelType w:val="multilevel"/>
    <w:tmpl w:val="03007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1713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35D"/>
    <w:rsid w:val="000360AA"/>
    <w:rsid w:val="00161C29"/>
    <w:rsid w:val="004505D5"/>
    <w:rsid w:val="00556246"/>
    <w:rsid w:val="0068735D"/>
    <w:rsid w:val="0071173E"/>
    <w:rsid w:val="009C0A8F"/>
    <w:rsid w:val="00BD3F41"/>
    <w:rsid w:val="00C866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82B4C"/>
  <w15:docId w15:val="{CA832DA1-D39D-4677-BF31-759708003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Estilo1">
    <w:name w:val="Estilo1"/>
    <w:basedOn w:val="Tablanormal"/>
    <w:uiPriority w:val="99"/>
    <w:rsid w:val="00B2313D"/>
    <w:tblPr/>
  </w:style>
  <w:style w:type="table" w:styleId="Tabladelista4-nfasis3">
    <w:name w:val="List Table 4 Accent 3"/>
    <w:basedOn w:val="Tablanormal"/>
    <w:uiPriority w:val="49"/>
    <w:rsid w:val="00B2313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B2313D"/>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inespaciado">
    <w:name w:val="No Spacing"/>
    <w:uiPriority w:val="1"/>
    <w:qFormat/>
    <w:rsid w:val="009A796F"/>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556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habitaclia.com/" TargetMode="External"/><Relationship Id="rId3" Type="http://schemas.openxmlformats.org/officeDocument/2006/relationships/styles" Target="styles.xml"/><Relationship Id="rId21" Type="http://schemas.openxmlformats.org/officeDocument/2006/relationships/hyperlink" Target="http://www.fotocasa.es" TargetMode="External"/><Relationship Id="rId34" Type="http://schemas.openxmlformats.org/officeDocument/2006/relationships/theme" Target="theme/theme1.xml"/><Relationship Id="rId7" Type="http://schemas.openxmlformats.org/officeDocument/2006/relationships/hyperlink" Target="https://youtu.be/HwaYLGhPuiw"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fotocasa.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otocasa.es" TargetMode="External"/><Relationship Id="rId29"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HwaYLGhPuiw" TargetMode="External"/><Relationship Id="rId24" Type="http://schemas.openxmlformats.org/officeDocument/2006/relationships/hyperlink" Target="http://prensa.fotocasa.es" TargetMode="External"/><Relationship Id="rId32"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research.fotocasa.es" TargetMode="External"/><Relationship Id="rId28" Type="http://schemas.openxmlformats.org/officeDocument/2006/relationships/hyperlink" Target="https://datavenues.com/" TargetMode="External"/><Relationship Id="rId10" Type="http://schemas.openxmlformats.org/officeDocument/2006/relationships/hyperlink" Target="https://www.fotocasa.es/es/" TargetMode="External"/><Relationship Id="rId19" Type="http://schemas.openxmlformats.org/officeDocument/2006/relationships/hyperlink" Target="https://www.fotocasa.es" TargetMode="External"/><Relationship Id="rId31" Type="http://schemas.openxmlformats.org/officeDocument/2006/relationships/hyperlink" Target="https://www.immobilienscout24.de/"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hyperlink" Target="https://www.fotocasa.es/indice/" TargetMode="External"/><Relationship Id="rId27" Type="http://schemas.openxmlformats.org/officeDocument/2006/relationships/hyperlink" Target="https://profesionales.fotocasa.es/" TargetMode="External"/><Relationship Id="rId30" Type="http://schemas.openxmlformats.org/officeDocument/2006/relationships/hyperlink" Target="https://www.inmoweb.es/" TargetMode="External"/><Relationship Id="rId8" Type="http://schemas.openxmlformats.org/officeDocument/2006/relationships/hyperlink" Target="https://www.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shortcut-targets-by-id\15e3vU-8r_yuUfvU6rrh71ObKniR6eMW4\DRIVE%20PATRICIA\03-NOTAS%20DE%20PRENSA\01-VENTA\01-NOTAS%20DE%20PRENSA\2026\03-MARZO\PRENSA%20VENTA%20MAR.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43301076452E-2"/>
          <c:y val="3.8245158313431109E-2"/>
          <c:w val="0.94885678271547336"/>
          <c:h val="0.67144675960540201"/>
        </c:manualLayout>
      </c:layout>
      <c:barChart>
        <c:barDir val="col"/>
        <c:grouping val="clustered"/>
        <c:varyColors val="0"/>
        <c:ser>
          <c:idx val="0"/>
          <c:order val="0"/>
          <c:tx>
            <c:strRef>
              <c:f>comu!$C$32</c:f>
              <c:strCache>
                <c:ptCount val="1"/>
                <c:pt idx="0">
                  <c:v>  Variación trimestral </c:v>
                </c:pt>
              </c:strCache>
            </c:strRef>
          </c:tx>
          <c:spPr>
            <a:solidFill>
              <a:srgbClr val="61C2C7"/>
            </a:solidFill>
            <a:ln>
              <a:noFill/>
            </a:ln>
            <a:effectLst/>
          </c:spPr>
          <c:invertIfNegative val="0"/>
          <c:dLbls>
            <c:dLbl>
              <c:idx val="1"/>
              <c:layout>
                <c:manualLayout>
                  <c:x val="-2.782609203717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F6-4B2D-B361-FC90EC471AE6}"/>
                </c:ext>
              </c:extLst>
            </c:dLbl>
            <c:dLbl>
              <c:idx val="2"/>
              <c:layout>
                <c:manualLayout>
                  <c:x val="-1.3913046018586514E-2"/>
                  <c:y val="-1.1073115695749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F6-4B2D-B361-FC90EC471AE6}"/>
                </c:ext>
              </c:extLst>
            </c:dLbl>
            <c:numFmt formatCode="#,##0.0&quot;%&quot;" sourceLinked="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0"/>
              </c:ext>
            </c:extLst>
          </c:dLbls>
          <c:cat>
            <c:strRef>
              <c:f>comu!$B$39:$B$45</c:f>
              <c:strCache>
                <c:ptCount val="7"/>
                <c:pt idx="0">
                  <c:v>  T1                      2020</c:v>
                </c:pt>
                <c:pt idx="1">
                  <c:v>  T1                         2021</c:v>
                </c:pt>
                <c:pt idx="2">
                  <c:v>  T1                           2022</c:v>
                </c:pt>
                <c:pt idx="3">
                  <c:v>  T1                           2023</c:v>
                </c:pt>
                <c:pt idx="4">
                  <c:v>  T1                           2024</c:v>
                </c:pt>
                <c:pt idx="5">
                  <c:v>  T1                           2025</c:v>
                </c:pt>
                <c:pt idx="6">
                  <c:v>  T1                           2026</c:v>
                </c:pt>
              </c:strCache>
            </c:strRef>
          </c:cat>
          <c:val>
            <c:numRef>
              <c:f>comu!$C$39:$C$45</c:f>
              <c:numCache>
                <c:formatCode>#,##0.0"%"</c:formatCode>
                <c:ptCount val="7"/>
                <c:pt idx="0">
                  <c:v>-7.6531143415359271E-2</c:v>
                </c:pt>
                <c:pt idx="1">
                  <c:v>1.1301181826420148</c:v>
                </c:pt>
                <c:pt idx="2">
                  <c:v>0.3140663996141102</c:v>
                </c:pt>
                <c:pt idx="3">
                  <c:v>2.5165543538681945</c:v>
                </c:pt>
                <c:pt idx="4">
                  <c:v>2.5359720393990148</c:v>
                </c:pt>
                <c:pt idx="5">
                  <c:v>4.1855558764802847</c:v>
                </c:pt>
                <c:pt idx="6">
                  <c:v>4.6808732350336113</c:v>
                </c:pt>
              </c:numCache>
            </c:numRef>
          </c:val>
          <c:extLst>
            <c:ext xmlns:c16="http://schemas.microsoft.com/office/drawing/2014/chart" uri="{C3380CC4-5D6E-409C-BE32-E72D297353CC}">
              <c16:uniqueId val="{00000002-39F6-4B2D-B361-FC90EC471AE6}"/>
            </c:ext>
          </c:extLst>
        </c:ser>
        <c:ser>
          <c:idx val="1"/>
          <c:order val="1"/>
          <c:tx>
            <c:strRef>
              <c:f>comu!$D$32</c:f>
              <c:strCache>
                <c:ptCount val="1"/>
                <c:pt idx="0">
                  <c:v>  Variación interanual </c:v>
                </c:pt>
              </c:strCache>
            </c:strRef>
          </c:tx>
          <c:spPr>
            <a:solidFill>
              <a:sysClr val="window" lastClr="FFFFFF">
                <a:lumMod val="85000"/>
              </a:sysClr>
            </a:solidFill>
            <a:ln>
              <a:noFill/>
            </a:ln>
            <a:effectLst/>
          </c:spPr>
          <c:invertIfNegative val="0"/>
          <c:dLbls>
            <c:dLbl>
              <c:idx val="3"/>
              <c:layout>
                <c:manualLayout>
                  <c:x val="8.3138457750332219E-3"/>
                  <c:y val="-4.6395666952574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F6-4B2D-B361-FC90EC471AE6}"/>
                </c:ext>
              </c:extLst>
            </c:dLbl>
            <c:dLbl>
              <c:idx val="5"/>
              <c:layout>
                <c:manualLayout>
                  <c:x val="-2.3188410030977524E-3"/>
                  <c:y val="-3.3219347087247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F6-4B2D-B361-FC90EC471AE6}"/>
                </c:ext>
              </c:extLst>
            </c:dLbl>
            <c:dLbl>
              <c:idx val="6"/>
              <c:layout>
                <c:manualLayout>
                  <c:x val="6.7911714770797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F6-4B2D-B361-FC90EC471AE6}"/>
                </c:ext>
              </c:extLst>
            </c:dLbl>
            <c:numFmt formatCode="#,##0.0&quot;%&quot;"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comu!$B$39:$B$45</c:f>
              <c:strCache>
                <c:ptCount val="7"/>
                <c:pt idx="0">
                  <c:v>  T1                      2020</c:v>
                </c:pt>
                <c:pt idx="1">
                  <c:v>  T1                         2021</c:v>
                </c:pt>
                <c:pt idx="2">
                  <c:v>  T1                           2022</c:v>
                </c:pt>
                <c:pt idx="3">
                  <c:v>  T1                           2023</c:v>
                </c:pt>
                <c:pt idx="4">
                  <c:v>  T1                           2024</c:v>
                </c:pt>
                <c:pt idx="5">
                  <c:v>  T1                           2025</c:v>
                </c:pt>
                <c:pt idx="6">
                  <c:v>  T1                           2026</c:v>
                </c:pt>
              </c:strCache>
            </c:strRef>
          </c:cat>
          <c:val>
            <c:numRef>
              <c:f>comu!$D$39:$D$45</c:f>
              <c:numCache>
                <c:formatCode>#,##0.0"%"</c:formatCode>
                <c:ptCount val="7"/>
                <c:pt idx="0">
                  <c:v>-2.9460909838051164</c:v>
                </c:pt>
                <c:pt idx="1">
                  <c:v>2.866345478918797</c:v>
                </c:pt>
                <c:pt idx="2">
                  <c:v>0.84971351160449959</c:v>
                </c:pt>
                <c:pt idx="3">
                  <c:v>9.8890358190076419</c:v>
                </c:pt>
                <c:pt idx="4">
                  <c:v>7.4456700104165163</c:v>
                </c:pt>
                <c:pt idx="5">
                  <c:v>10.179418053360623</c:v>
                </c:pt>
                <c:pt idx="6">
                  <c:v>21.085048936888295</c:v>
                </c:pt>
              </c:numCache>
            </c:numRef>
          </c:val>
          <c:extLst>
            <c:ext xmlns:c16="http://schemas.microsoft.com/office/drawing/2014/chart" uri="{C3380CC4-5D6E-409C-BE32-E72D297353CC}">
              <c16:uniqueId val="{00000006-39F6-4B2D-B361-FC90EC471AE6}"/>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cross"/>
        <c:minorTickMark val="none"/>
        <c:tickLblPos val="low"/>
        <c:spPr>
          <a:noFill/>
          <a:ln w="15875" cap="flat" cmpd="sng" algn="ctr">
            <a:solidFill>
              <a:sysClr val="windowText" lastClr="000000"/>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legendEntry>
      <c:layout>
        <c:manualLayout>
          <c:xMode val="edge"/>
          <c:yMode val="edge"/>
          <c:x val="6.2923459435802451E-2"/>
          <c:y val="0.92118393951341015"/>
          <c:w val="0.85926224347185198"/>
          <c:h val="6.607946234142350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900" b="0">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s8100233fxE03U5vxSmxdjJdlw==">CgMxLjAyDmguOWI4aWp5dHBzN2cwOAByITF1U2hsaHJ2bllWNmNad1ZoWGF3eHBHMHE4VjRXeU1GMA==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14</Pages>
  <Words>2907</Words>
  <Characters>15989</Characters>
  <Application>Microsoft Office Word</Application>
  <DocSecurity>0</DocSecurity>
  <Lines>133</Lines>
  <Paragraphs>37</Paragraphs>
  <ScaleCrop>false</ScaleCrop>
  <Company/>
  <LinksUpToDate>false</LinksUpToDate>
  <CharactersWithSpaces>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Anais Garcia Lopez</cp:lastModifiedBy>
  <cp:revision>5</cp:revision>
  <dcterms:created xsi:type="dcterms:W3CDTF">2020-06-21T17:03:00Z</dcterms:created>
  <dcterms:modified xsi:type="dcterms:W3CDTF">2026-03-27T11:15:00Z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2024-03-22T12:07:46Z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be182ae1-ffae-4f79-893e-c99660dc2a4e</vt:lpwstr>
  </property>
  <property fmtid="{D5CDD505-2E9C-101B-9397-08002B2CF9AE}" pid="8" name="MSIP_Label_defa4170-0d19-0005-0004-bc88714345d2_ContentBits">
    <vt:lpwstr>0</vt:lpwstr>
  </property>
</Properties>
</file>