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ECA23" w14:textId="77777777" w:rsidR="00815E5C" w:rsidRDefault="00000000">
      <w:pPr>
        <w:ind w:right="-574"/>
        <w:jc w:val="right"/>
        <w:rPr>
          <w:rFonts w:ascii="National" w:eastAsia="National" w:hAnsi="National" w:cs="National"/>
          <w:color w:val="303AB2"/>
          <w:sz w:val="26"/>
          <w:szCs w:val="26"/>
        </w:rPr>
      </w:pPr>
      <w:r>
        <w:rPr>
          <w:noProof/>
        </w:rPr>
        <w:drawing>
          <wp:anchor distT="0" distB="0" distL="114300" distR="114300" simplePos="0" relativeHeight="251658240" behindDoc="0" locked="0" layoutInCell="1" hidden="0" allowOverlap="1" wp14:anchorId="66F33E6B" wp14:editId="1FF6986D">
            <wp:simplePos x="0" y="0"/>
            <wp:positionH relativeFrom="column">
              <wp:posOffset>-1140460</wp:posOffset>
            </wp:positionH>
            <wp:positionV relativeFrom="paragraph">
              <wp:posOffset>-746760</wp:posOffset>
            </wp:positionV>
            <wp:extent cx="7581265" cy="1019175"/>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0AD89EA" w14:textId="77777777" w:rsidR="00815E5C" w:rsidRDefault="00815E5C">
      <w:pPr>
        <w:ind w:right="-574"/>
        <w:rPr>
          <w:rFonts w:ascii="National" w:eastAsia="National" w:hAnsi="National" w:cs="National"/>
          <w:color w:val="303AB2"/>
          <w:sz w:val="16"/>
          <w:szCs w:val="16"/>
        </w:rPr>
      </w:pPr>
    </w:p>
    <w:p w14:paraId="7D2CBE22" w14:textId="77777777" w:rsidR="002F6BB0" w:rsidRDefault="002F6BB0">
      <w:pPr>
        <w:spacing w:line="276" w:lineRule="auto"/>
        <w:ind w:right="-574"/>
        <w:jc w:val="center"/>
        <w:rPr>
          <w:rFonts w:ascii="National" w:eastAsia="National" w:hAnsi="National" w:cs="National"/>
          <w:b/>
          <w:bCs/>
          <w:color w:val="1DBDC5"/>
          <w:sz w:val="34"/>
          <w:szCs w:val="34"/>
        </w:rPr>
      </w:pPr>
    </w:p>
    <w:p w14:paraId="0C90B0C0" w14:textId="5A68AFCA" w:rsidR="00815E5C" w:rsidRDefault="00000000">
      <w:pPr>
        <w:spacing w:line="276" w:lineRule="auto"/>
        <w:ind w:right="-574"/>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PRIMER TRIMESTRE 2026: VIVIENDA EN ALQUILER</w:t>
      </w:r>
    </w:p>
    <w:p w14:paraId="25D967F4" w14:textId="77777777" w:rsidR="00815E5C" w:rsidRDefault="00000000">
      <w:pPr>
        <w:spacing w:line="276" w:lineRule="auto"/>
        <w:ind w:right="-574"/>
        <w:jc w:val="center"/>
        <w:rPr>
          <w:rFonts w:ascii="National" w:eastAsia="National" w:hAnsi="National" w:cs="National"/>
          <w:b/>
          <w:bCs/>
          <w:color w:val="303AB2"/>
          <w:sz w:val="50"/>
          <w:szCs w:val="50"/>
        </w:rPr>
      </w:pPr>
      <w:bookmarkStart w:id="0" w:name="_heading=h.lv8zlcayp5ll" w:colFirst="0" w:colLast="0"/>
      <w:bookmarkEnd w:id="0"/>
      <w:r>
        <w:rPr>
          <w:rFonts w:ascii="National" w:eastAsia="National" w:hAnsi="National" w:cs="National"/>
          <w:b/>
          <w:bCs/>
          <w:color w:val="303AB2"/>
          <w:sz w:val="50"/>
          <w:szCs w:val="50"/>
        </w:rPr>
        <w:t>El alquiler sube un 4% en España en el primer trimestre de 2026</w:t>
      </w:r>
    </w:p>
    <w:p w14:paraId="2075C9F1" w14:textId="77777777" w:rsidR="00815E5C" w:rsidRDefault="00815E5C">
      <w:pPr>
        <w:ind w:right="-574"/>
        <w:rPr>
          <w:rFonts w:ascii="National" w:eastAsia="National" w:hAnsi="National" w:cs="National"/>
          <w:b/>
          <w:bCs/>
          <w:color w:val="303AB2"/>
          <w:sz w:val="16"/>
          <w:szCs w:val="16"/>
        </w:rPr>
      </w:pPr>
    </w:p>
    <w:p w14:paraId="61D0F545" w14:textId="77777777" w:rsidR="00815E5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Es el tercer incremento trimestral más bajo desde el 2022</w:t>
      </w:r>
    </w:p>
    <w:p w14:paraId="285E464A" w14:textId="77777777" w:rsidR="00815E5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bookmarkStart w:id="1" w:name="_heading=h.l85dcpy0y6jj" w:colFirst="0" w:colLast="0"/>
      <w:bookmarkEnd w:id="1"/>
      <w:r>
        <w:rPr>
          <w:rFonts w:ascii="Open Sans" w:eastAsia="Open Sans" w:hAnsi="Open Sans" w:cs="Open Sans"/>
          <w:color w:val="303AB2"/>
        </w:rPr>
        <w:t>En marzo el precio interanual de la vivienda en alquiler en España sube un 9,1% y sitúa su precio en 14,78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 encadenando así cuatro años en máximos para este periodo del año</w:t>
      </w:r>
    </w:p>
    <w:p w14:paraId="43BB3FC7" w14:textId="77777777" w:rsidR="00815E5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Los precios del alquiler llegan a máximos en 12 comunidades y en 15 de ellas se han producido incrementos trimestrales</w:t>
      </w:r>
    </w:p>
    <w:p w14:paraId="018A864B" w14:textId="77777777" w:rsidR="00815E5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La capital de provincia con el mayor incremento trimestral es Zamora con un 11,3%  </w:t>
      </w:r>
    </w:p>
    <w:p w14:paraId="3A4EAC49" w14:textId="77777777" w:rsidR="00815E5C" w:rsidRDefault="00815E5C">
      <w:pPr>
        <w:spacing w:line="276" w:lineRule="auto"/>
        <w:ind w:right="-574"/>
        <w:rPr>
          <w:rFonts w:ascii="Open Sans" w:eastAsia="Open Sans" w:hAnsi="Open Sans" w:cs="Open Sans"/>
          <w:color w:val="303AB2"/>
          <w:sz w:val="12"/>
          <w:szCs w:val="12"/>
        </w:rPr>
      </w:pPr>
    </w:p>
    <w:p w14:paraId="77343978" w14:textId="45649F43" w:rsidR="00815E5C"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Madrid, 1</w:t>
      </w:r>
      <w:r w:rsidR="002C4D96">
        <w:rPr>
          <w:rFonts w:ascii="Open Sans" w:eastAsia="Open Sans" w:hAnsi="Open Sans" w:cs="Open Sans"/>
          <w:color w:val="303AB2"/>
        </w:rPr>
        <w:t>4</w:t>
      </w:r>
      <w:r>
        <w:rPr>
          <w:rFonts w:ascii="Open Sans" w:eastAsia="Open Sans" w:hAnsi="Open Sans" w:cs="Open Sans"/>
          <w:color w:val="303AB2"/>
        </w:rPr>
        <w:t xml:space="preserve"> de abril de 2026</w:t>
      </w:r>
    </w:p>
    <w:p w14:paraId="298DAACE" w14:textId="77777777" w:rsidR="00815E5C" w:rsidRDefault="00815E5C">
      <w:pPr>
        <w:spacing w:line="276" w:lineRule="auto"/>
        <w:ind w:right="-574"/>
        <w:rPr>
          <w:rFonts w:ascii="Open Sans Light" w:eastAsia="Open Sans Light" w:hAnsi="Open Sans Light" w:cs="Open Sans Light"/>
          <w:color w:val="303AB2"/>
          <w:sz w:val="14"/>
          <w:szCs w:val="14"/>
        </w:rPr>
      </w:pPr>
    </w:p>
    <w:p w14:paraId="3ADE5E34" w14:textId="77777777" w:rsidR="00815E5C" w:rsidRDefault="00000000">
      <w:pPr>
        <w:spacing w:line="276" w:lineRule="auto"/>
        <w:ind w:right="-574"/>
        <w:jc w:val="both"/>
        <w:rPr>
          <w:color w:val="000000"/>
        </w:rPr>
      </w:pPr>
      <w:r>
        <w:rPr>
          <w:rFonts w:ascii="Open Sans" w:eastAsia="Open Sans" w:hAnsi="Open Sans" w:cs="Open Sans"/>
          <w:color w:val="000000"/>
        </w:rPr>
        <w:t xml:space="preserve">En los primeros tres meses, España ha experimentado variaciones positivas en el precio trimestral de la vivienda en alquiler, pero en concreto, cierra el primer trimestre del año 2026 con un incremento trimestral del 4% y un interanual del 9,1%, </w:t>
      </w:r>
      <w:r>
        <w:rPr>
          <w:rFonts w:ascii="Open Sans" w:eastAsia="Open Sans" w:hAnsi="Open Sans" w:cs="Open Sans"/>
          <w:b/>
          <w:bCs/>
          <w:color w:val="000000"/>
        </w:rPr>
        <w:t xml:space="preserve">según los datos del Índice Inmobiliario </w:t>
      </w:r>
      <w:hyperlink r:id="rId9">
        <w:r w:rsidR="00815E5C">
          <w:rPr>
            <w:rFonts w:ascii="Open Sans" w:eastAsia="Open Sans" w:hAnsi="Open Sans" w:cs="Open Sans"/>
            <w:b/>
            <w:bCs/>
            <w:color w:val="0000FF"/>
            <w:u w:val="single"/>
          </w:rPr>
          <w:t>Fotocasa</w:t>
        </w:r>
      </w:hyperlink>
      <w:r>
        <w:rPr>
          <w:rFonts w:ascii="Open Sans" w:eastAsia="Open Sans" w:hAnsi="Open Sans" w:cs="Open Sans"/>
          <w:color w:val="000000"/>
        </w:rPr>
        <w:t>. Estos incrementos detectados en marzo sitúan el precio de la vivienda en alquiler en 14,78 euros por metro cuadrado al mes, encadenando así cuatro años en máximos para este periodo del año.</w:t>
      </w:r>
    </w:p>
    <w:p w14:paraId="7FD0C1A9" w14:textId="77777777" w:rsidR="00815E5C" w:rsidRDefault="00815E5C">
      <w:pPr>
        <w:spacing w:line="276" w:lineRule="auto"/>
        <w:ind w:right="-574"/>
        <w:jc w:val="both"/>
        <w:rPr>
          <w:rFonts w:ascii="Open Sans" w:eastAsia="Open Sans" w:hAnsi="Open Sans" w:cs="Open Sans"/>
          <w:color w:val="000000"/>
          <w:sz w:val="16"/>
          <w:szCs w:val="16"/>
        </w:rPr>
      </w:pPr>
    </w:p>
    <w:p w14:paraId="237A324B" w14:textId="3EA03564" w:rsidR="00880BD9" w:rsidRPr="00880BD9" w:rsidRDefault="00000000" w:rsidP="00880BD9">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Variación trimestral e interanual en España por trimestres</w:t>
      </w:r>
    </w:p>
    <w:p w14:paraId="1FACBC01" w14:textId="0F0FF82B" w:rsidR="00815E5C" w:rsidRDefault="00000000">
      <w:pPr>
        <w:spacing w:line="276" w:lineRule="auto"/>
        <w:ind w:right="-574"/>
        <w:jc w:val="center"/>
        <w:rPr>
          <w:rFonts w:ascii="Open Sans" w:eastAsia="Open Sans" w:hAnsi="Open Sans" w:cs="Open Sans"/>
          <w:color w:val="000000"/>
        </w:rPr>
      </w:pPr>
      <w:r>
        <w:t xml:space="preserve"> </w:t>
      </w:r>
      <w:r w:rsidR="00880BD9">
        <w:rPr>
          <w:noProof/>
        </w:rPr>
        <w:drawing>
          <wp:inline distT="0" distB="0" distL="0" distR="0" wp14:anchorId="72B03287" wp14:editId="731EAD95">
            <wp:extent cx="5151120" cy="2369820"/>
            <wp:effectExtent l="0" t="0" r="0" b="0"/>
            <wp:docPr id="912412018" name="Gráfico 1">
              <a:extLst xmlns:a="http://schemas.openxmlformats.org/drawingml/2006/main">
                <a:ext uri="{FF2B5EF4-FFF2-40B4-BE49-F238E27FC236}">
                  <a16:creationId xmlns:a16="http://schemas.microsoft.com/office/drawing/2014/main" id="{ECD0740D-CF71-4EAD-BCF7-2E0D45447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7BAC9D" w14:textId="4707171E" w:rsidR="00815E5C" w:rsidRDefault="00000000">
      <w:pPr>
        <w:spacing w:line="276" w:lineRule="auto"/>
        <w:ind w:right="-574"/>
        <w:jc w:val="both"/>
        <w:rPr>
          <w:rFonts w:ascii="Open Sans" w:eastAsia="Open Sans" w:hAnsi="Open Sans" w:cs="Open Sans"/>
          <w:b/>
          <w:bCs/>
        </w:rPr>
      </w:pPr>
      <w:r>
        <w:rPr>
          <w:rFonts w:ascii="Open Sans" w:eastAsia="Open Sans" w:hAnsi="Open Sans" w:cs="Open Sans"/>
        </w:rPr>
        <w:lastRenderedPageBreak/>
        <w:t xml:space="preserve">“El precio del alquiler marca en marzo nuevos máximos históricos, consolidando un ciclo de encarecimiento que ya se prolonga desde 2022. Aunque el crecimiento trimestral es más moderado que en ejercicios anteriores (lo que podría apuntar a una ligera desaceleración), esta contención no responde a un alivio real del mercado, sino a que los inquilinos están alcanzando el límite de su capacidad de pago. Sin embargo, la oferta de vivienda en alquiler sigue siendo claramente insuficiente, por lo que el mercado continúa tensionado. Esta presión estructural es la que explica que, pese a la moderación trimestral, las subidas interanuales sigan siendo elevadas, de casi el 10%, lo que refleja que el alquiler está en crisis de sobreprecios”, </w:t>
      </w:r>
      <w:r>
        <w:rPr>
          <w:rFonts w:ascii="Open Sans" w:eastAsia="Open Sans" w:hAnsi="Open Sans" w:cs="Open Sans"/>
          <w:b/>
          <w:bCs/>
        </w:rPr>
        <w:t xml:space="preserve">comenta María Matos, directora de Estudios y portavoz de </w:t>
      </w:r>
      <w:hyperlink r:id="rId11" w:history="1">
        <w:r w:rsidR="00815E5C" w:rsidRPr="000753B5">
          <w:rPr>
            <w:rStyle w:val="Hipervnculo"/>
            <w:rFonts w:ascii="Open Sans" w:eastAsia="Open Sans" w:hAnsi="Open Sans" w:cs="Open Sans"/>
            <w:b/>
            <w:bCs/>
          </w:rPr>
          <w:t>Fotocasa</w:t>
        </w:r>
      </w:hyperlink>
      <w:r>
        <w:rPr>
          <w:rFonts w:ascii="Open Sans" w:eastAsia="Open Sans" w:hAnsi="Open Sans" w:cs="Open Sans"/>
          <w:b/>
          <w:bCs/>
        </w:rPr>
        <w:t>.</w:t>
      </w:r>
    </w:p>
    <w:p w14:paraId="57F56493" w14:textId="77777777" w:rsidR="000753B5" w:rsidRDefault="000753B5">
      <w:pPr>
        <w:spacing w:line="276" w:lineRule="auto"/>
        <w:ind w:right="-574"/>
        <w:jc w:val="both"/>
        <w:rPr>
          <w:rFonts w:ascii="Open Sans" w:eastAsia="Open Sans" w:hAnsi="Open Sans" w:cs="Open Sans"/>
          <w:b/>
          <w:bCs/>
        </w:rPr>
      </w:pPr>
    </w:p>
    <w:p w14:paraId="1799A8A7" w14:textId="77777777" w:rsidR="00815E5C" w:rsidRDefault="00815E5C">
      <w:pPr>
        <w:spacing w:line="276" w:lineRule="auto"/>
        <w:ind w:right="-574"/>
        <w:jc w:val="both"/>
        <w:rPr>
          <w:rFonts w:ascii="Open Sans" w:eastAsia="Open Sans" w:hAnsi="Open Sans" w:cs="Open Sans"/>
        </w:rPr>
      </w:pPr>
    </w:p>
    <w:p w14:paraId="7CE7C92F"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En las Comunidades Autónomas este primer trimestre de 2026 se presenta con 14 incrementos trimestrales y 16 incrementos interanuales</w:t>
      </w:r>
      <w:r>
        <w:rPr>
          <w:rFonts w:ascii="Open Sans" w:eastAsia="Open Sans" w:hAnsi="Open Sans" w:cs="Open Sans"/>
          <w:color w:val="000000"/>
        </w:rPr>
        <w:t xml:space="preserve">. El orden de los incrementos trimestrales es: Cantabria (11,1%), Aragón (6,9%), Madrid (6,7%),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(5,9%), Andalucía (5,6%), Castilla y León (5,2%), Galicia (5,0%), Región de Murcia (4,8%), Baleares (4,3%), Canarias (4,3%), Asturias (2,7%), Extremadura (2,2%), Cataluña (0,9%) y País Vasco (0,1%). Por otro lado, los descensos trimestrales se produjeron en las comunidades de La Rioja (-3,0%), Navarra (-1,3%) y Castilla-La Mancha (-1,1%).</w:t>
      </w:r>
    </w:p>
    <w:p w14:paraId="7DC0B97F" w14:textId="77777777" w:rsidR="000753B5" w:rsidRDefault="000753B5">
      <w:pPr>
        <w:spacing w:line="276" w:lineRule="auto"/>
        <w:ind w:right="-574"/>
        <w:jc w:val="both"/>
        <w:rPr>
          <w:rFonts w:ascii="Open Sans" w:eastAsia="Open Sans" w:hAnsi="Open Sans" w:cs="Open Sans"/>
          <w:color w:val="000000"/>
        </w:rPr>
      </w:pPr>
    </w:p>
    <w:p w14:paraId="10F504EC" w14:textId="77777777" w:rsidR="000753B5" w:rsidRDefault="000753B5">
      <w:pPr>
        <w:spacing w:line="276" w:lineRule="auto"/>
        <w:ind w:right="-574"/>
        <w:jc w:val="both"/>
        <w:rPr>
          <w:rFonts w:ascii="Open Sans" w:eastAsia="Open Sans" w:hAnsi="Open Sans" w:cs="Open Sans"/>
          <w:color w:val="000000"/>
        </w:rPr>
      </w:pPr>
    </w:p>
    <w:p w14:paraId="652821AA" w14:textId="77777777" w:rsidR="000753B5" w:rsidRDefault="000753B5" w:rsidP="000753B5">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En marzo doce de las comunidades han superado sus precios máximos</w:t>
      </w:r>
      <w:r>
        <w:rPr>
          <w:rFonts w:ascii="Open Sans" w:eastAsia="Open Sans" w:hAnsi="Open Sans" w:cs="Open Sans"/>
          <w:color w:val="000000"/>
        </w:rPr>
        <w:t xml:space="preserve"> y son: Madrid con 21,69 €/m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19,50 €/m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17,68 €/m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15,88 €/m</w:t>
      </w:r>
      <w:r>
        <w:rPr>
          <w:rFonts w:ascii="Open Sans" w:eastAsia="Open Sans" w:hAnsi="Open Sans" w:cs="Open Sans"/>
          <w:color w:val="000000"/>
          <w:vertAlign w:val="superscript"/>
        </w:rPr>
        <w:t>2</w:t>
      </w:r>
      <w:r>
        <w:rPr>
          <w:rFonts w:ascii="Open Sans" w:eastAsia="Open Sans" w:hAnsi="Open Sans" w:cs="Open Sans"/>
          <w:color w:val="000000"/>
        </w:rPr>
        <w:t xml:space="preserve"> al mes, Extremadura con 7,53 €/m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12,00 €/m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10,43 €/m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10,43 €/m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10,12 €/m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12,32 €/m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14,46 €/m</w:t>
      </w:r>
      <w:r>
        <w:rPr>
          <w:rFonts w:ascii="Open Sans" w:eastAsia="Open Sans" w:hAnsi="Open Sans" w:cs="Open Sans"/>
          <w:color w:val="000000"/>
          <w:vertAlign w:val="superscript"/>
        </w:rPr>
        <w:t>2</w:t>
      </w:r>
      <w:r>
        <w:rPr>
          <w:rFonts w:ascii="Open Sans" w:eastAsia="Open Sans" w:hAnsi="Open Sans" w:cs="Open Sans"/>
          <w:color w:val="000000"/>
        </w:rPr>
        <w:t xml:space="preserve"> al mes y Aragón con 11,45 €/m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4F7C0DBE" w14:textId="77777777" w:rsidR="000753B5" w:rsidRDefault="000753B5">
      <w:pPr>
        <w:spacing w:line="276" w:lineRule="auto"/>
        <w:ind w:right="-574"/>
        <w:jc w:val="both"/>
        <w:rPr>
          <w:rFonts w:ascii="Open Sans" w:eastAsia="Open Sans" w:hAnsi="Open Sans" w:cs="Open Sans"/>
          <w:color w:val="000000"/>
        </w:rPr>
      </w:pPr>
    </w:p>
    <w:p w14:paraId="44CCED97" w14:textId="77777777" w:rsidR="000753B5" w:rsidRDefault="000753B5">
      <w:pPr>
        <w:spacing w:line="276" w:lineRule="auto"/>
        <w:ind w:right="-574"/>
        <w:jc w:val="both"/>
        <w:rPr>
          <w:rFonts w:ascii="Open Sans" w:eastAsia="Open Sans" w:hAnsi="Open Sans" w:cs="Open Sans"/>
          <w:color w:val="000000"/>
        </w:rPr>
      </w:pPr>
    </w:p>
    <w:p w14:paraId="5F89F3E0" w14:textId="77777777" w:rsidR="000753B5" w:rsidRDefault="000753B5">
      <w:pPr>
        <w:spacing w:line="276" w:lineRule="auto"/>
        <w:ind w:right="-574"/>
        <w:jc w:val="both"/>
        <w:rPr>
          <w:rFonts w:ascii="Open Sans" w:eastAsia="Open Sans" w:hAnsi="Open Sans" w:cs="Open Sans"/>
          <w:color w:val="000000"/>
        </w:rPr>
      </w:pPr>
    </w:p>
    <w:p w14:paraId="0A567974" w14:textId="77777777" w:rsidR="000753B5" w:rsidRDefault="000753B5">
      <w:pPr>
        <w:spacing w:line="276" w:lineRule="auto"/>
        <w:ind w:right="-574"/>
        <w:jc w:val="both"/>
        <w:rPr>
          <w:rFonts w:ascii="Open Sans" w:eastAsia="Open Sans" w:hAnsi="Open Sans" w:cs="Open Sans"/>
          <w:color w:val="000000"/>
        </w:rPr>
      </w:pPr>
    </w:p>
    <w:p w14:paraId="05B3AC74" w14:textId="77777777" w:rsidR="00EE2194" w:rsidRDefault="00EE2194">
      <w:pPr>
        <w:spacing w:line="276" w:lineRule="auto"/>
        <w:ind w:right="-574"/>
        <w:jc w:val="both"/>
        <w:rPr>
          <w:rFonts w:ascii="Open Sans" w:eastAsia="Open Sans" w:hAnsi="Open Sans" w:cs="Open Sans"/>
          <w:color w:val="000000"/>
        </w:rPr>
      </w:pPr>
    </w:p>
    <w:p w14:paraId="29CBB12A" w14:textId="77777777" w:rsidR="000753B5" w:rsidRDefault="000753B5">
      <w:pPr>
        <w:spacing w:line="276" w:lineRule="auto"/>
        <w:ind w:right="-574"/>
        <w:jc w:val="both"/>
        <w:rPr>
          <w:rFonts w:ascii="Open Sans" w:eastAsia="Open Sans" w:hAnsi="Open Sans" w:cs="Open Sans"/>
          <w:color w:val="000000"/>
        </w:rPr>
      </w:pPr>
    </w:p>
    <w:p w14:paraId="631E0AF4" w14:textId="77777777" w:rsidR="00815E5C" w:rsidRDefault="00815E5C">
      <w:pPr>
        <w:spacing w:line="276" w:lineRule="auto"/>
        <w:ind w:right="-574"/>
        <w:jc w:val="both"/>
        <w:rPr>
          <w:rFonts w:ascii="Open Sans" w:eastAsia="Open Sans" w:hAnsi="Open Sans" w:cs="Open Sans"/>
          <w:color w:val="000000"/>
        </w:rPr>
      </w:pPr>
    </w:p>
    <w:p w14:paraId="16D5C698"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por CCAA en el primer trimestre de 2026</w:t>
      </w:r>
    </w:p>
    <w:p w14:paraId="1BD743DF" w14:textId="77777777" w:rsidR="000753B5" w:rsidRDefault="000753B5">
      <w:pPr>
        <w:spacing w:line="276" w:lineRule="auto"/>
        <w:ind w:right="-574"/>
        <w:jc w:val="center"/>
        <w:rPr>
          <w:rFonts w:ascii="Open Sans Light" w:eastAsia="Open Sans Light" w:hAnsi="Open Sans Light" w:cs="Open Sans Light"/>
          <w:b/>
          <w:bCs/>
          <w:color w:val="303AB2"/>
          <w:sz w:val="28"/>
          <w:szCs w:val="28"/>
        </w:rPr>
      </w:pPr>
    </w:p>
    <w:p w14:paraId="22306E77" w14:textId="77777777" w:rsidR="00815E5C"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0A4046B8" wp14:editId="6ECA6E65">
            <wp:extent cx="5524500" cy="404622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24754" cy="4046406"/>
                    </a:xfrm>
                    <a:prstGeom prst="rect">
                      <a:avLst/>
                    </a:prstGeom>
                    <a:ln/>
                  </pic:spPr>
                </pic:pic>
              </a:graphicData>
            </a:graphic>
          </wp:inline>
        </w:drawing>
      </w:r>
    </w:p>
    <w:p w14:paraId="370A9C61" w14:textId="77777777" w:rsidR="00815E5C" w:rsidRDefault="00815E5C">
      <w:pPr>
        <w:spacing w:line="276" w:lineRule="auto"/>
        <w:ind w:right="-574"/>
        <w:jc w:val="center"/>
        <w:rPr>
          <w:rFonts w:ascii="Open Sans" w:eastAsia="Open Sans" w:hAnsi="Open Sans" w:cs="Open Sans"/>
          <w:color w:val="000000"/>
        </w:rPr>
      </w:pPr>
    </w:p>
    <w:p w14:paraId="6D9B7A54" w14:textId="77777777" w:rsidR="000753B5" w:rsidRDefault="000753B5">
      <w:pPr>
        <w:spacing w:line="276" w:lineRule="auto"/>
        <w:ind w:right="-574"/>
        <w:jc w:val="both"/>
        <w:rPr>
          <w:rFonts w:ascii="Open Sans" w:eastAsia="Open Sans" w:hAnsi="Open Sans" w:cs="Open Sans"/>
          <w:color w:val="000000"/>
        </w:rPr>
      </w:pPr>
    </w:p>
    <w:p w14:paraId="2D1E0437" w14:textId="4B288C4E"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En cuanto al ranking de precios por comunidades, por Madrid se paga por metro cuadrado 21,69 euros al mes y por Cataluña 20,21 €/m</w:t>
      </w:r>
      <w:r w:rsidRPr="00AA1ED3">
        <w:rPr>
          <w:rFonts w:ascii="Open Sans" w:eastAsia="Open Sans" w:hAnsi="Open Sans" w:cs="Open Sans"/>
          <w:b/>
          <w:bCs/>
          <w:color w:val="000000"/>
          <w:vertAlign w:val="superscript"/>
        </w:rPr>
        <w:t>2</w:t>
      </w:r>
      <w:r w:rsidRPr="00AA1ED3">
        <w:rPr>
          <w:rFonts w:ascii="Open Sans" w:eastAsia="Open Sans" w:hAnsi="Open Sans" w:cs="Open Sans"/>
          <w:b/>
          <w:bCs/>
          <w:color w:val="000000"/>
        </w:rPr>
        <w:t xml:space="preserve"> al mes</w:t>
      </w:r>
      <w:r>
        <w:rPr>
          <w:rFonts w:ascii="Open Sans" w:eastAsia="Open Sans" w:hAnsi="Open Sans" w:cs="Open Sans"/>
          <w:color w:val="000000"/>
        </w:rPr>
        <w:t>. Le siguen las comunidades de Baleares con 19,50 €/m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17,68 €/m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15,88 €/m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14,46 €/m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13,33 €/m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12,32 €/m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12,00 €/m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11,94 €/m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11,45 €/m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10,43 €/m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10,43 €/m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10,12 €/m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9,64 €/m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8,60 €/m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7,53 €/m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231E406D" w14:textId="77777777" w:rsidR="000753B5" w:rsidRDefault="000753B5">
      <w:pPr>
        <w:spacing w:line="276" w:lineRule="auto"/>
        <w:ind w:right="-574"/>
        <w:jc w:val="both"/>
        <w:rPr>
          <w:rFonts w:ascii="Open Sans" w:eastAsia="Open Sans" w:hAnsi="Open Sans" w:cs="Open Sans"/>
          <w:color w:val="000000"/>
        </w:rPr>
      </w:pPr>
    </w:p>
    <w:p w14:paraId="6F70275A" w14:textId="77777777" w:rsidR="000753B5" w:rsidRDefault="000753B5">
      <w:pPr>
        <w:spacing w:line="276" w:lineRule="auto"/>
        <w:ind w:right="-574"/>
        <w:jc w:val="both"/>
        <w:rPr>
          <w:rFonts w:ascii="Open Sans" w:eastAsia="Open Sans" w:hAnsi="Open Sans" w:cs="Open Sans"/>
          <w:color w:val="000000"/>
        </w:rPr>
      </w:pPr>
    </w:p>
    <w:p w14:paraId="44A5F008" w14:textId="77777777" w:rsidR="000753B5" w:rsidRDefault="000753B5">
      <w:pPr>
        <w:spacing w:line="276" w:lineRule="auto"/>
        <w:ind w:right="-574"/>
        <w:jc w:val="both"/>
        <w:rPr>
          <w:rFonts w:ascii="Open Sans" w:eastAsia="Open Sans" w:hAnsi="Open Sans" w:cs="Open Sans"/>
          <w:color w:val="000000"/>
        </w:rPr>
      </w:pPr>
    </w:p>
    <w:p w14:paraId="7E00D77E" w14:textId="77777777" w:rsidR="000753B5" w:rsidRDefault="000753B5">
      <w:pPr>
        <w:spacing w:line="276" w:lineRule="auto"/>
        <w:ind w:right="-574"/>
        <w:jc w:val="both"/>
        <w:rPr>
          <w:rFonts w:ascii="Open Sans" w:eastAsia="Open Sans" w:hAnsi="Open Sans" w:cs="Open Sans"/>
          <w:color w:val="000000"/>
        </w:rPr>
      </w:pPr>
    </w:p>
    <w:p w14:paraId="29B01C0D" w14:textId="77777777" w:rsidR="000753B5" w:rsidRDefault="000753B5">
      <w:pPr>
        <w:spacing w:line="276" w:lineRule="auto"/>
        <w:ind w:right="-574"/>
        <w:jc w:val="both"/>
        <w:rPr>
          <w:rFonts w:ascii="Open Sans" w:eastAsia="Open Sans" w:hAnsi="Open Sans" w:cs="Open Sans"/>
          <w:color w:val="000000"/>
        </w:rPr>
      </w:pPr>
    </w:p>
    <w:p w14:paraId="739476B0" w14:textId="77777777" w:rsidR="00815E5C" w:rsidRDefault="00815E5C">
      <w:pPr>
        <w:spacing w:line="276" w:lineRule="auto"/>
        <w:ind w:right="-574"/>
        <w:jc w:val="center"/>
        <w:rPr>
          <w:rFonts w:ascii="Open Sans Light" w:eastAsia="Open Sans Light" w:hAnsi="Open Sans Light" w:cs="Open Sans Light"/>
          <w:b/>
          <w:bCs/>
          <w:color w:val="303AB2"/>
          <w:sz w:val="28"/>
          <w:szCs w:val="28"/>
        </w:rPr>
      </w:pPr>
    </w:p>
    <w:p w14:paraId="219A2D6F"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por CCAA en el primer trimestre de 2026</w:t>
      </w:r>
    </w:p>
    <w:p w14:paraId="32CDB997"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2C496AB7" wp14:editId="322258FC">
            <wp:extent cx="5372100" cy="4221480"/>
            <wp:effectExtent l="0" t="0" r="0" b="762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72920" cy="4222124"/>
                    </a:xfrm>
                    <a:prstGeom prst="rect">
                      <a:avLst/>
                    </a:prstGeom>
                    <a:ln/>
                  </pic:spPr>
                </pic:pic>
              </a:graphicData>
            </a:graphic>
          </wp:inline>
        </w:drawing>
      </w:r>
    </w:p>
    <w:p w14:paraId="1955AD86" w14:textId="77777777" w:rsidR="00815E5C" w:rsidRDefault="00815E5C">
      <w:pPr>
        <w:spacing w:line="276" w:lineRule="auto"/>
        <w:ind w:right="-574"/>
        <w:jc w:val="both"/>
        <w:rPr>
          <w:rFonts w:ascii="Open Sans" w:eastAsia="Open Sans" w:hAnsi="Open Sans" w:cs="Open Sans"/>
          <w:color w:val="000000"/>
        </w:rPr>
      </w:pPr>
    </w:p>
    <w:p w14:paraId="06EEB517" w14:textId="77777777" w:rsidR="00815E5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w:t>
      </w:r>
    </w:p>
    <w:p w14:paraId="0EA5EACE"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En las provincias, este primer trimestre de 2026 se presenta con 42 subidas trimestrales y 47 interanuales</w:t>
      </w:r>
      <w:r>
        <w:rPr>
          <w:rFonts w:ascii="Open Sans" w:eastAsia="Open Sans" w:hAnsi="Open Sans" w:cs="Open Sans"/>
          <w:color w:val="000000"/>
        </w:rPr>
        <w:t>. Las cinco provincias con los mayores incrementos trimestrales son: Cádiz (14,2%), Cantabria (11,1%), Teruel (9,1%), Tarragona (8,7%) y Zaragoza (7,9%). Por otro lado, ocho provincias presentan descensos trimestrales y son Cuenca (-11,7%), Ciudad Real (-3,8%), Gipuzkoa (-3,0%), La Rioja (-3,0%), Palencia (-3,0%), Jaén (-2,4%), Navarra (-1,3%) y Ourense (-0,8%).</w:t>
      </w:r>
    </w:p>
    <w:p w14:paraId="0E2DA433" w14:textId="77777777" w:rsidR="00815E5C" w:rsidRDefault="00815E5C">
      <w:pPr>
        <w:spacing w:line="276" w:lineRule="auto"/>
        <w:ind w:right="-574"/>
        <w:jc w:val="both"/>
        <w:rPr>
          <w:rFonts w:ascii="Open Sans" w:eastAsia="Open Sans" w:hAnsi="Open Sans" w:cs="Open Sans"/>
          <w:color w:val="000000"/>
        </w:rPr>
      </w:pPr>
    </w:p>
    <w:p w14:paraId="0800F752"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En cuanto al ranking de precios por provincias</w:t>
      </w:r>
      <w:r>
        <w:rPr>
          <w:rFonts w:ascii="Open Sans" w:eastAsia="Open Sans" w:hAnsi="Open Sans" w:cs="Open Sans"/>
          <w:color w:val="000000"/>
        </w:rPr>
        <w:t>, Madrid, Barcelona, Illes Balears y Gipuzkoa son las provincias que superan la barrera de los 19,00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En cuanto al ranking de precios por provincias, por Madrid se paga por metro cuadrado 21,69 euros. Le siguen las provincias de Barcelona con 21,67 €/m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19,50 €/m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Gipuzkoa con 19,18 €/m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81CC082" w14:textId="77777777" w:rsidR="00815E5C" w:rsidRDefault="00815E5C">
      <w:pPr>
        <w:spacing w:line="276" w:lineRule="auto"/>
        <w:ind w:right="-574"/>
        <w:jc w:val="both"/>
        <w:rPr>
          <w:rFonts w:ascii="Open Sans" w:eastAsia="Open Sans" w:hAnsi="Open Sans" w:cs="Open Sans"/>
          <w:color w:val="000000"/>
        </w:rPr>
      </w:pPr>
    </w:p>
    <w:p w14:paraId="1B9F8961" w14:textId="52661306" w:rsidR="00AA1ED3" w:rsidRDefault="00000000" w:rsidP="00AA1ED3">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en el primer trimestre de 2026 por provincias</w:t>
      </w:r>
    </w:p>
    <w:p w14:paraId="09886B50" w14:textId="77777777" w:rsidR="00815E5C"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7E308F8F" wp14:editId="2800528B">
            <wp:extent cx="5129297" cy="402654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129297" cy="4026540"/>
                    </a:xfrm>
                    <a:prstGeom prst="rect">
                      <a:avLst/>
                    </a:prstGeom>
                    <a:ln/>
                  </pic:spPr>
                </pic:pic>
              </a:graphicData>
            </a:graphic>
          </wp:inline>
        </w:drawing>
      </w:r>
    </w:p>
    <w:p w14:paraId="518984AC" w14:textId="77777777" w:rsidR="00815E5C" w:rsidRDefault="00815E5C">
      <w:pPr>
        <w:spacing w:line="276" w:lineRule="auto"/>
        <w:ind w:right="-574"/>
        <w:jc w:val="both"/>
        <w:rPr>
          <w:rFonts w:ascii="Open Sans" w:eastAsia="Open Sans" w:hAnsi="Open Sans" w:cs="Open Sans"/>
          <w:color w:val="000000"/>
        </w:rPr>
      </w:pPr>
    </w:p>
    <w:p w14:paraId="23B3A58F"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Precio de la vivienda en el primer trimestre de 2026 por provincias</w:t>
      </w:r>
    </w:p>
    <w:p w14:paraId="3DE32814" w14:textId="77777777" w:rsidR="00815E5C" w:rsidRDefault="00815E5C">
      <w:pPr>
        <w:spacing w:line="276" w:lineRule="auto"/>
        <w:ind w:right="-574"/>
        <w:jc w:val="center"/>
        <w:rPr>
          <w:rFonts w:ascii="Open Sans Light" w:eastAsia="Open Sans Light" w:hAnsi="Open Sans Light" w:cs="Open Sans Light"/>
          <w:b/>
          <w:bCs/>
          <w:color w:val="303AB2"/>
          <w:sz w:val="28"/>
          <w:szCs w:val="28"/>
        </w:rPr>
      </w:pPr>
    </w:p>
    <w:p w14:paraId="4E856BE5"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2F6B600F" wp14:editId="4550F6D1">
            <wp:extent cx="4910080" cy="366955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910080" cy="3669559"/>
                    </a:xfrm>
                    <a:prstGeom prst="rect">
                      <a:avLst/>
                    </a:prstGeom>
                    <a:ln/>
                  </pic:spPr>
                </pic:pic>
              </a:graphicData>
            </a:graphic>
          </wp:inline>
        </w:drawing>
      </w:r>
    </w:p>
    <w:p w14:paraId="6F8907DB" w14:textId="77777777" w:rsidR="00815E5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Light" w:eastAsia="Open Sans Light" w:hAnsi="Open Sans Light" w:cs="Open Sans Light"/>
          <w:b/>
          <w:bCs/>
          <w:color w:val="303AB2"/>
          <w:sz w:val="28"/>
          <w:szCs w:val="28"/>
        </w:rPr>
        <w:lastRenderedPageBreak/>
        <w:t>Municipios de España</w:t>
      </w:r>
    </w:p>
    <w:p w14:paraId="76FF4A53"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 xml:space="preserve">De las 173 ciudades españolas analizadas por </w:t>
      </w:r>
      <w:hyperlink r:id="rId16">
        <w:r w:rsidR="00815E5C" w:rsidRPr="00AA1ED3">
          <w:rPr>
            <w:rFonts w:ascii="Open Sans" w:eastAsia="Open Sans" w:hAnsi="Open Sans" w:cs="Open Sans"/>
            <w:b/>
            <w:bCs/>
            <w:color w:val="0000FF"/>
            <w:u w:val="single"/>
          </w:rPr>
          <w:t>Fotocasa</w:t>
        </w:r>
      </w:hyperlink>
      <w:r w:rsidRPr="00AA1ED3">
        <w:rPr>
          <w:rFonts w:ascii="Open Sans" w:eastAsia="Open Sans" w:hAnsi="Open Sans" w:cs="Open Sans"/>
          <w:b/>
          <w:bCs/>
          <w:color w:val="0000FF"/>
        </w:rPr>
        <w:t xml:space="preserve"> </w:t>
      </w:r>
      <w:r w:rsidRPr="00AA1ED3">
        <w:rPr>
          <w:rFonts w:ascii="Open Sans" w:eastAsia="Open Sans" w:hAnsi="Open Sans" w:cs="Open Sans"/>
          <w:b/>
          <w:bCs/>
          <w:color w:val="000000"/>
        </w:rPr>
        <w:t>con variación trimestral en marzo de 2026</w:t>
      </w:r>
      <w:r>
        <w:rPr>
          <w:rFonts w:ascii="Open Sans" w:eastAsia="Open Sans" w:hAnsi="Open Sans" w:cs="Open Sans"/>
          <w:color w:val="000000"/>
        </w:rPr>
        <w:t xml:space="preserve">, en el 75% de ellas el precio de la vivienda en alquiler por metro cuadrado sube. </w:t>
      </w:r>
    </w:p>
    <w:p w14:paraId="3AD35667" w14:textId="77777777" w:rsidR="00815E5C" w:rsidRDefault="00815E5C">
      <w:pPr>
        <w:spacing w:line="276" w:lineRule="auto"/>
        <w:ind w:right="-574"/>
        <w:jc w:val="both"/>
        <w:rPr>
          <w:rFonts w:ascii="Open Sans" w:eastAsia="Open Sans" w:hAnsi="Open Sans" w:cs="Open Sans"/>
          <w:color w:val="000000"/>
        </w:rPr>
      </w:pPr>
    </w:p>
    <w:p w14:paraId="58A677D2" w14:textId="77777777" w:rsidR="00815E5C"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17 de las ciudades (10%) el precio de la vivienda trimestral sube por encima del 10%. Las ciudades con estos incrementos son: Laredo (65,3%), Sanlúcar de Barrameda (61,5%), Águilas (35,1%), Gandía (25,9%), Leganés (25,8%), Getafe (22,4%), Torrent (21,9%), Salou (21,3%), Ayamonte (18,8%), Reus (17,3%), Chiclana de la Frontera (14,1%), Benidorm (13,6%), El Ejido (12,7%), El Puerto de Santa María (12,5%), Zamora capital (11,3%), Manresa (11,0%) y San Sebastián de los Reyes (10,8%). Por otro lado, las tres ciudades que presentan los mayores descensos trimestrales son Cuenca capital</w:t>
      </w:r>
      <w:r>
        <w:rPr>
          <w:rFonts w:ascii="Open Sans" w:eastAsia="Open Sans" w:hAnsi="Open Sans" w:cs="Open Sans"/>
          <w:color w:val="000000"/>
        </w:rPr>
        <w:tab/>
        <w:t>(-12,9%), Esplugues de Llobregat (-11,8%) y Altea (-10,6%).</w:t>
      </w:r>
    </w:p>
    <w:p w14:paraId="054F9B4B" w14:textId="77777777" w:rsidR="00815E5C" w:rsidRDefault="00815E5C">
      <w:pPr>
        <w:spacing w:line="276" w:lineRule="auto"/>
        <w:ind w:right="-574"/>
        <w:jc w:val="both"/>
        <w:rPr>
          <w:rFonts w:ascii="Open Sans" w:eastAsia="Open Sans" w:hAnsi="Open Sans" w:cs="Open Sans"/>
          <w:color w:val="000000"/>
        </w:rPr>
      </w:pPr>
    </w:p>
    <w:p w14:paraId="6486FB91"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Variación trimestral en el primer trimestre de 2026 por capitales </w:t>
      </w:r>
    </w:p>
    <w:p w14:paraId="5CA52950" w14:textId="77777777" w:rsidR="000753B5" w:rsidRDefault="000753B5">
      <w:pPr>
        <w:spacing w:line="276" w:lineRule="auto"/>
        <w:ind w:right="-574"/>
        <w:jc w:val="center"/>
        <w:rPr>
          <w:rFonts w:ascii="Open Sans Light" w:eastAsia="Open Sans Light" w:hAnsi="Open Sans Light" w:cs="Open Sans Light"/>
          <w:b/>
          <w:bCs/>
          <w:color w:val="303AB2"/>
          <w:sz w:val="28"/>
          <w:szCs w:val="28"/>
        </w:rPr>
      </w:pPr>
    </w:p>
    <w:p w14:paraId="296DCE62" w14:textId="77777777" w:rsidR="00815E5C"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4E1981D2" wp14:editId="7F6038C5">
            <wp:extent cx="5326380" cy="4312920"/>
            <wp:effectExtent l="0" t="0" r="762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327093" cy="4313497"/>
                    </a:xfrm>
                    <a:prstGeom prst="rect">
                      <a:avLst/>
                    </a:prstGeom>
                    <a:ln/>
                  </pic:spPr>
                </pic:pic>
              </a:graphicData>
            </a:graphic>
          </wp:inline>
        </w:drawing>
      </w:r>
    </w:p>
    <w:p w14:paraId="296EDFDE" w14:textId="77777777" w:rsidR="000753B5" w:rsidRDefault="000753B5" w:rsidP="000753B5">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lastRenderedPageBreak/>
        <w:t>En cuanto al ranking de precios por municipios</w:t>
      </w:r>
      <w:r>
        <w:rPr>
          <w:rFonts w:ascii="Open Sans" w:eastAsia="Open Sans" w:hAnsi="Open Sans" w:cs="Open Sans"/>
          <w:color w:val="000000"/>
        </w:rPr>
        <w:t>, son once las ciudades que superan la barrera de los 20,00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y en concreto, se paga por Calvià 24,27 €/m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por Barcelona capital 23,29 €/m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1D8F1CB2" w14:textId="77777777" w:rsidR="000753B5" w:rsidRDefault="000753B5" w:rsidP="000753B5">
      <w:pPr>
        <w:spacing w:line="276" w:lineRule="auto"/>
        <w:ind w:right="-574"/>
        <w:jc w:val="both"/>
        <w:rPr>
          <w:rFonts w:ascii="Open Sans" w:eastAsia="Open Sans" w:hAnsi="Open Sans" w:cs="Open Sans"/>
          <w:color w:val="000000"/>
        </w:rPr>
      </w:pPr>
    </w:p>
    <w:p w14:paraId="164C925D" w14:textId="77777777" w:rsidR="000753B5" w:rsidRDefault="000753B5" w:rsidP="000753B5">
      <w:pPr>
        <w:spacing w:line="276" w:lineRule="auto"/>
        <w:ind w:right="-574"/>
        <w:jc w:val="both"/>
        <w:rPr>
          <w:rFonts w:ascii="Open Sans" w:eastAsia="Open Sans" w:hAnsi="Open Sans" w:cs="Open Sans"/>
          <w:color w:val="000000"/>
        </w:rPr>
      </w:pPr>
      <w:r>
        <w:rPr>
          <w:rFonts w:ascii="Open Sans" w:eastAsia="Open Sans" w:hAnsi="Open Sans" w:cs="Open Sans"/>
          <w:color w:val="000000"/>
        </w:rPr>
        <w:t>Le siguen, Madrid capital con 22,67 €/m</w:t>
      </w:r>
      <w:r>
        <w:rPr>
          <w:rFonts w:ascii="Open Sans" w:eastAsia="Open Sans" w:hAnsi="Open Sans" w:cs="Open Sans"/>
          <w:color w:val="000000"/>
          <w:vertAlign w:val="superscript"/>
        </w:rPr>
        <w:t xml:space="preserve">2 </w:t>
      </w:r>
      <w:r>
        <w:rPr>
          <w:rFonts w:ascii="Open Sans" w:eastAsia="Open Sans" w:hAnsi="Open Sans" w:cs="Open Sans"/>
          <w:color w:val="000000"/>
        </w:rPr>
        <w:t>al mes, Esplugues de Llobregat con 22,51 €/m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21,74 €/m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20,99 €/m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Badalona con 20,98 €/m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Sebastián de los Reyes con 20,72 €/m</w:t>
      </w:r>
      <w:r>
        <w:rPr>
          <w:rFonts w:ascii="Open Sans" w:eastAsia="Open Sans" w:hAnsi="Open Sans" w:cs="Open Sans"/>
          <w:color w:val="000000"/>
          <w:vertAlign w:val="superscript"/>
        </w:rPr>
        <w:t xml:space="preserve">2 </w:t>
      </w:r>
      <w:r>
        <w:rPr>
          <w:rFonts w:ascii="Open Sans" w:eastAsia="Open Sans" w:hAnsi="Open Sans" w:cs="Open Sans"/>
          <w:color w:val="000000"/>
        </w:rPr>
        <w:t>al mes, Arona con 20,33 €/m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20,23 €/m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Sitges con 20,10 €/m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cinco ciudades más económicas para alquilar una vivienda en el primer trimestre son Baeza con 4,78 €/m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seguida de Almendralejo con 6,00 €/m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Puertollano con 6,17 €/m</w:t>
      </w:r>
      <w:r>
        <w:rPr>
          <w:rFonts w:ascii="Open Sans" w:eastAsia="Open Sans" w:hAnsi="Open Sans" w:cs="Open Sans"/>
          <w:color w:val="000000"/>
          <w:vertAlign w:val="superscript"/>
        </w:rPr>
        <w:t xml:space="preserve">2 </w:t>
      </w:r>
      <w:r>
        <w:rPr>
          <w:rFonts w:ascii="Open Sans" w:eastAsia="Open Sans" w:hAnsi="Open Sans" w:cs="Open Sans"/>
          <w:color w:val="000000"/>
        </w:rPr>
        <w:t>al mes, Linares con 6,64 €/m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Úbeda con 6,83 €/m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4933DDF" w14:textId="77777777" w:rsidR="00815E5C" w:rsidRDefault="00815E5C" w:rsidP="000753B5">
      <w:pPr>
        <w:spacing w:line="276" w:lineRule="auto"/>
        <w:ind w:right="-574"/>
        <w:rPr>
          <w:rFonts w:ascii="Open Sans Light" w:eastAsia="Open Sans Light" w:hAnsi="Open Sans Light" w:cs="Open Sans Light"/>
          <w:b/>
          <w:bCs/>
          <w:color w:val="303AB2"/>
          <w:sz w:val="28"/>
          <w:szCs w:val="28"/>
        </w:rPr>
      </w:pPr>
    </w:p>
    <w:p w14:paraId="4FB97DA9" w14:textId="77777777" w:rsidR="00815E5C"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Precio de la vivienda en el primer trimestre de 2026 por capitales</w:t>
      </w:r>
    </w:p>
    <w:p w14:paraId="1DD8693A" w14:textId="77777777" w:rsidR="000753B5" w:rsidRDefault="000753B5">
      <w:pPr>
        <w:spacing w:line="276" w:lineRule="auto"/>
        <w:ind w:right="-574"/>
        <w:jc w:val="center"/>
        <w:rPr>
          <w:rFonts w:ascii="Open Sans Light" w:eastAsia="Open Sans Light" w:hAnsi="Open Sans Light" w:cs="Open Sans Light"/>
          <w:b/>
          <w:bCs/>
          <w:color w:val="303AB2"/>
          <w:sz w:val="28"/>
          <w:szCs w:val="28"/>
        </w:rPr>
      </w:pPr>
    </w:p>
    <w:p w14:paraId="1A169ABB" w14:textId="77777777" w:rsidR="00815E5C"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76AB935A" wp14:editId="68E1A6F4">
            <wp:extent cx="5608320" cy="4549140"/>
            <wp:effectExtent l="0" t="0" r="0" b="381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08856" cy="4549575"/>
                    </a:xfrm>
                    <a:prstGeom prst="rect">
                      <a:avLst/>
                    </a:prstGeom>
                    <a:ln/>
                  </pic:spPr>
                </pic:pic>
              </a:graphicData>
            </a:graphic>
          </wp:inline>
        </w:drawing>
      </w:r>
    </w:p>
    <w:p w14:paraId="703AC5B5" w14:textId="77777777" w:rsidR="00815E5C" w:rsidRDefault="00815E5C">
      <w:pPr>
        <w:spacing w:line="276" w:lineRule="auto"/>
        <w:ind w:right="-574"/>
        <w:jc w:val="both"/>
        <w:rPr>
          <w:rFonts w:ascii="Open Sans" w:eastAsia="Open Sans" w:hAnsi="Open Sans" w:cs="Open Sans"/>
          <w:color w:val="000000"/>
        </w:rPr>
      </w:pPr>
    </w:p>
    <w:p w14:paraId="6753D703" w14:textId="77777777" w:rsidR="00815E5C" w:rsidRDefault="00000000">
      <w:pPr>
        <w:spacing w:line="276" w:lineRule="auto"/>
        <w:ind w:right="-574"/>
        <w:rPr>
          <w:rFonts w:ascii="Open Sans Light" w:eastAsia="Open Sans Light" w:hAnsi="Open Sans Light" w:cs="Open Sans Light"/>
          <w:b/>
          <w:bCs/>
          <w:color w:val="303AB2"/>
          <w:sz w:val="28"/>
          <w:szCs w:val="28"/>
        </w:rPr>
      </w:pPr>
      <w:bookmarkStart w:id="2" w:name="_heading=h.ayq1n1bn1fj" w:colFirst="0" w:colLast="0"/>
      <w:bookmarkEnd w:id="2"/>
      <w:r>
        <w:rPr>
          <w:rFonts w:ascii="Open Sans Light" w:eastAsia="Open Sans Light" w:hAnsi="Open Sans Light" w:cs="Open Sans Light"/>
          <w:b/>
          <w:bCs/>
          <w:color w:val="303AB2"/>
          <w:sz w:val="28"/>
          <w:szCs w:val="28"/>
        </w:rPr>
        <w:lastRenderedPageBreak/>
        <w:t xml:space="preserve">Distritos de Madrid </w:t>
      </w:r>
    </w:p>
    <w:p w14:paraId="166C73B2" w14:textId="77777777" w:rsidR="00815E5C" w:rsidRDefault="00815E5C">
      <w:pPr>
        <w:ind w:right="-574"/>
        <w:rPr>
          <w:rFonts w:ascii="Open Sans Light" w:eastAsia="Open Sans Light" w:hAnsi="Open Sans Light" w:cs="Open Sans Light"/>
          <w:b/>
          <w:bCs/>
          <w:color w:val="303AB2"/>
          <w:sz w:val="28"/>
          <w:szCs w:val="28"/>
        </w:rPr>
      </w:pPr>
    </w:p>
    <w:p w14:paraId="599F32D4"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El precio del alquiler trimestral sube en 19 distritos en marzo respecto al trimestre anterior</w:t>
      </w:r>
      <w:r>
        <w:rPr>
          <w:rFonts w:ascii="Open Sans" w:eastAsia="Open Sans" w:hAnsi="Open Sans" w:cs="Open Sans"/>
          <w:color w:val="000000"/>
        </w:rPr>
        <w:t>. El orden de los distritos con los incrementos de mayor a menor es: Usera (17,0%), Puente de Vallecas (15,6%), Latina (11,8%), Carabanchel (7,3%), San Blas (6,1%), Vicálvaro (6,1%), Villaverde (5,1%), Chamartín (4,7%), Fuencarral - El Pardo (4,4%), Moncloa - Aravaca (4,3%), Villa de Vallecas (4,0%), Tetuán (3,8%), Retiro (3,0%), Ciudad Lineal (2,9%), Arganzuela (2,7%), Barajas (2,5%), Chamberí (1,5%), Hortaleza (1,0%) y Centro (0,4%). Por otro lado, la vivienda en alquiler cae en el primer trimestre en Barrio de Salamanca un -0,2%.</w:t>
      </w:r>
    </w:p>
    <w:p w14:paraId="4B6DCD93" w14:textId="77777777" w:rsidR="00815E5C" w:rsidRDefault="00815E5C">
      <w:pPr>
        <w:spacing w:line="276" w:lineRule="auto"/>
        <w:ind w:right="-574"/>
        <w:jc w:val="both"/>
        <w:rPr>
          <w:rFonts w:ascii="Open Sans" w:eastAsia="Open Sans" w:hAnsi="Open Sans" w:cs="Open Sans"/>
          <w:color w:val="000000"/>
        </w:rPr>
      </w:pPr>
    </w:p>
    <w:p w14:paraId="4E746315"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En diez distritos se alcanzan precios máximos en el primer trimestre de 2026</w:t>
      </w:r>
      <w:r>
        <w:rPr>
          <w:rFonts w:ascii="Open Sans" w:eastAsia="Open Sans" w:hAnsi="Open Sans" w:cs="Open Sans"/>
          <w:color w:val="000000"/>
        </w:rPr>
        <w:t xml:space="preserve"> y son:</w:t>
      </w:r>
      <w:r>
        <w:t xml:space="preserve"> </w:t>
      </w:r>
      <w:r>
        <w:rPr>
          <w:rFonts w:ascii="Open Sans" w:eastAsia="Open Sans" w:hAnsi="Open Sans" w:cs="Open Sans"/>
          <w:color w:val="000000"/>
        </w:rPr>
        <w:t>Usera con 21,98 €/m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de Vallecas con 21,66 €/m</w:t>
      </w:r>
      <w:r>
        <w:rPr>
          <w:rFonts w:ascii="Open Sans" w:eastAsia="Open Sans" w:hAnsi="Open Sans" w:cs="Open Sans"/>
          <w:color w:val="000000"/>
          <w:vertAlign w:val="superscript"/>
        </w:rPr>
        <w:t xml:space="preserve">2 </w:t>
      </w:r>
      <w:r>
        <w:rPr>
          <w:rFonts w:ascii="Open Sans" w:eastAsia="Open Sans" w:hAnsi="Open Sans" w:cs="Open Sans"/>
          <w:color w:val="000000"/>
        </w:rPr>
        <w:t>al mes, Latina con 20,99 €/m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Blas con 19,44 €/m</w:t>
      </w:r>
      <w:r>
        <w:rPr>
          <w:rFonts w:ascii="Open Sans" w:eastAsia="Open Sans" w:hAnsi="Open Sans" w:cs="Open Sans"/>
          <w:color w:val="000000"/>
          <w:vertAlign w:val="superscript"/>
        </w:rPr>
        <w:t xml:space="preserve">2 </w:t>
      </w:r>
      <w:r>
        <w:rPr>
          <w:rFonts w:ascii="Open Sans" w:eastAsia="Open Sans" w:hAnsi="Open Sans" w:cs="Open Sans"/>
          <w:color w:val="000000"/>
        </w:rPr>
        <w:t>al mes, Vicálvaro con 19,80 €/m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23,35 €/m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22,94 €/m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22,47 €/m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23,22 €/m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Chamberí con 24,24 €/m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209FEEF" w14:textId="77777777" w:rsidR="00815E5C" w:rsidRDefault="00000000">
      <w:pPr>
        <w:spacing w:line="276" w:lineRule="auto"/>
        <w:ind w:right="-574"/>
        <w:jc w:val="both"/>
        <w:rPr>
          <w:rFonts w:ascii="Open Sans" w:eastAsia="Open Sans" w:hAnsi="Open Sans" w:cs="Open Sans"/>
          <w:color w:val="000000"/>
        </w:rPr>
      </w:pPr>
      <w:r>
        <w:t xml:space="preserve"> </w:t>
      </w:r>
    </w:p>
    <w:p w14:paraId="3485FCA7" w14:textId="77777777" w:rsidR="00815E5C"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14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Chamberí con 24,24 €/m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24,06 €/m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23,96 €/m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23,35 €/m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23,22 €/m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22,94 €/m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22,47 €/m</w:t>
      </w:r>
      <w:r>
        <w:rPr>
          <w:rFonts w:ascii="Open Sans" w:eastAsia="Open Sans" w:hAnsi="Open Sans" w:cs="Open Sans"/>
          <w:color w:val="000000"/>
          <w:vertAlign w:val="superscript"/>
        </w:rPr>
        <w:t xml:space="preserve">2 </w:t>
      </w:r>
      <w:r>
        <w:rPr>
          <w:rFonts w:ascii="Open Sans" w:eastAsia="Open Sans" w:hAnsi="Open Sans" w:cs="Open Sans"/>
          <w:color w:val="000000"/>
        </w:rPr>
        <w:t>al mes, Usera con 21,98 €/m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21,82 €/m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de Vallecas con 21,66 €/m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Hortaleza con 21,16 €/m</w:t>
      </w:r>
      <w:r>
        <w:rPr>
          <w:rFonts w:ascii="Open Sans" w:eastAsia="Open Sans" w:hAnsi="Open Sans" w:cs="Open Sans"/>
          <w:color w:val="000000"/>
          <w:vertAlign w:val="superscript"/>
        </w:rPr>
        <w:t xml:space="preserve">2 </w:t>
      </w:r>
      <w:r>
        <w:rPr>
          <w:rFonts w:ascii="Open Sans" w:eastAsia="Open Sans" w:hAnsi="Open Sans" w:cs="Open Sans"/>
          <w:color w:val="000000"/>
        </w:rPr>
        <w:t>al mes, Latina con 20,99 €/m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Lineal con 20,46 €/m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Carabanchel con 20,16 €/m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distrito más económico para alquilar es Barajas con 17,59 euros por metro cuadrado al mes.</w:t>
      </w:r>
    </w:p>
    <w:p w14:paraId="133A66BE" w14:textId="77777777" w:rsidR="00815E5C" w:rsidRDefault="00815E5C">
      <w:pPr>
        <w:spacing w:line="276" w:lineRule="auto"/>
        <w:ind w:right="-574"/>
        <w:jc w:val="both"/>
        <w:rPr>
          <w:rFonts w:ascii="Open Sans" w:eastAsia="Open Sans" w:hAnsi="Open Sans" w:cs="Open Sans"/>
          <w:color w:val="000000"/>
        </w:rPr>
      </w:pPr>
    </w:p>
    <w:p w14:paraId="428432DB" w14:textId="77777777" w:rsidR="00815E5C" w:rsidRDefault="00000000">
      <w:pPr>
        <w:spacing w:line="276" w:lineRule="auto"/>
        <w:ind w:right="-574"/>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Barcelona </w:t>
      </w:r>
    </w:p>
    <w:p w14:paraId="649FDF5C" w14:textId="77777777" w:rsidR="00815E5C" w:rsidRDefault="00815E5C">
      <w:pPr>
        <w:spacing w:line="276" w:lineRule="auto"/>
        <w:ind w:right="-574"/>
        <w:jc w:val="both"/>
        <w:rPr>
          <w:rFonts w:ascii="Open Sans" w:eastAsia="Open Sans" w:hAnsi="Open Sans" w:cs="Open Sans"/>
          <w:color w:val="000000"/>
        </w:rPr>
      </w:pPr>
    </w:p>
    <w:p w14:paraId="6448CA86"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t>El precio del alquiler trimestral sube en siete distritos en marzo respecto al trimestre anterior</w:t>
      </w:r>
      <w:r>
        <w:rPr>
          <w:rFonts w:ascii="Open Sans" w:eastAsia="Open Sans" w:hAnsi="Open Sans" w:cs="Open Sans"/>
          <w:color w:val="000000"/>
        </w:rPr>
        <w:t xml:space="preserve">. El orden de los distritos con los incrementos de mayor a menor es: Nou Barris (7,1%), Sant Andreu (5,1%), Horta - Guinardó (3,7%), Les Corts (3,4%), Sants - Montjuïc (2,6%), Gràcia (1,1%) y Sarrià - Sant Gervasi (0,1%). Por otro lado, la vivienda en alquiler cae en el primer trimestre en los distritos de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(-1,8%), Sant Martí (-0,4%) y Eixample (-0,3%).</w:t>
      </w:r>
    </w:p>
    <w:p w14:paraId="0DBBC190" w14:textId="77777777" w:rsidR="00815E5C" w:rsidRDefault="00000000">
      <w:pPr>
        <w:spacing w:line="276" w:lineRule="auto"/>
        <w:ind w:right="-574"/>
        <w:jc w:val="both"/>
        <w:rPr>
          <w:rFonts w:ascii="Open Sans" w:eastAsia="Open Sans" w:hAnsi="Open Sans" w:cs="Open Sans"/>
          <w:color w:val="000000"/>
        </w:rPr>
      </w:pPr>
      <w:r w:rsidRPr="00AA1ED3">
        <w:rPr>
          <w:rFonts w:ascii="Open Sans" w:eastAsia="Open Sans" w:hAnsi="Open Sans" w:cs="Open Sans"/>
          <w:b/>
          <w:bCs/>
          <w:color w:val="000000"/>
        </w:rPr>
        <w:lastRenderedPageBreak/>
        <w:t xml:space="preserve">En cuanto al precio por metro cuadrado, todos los distritos analizados tienen un precio </w:t>
      </w:r>
      <w:r>
        <w:rPr>
          <w:rFonts w:ascii="Open Sans" w:eastAsia="Open Sans" w:hAnsi="Open Sans" w:cs="Open Sans"/>
          <w:color w:val="000000"/>
        </w:rPr>
        <w:t>por encima de los 21,00 €/m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Eixample con 23,97 €/m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23,81 €/m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23,81 €/m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con 23,35 €/m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22,84 €/m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22,49 €/m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22,42 €/m</w:t>
      </w:r>
      <w:r>
        <w:rPr>
          <w:rFonts w:ascii="Open Sans" w:eastAsia="Open Sans" w:hAnsi="Open Sans" w:cs="Open Sans"/>
          <w:color w:val="000000"/>
          <w:vertAlign w:val="superscript"/>
        </w:rPr>
        <w:t xml:space="preserve">2 </w:t>
      </w:r>
      <w:r>
        <w:rPr>
          <w:rFonts w:ascii="Open Sans" w:eastAsia="Open Sans" w:hAnsi="Open Sans" w:cs="Open Sans"/>
          <w:color w:val="000000"/>
        </w:rPr>
        <w:t>al mes, Nou Barris con 21,97 €/m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21,89 €/m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21,70 €/m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1145156" w14:textId="77777777" w:rsidR="00A82510" w:rsidRDefault="00A82510">
      <w:pPr>
        <w:spacing w:line="276" w:lineRule="auto"/>
        <w:ind w:right="-574"/>
        <w:jc w:val="both"/>
        <w:rPr>
          <w:rFonts w:ascii="Open Sans" w:eastAsia="Open Sans" w:hAnsi="Open Sans" w:cs="Open Sans"/>
          <w:color w:val="000000"/>
        </w:rPr>
      </w:pPr>
    </w:p>
    <w:p w14:paraId="00B3514A" w14:textId="77777777" w:rsidR="00A82510" w:rsidRDefault="00A82510">
      <w:pPr>
        <w:spacing w:line="276" w:lineRule="auto"/>
        <w:ind w:right="-574"/>
        <w:jc w:val="both"/>
        <w:rPr>
          <w:rFonts w:ascii="Open Sans" w:eastAsia="Open Sans" w:hAnsi="Open Sans" w:cs="Open Sans"/>
          <w:color w:val="000000"/>
        </w:rPr>
      </w:pPr>
    </w:p>
    <w:p w14:paraId="33428D4D" w14:textId="77777777" w:rsidR="00AA1ED3" w:rsidRDefault="00AA1ED3">
      <w:pPr>
        <w:spacing w:line="276" w:lineRule="auto"/>
        <w:ind w:right="-574"/>
        <w:jc w:val="both"/>
        <w:rPr>
          <w:rFonts w:ascii="Open Sans" w:eastAsia="Open Sans" w:hAnsi="Open Sans" w:cs="Open Sans"/>
          <w:color w:val="000000"/>
        </w:rPr>
      </w:pPr>
    </w:p>
    <w:p w14:paraId="76FD750B" w14:textId="77777777" w:rsidR="00815E5C" w:rsidRDefault="00815E5C">
      <w:pPr>
        <w:spacing w:line="276" w:lineRule="auto"/>
        <w:ind w:right="-574"/>
        <w:jc w:val="both"/>
        <w:rPr>
          <w:rFonts w:ascii="Open Sans" w:eastAsia="Open Sans" w:hAnsi="Open Sans" w:cs="Open Sans"/>
          <w:color w:val="000000"/>
        </w:rPr>
      </w:pPr>
    </w:p>
    <w:p w14:paraId="74802EFD" w14:textId="77777777" w:rsidR="00815E5C" w:rsidRDefault="00000000">
      <w:pPr>
        <w:spacing w:line="276" w:lineRule="auto"/>
        <w:ind w:right="-574"/>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TABLAS DE PRECIOS Y DE EVOLUCIONES (7)</w:t>
      </w:r>
    </w:p>
    <w:p w14:paraId="749793D2" w14:textId="77777777"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1: CCAA de mayor a menor incremento trimestral, interanual y precio</w:t>
      </w:r>
    </w:p>
    <w:tbl>
      <w:tblPr>
        <w:tblStyle w:val="a"/>
        <w:tblW w:w="888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2126"/>
        <w:gridCol w:w="2126"/>
        <w:gridCol w:w="1948"/>
      </w:tblGrid>
      <w:tr w:rsidR="00815E5C" w14:paraId="1C5A55D4" w14:textId="77777777" w:rsidTr="00815E5C">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760EDF7D"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2126" w:type="dxa"/>
            <w:shd w:val="clear" w:color="auto" w:fill="1DBDC5"/>
          </w:tcPr>
          <w:p w14:paraId="33A0B685"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de Mar. 2026 (€/m²)</w:t>
            </w:r>
          </w:p>
        </w:tc>
        <w:tc>
          <w:tcPr>
            <w:tcW w:w="2126" w:type="dxa"/>
            <w:shd w:val="clear" w:color="auto" w:fill="1DBDC5"/>
          </w:tcPr>
          <w:p w14:paraId="3786ECC0"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4E3552D2"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1948" w:type="dxa"/>
            <w:shd w:val="clear" w:color="auto" w:fill="1DBDC5"/>
          </w:tcPr>
          <w:p w14:paraId="6EB730A8"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04D28C3B"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20EAC00C"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9B67CD"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126" w:type="dxa"/>
            <w:vAlign w:val="bottom"/>
          </w:tcPr>
          <w:p w14:paraId="74EA0FB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13,33 €</w:t>
            </w:r>
          </w:p>
        </w:tc>
        <w:tc>
          <w:tcPr>
            <w:tcW w:w="2126" w:type="dxa"/>
            <w:vAlign w:val="bottom"/>
          </w:tcPr>
          <w:p w14:paraId="526AD7E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11,1%</w:t>
            </w:r>
          </w:p>
        </w:tc>
        <w:tc>
          <w:tcPr>
            <w:tcW w:w="1948" w:type="dxa"/>
            <w:vAlign w:val="bottom"/>
          </w:tcPr>
          <w:p w14:paraId="67EA41C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6,7%</w:t>
            </w:r>
          </w:p>
        </w:tc>
      </w:tr>
      <w:tr w:rsidR="00815E5C" w14:paraId="0D0645E0"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8D641C8"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2126" w:type="dxa"/>
            <w:vAlign w:val="bottom"/>
          </w:tcPr>
          <w:p w14:paraId="7EA6830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11,45 €</w:t>
            </w:r>
          </w:p>
        </w:tc>
        <w:tc>
          <w:tcPr>
            <w:tcW w:w="2126" w:type="dxa"/>
            <w:vAlign w:val="bottom"/>
          </w:tcPr>
          <w:p w14:paraId="54FE6B0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6,9%</w:t>
            </w:r>
          </w:p>
        </w:tc>
        <w:tc>
          <w:tcPr>
            <w:tcW w:w="1948" w:type="dxa"/>
            <w:vAlign w:val="bottom"/>
          </w:tcPr>
          <w:p w14:paraId="3F5DD02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8,4%</w:t>
            </w:r>
          </w:p>
        </w:tc>
      </w:tr>
      <w:tr w:rsidR="00815E5C" w14:paraId="78BC14AE"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4B36B9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126" w:type="dxa"/>
            <w:vAlign w:val="bottom"/>
          </w:tcPr>
          <w:p w14:paraId="3232F85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21,69 €</w:t>
            </w:r>
          </w:p>
        </w:tc>
        <w:tc>
          <w:tcPr>
            <w:tcW w:w="2126" w:type="dxa"/>
            <w:vAlign w:val="bottom"/>
          </w:tcPr>
          <w:p w14:paraId="686EDB5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6,7%</w:t>
            </w:r>
          </w:p>
        </w:tc>
        <w:tc>
          <w:tcPr>
            <w:tcW w:w="1948" w:type="dxa"/>
            <w:vAlign w:val="bottom"/>
          </w:tcPr>
          <w:p w14:paraId="7FE113A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4,0%</w:t>
            </w:r>
          </w:p>
        </w:tc>
      </w:tr>
      <w:tr w:rsidR="00815E5C" w14:paraId="7B71798F"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27252C4" w14:textId="77777777" w:rsidR="00815E5C"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w:t>
            </w:r>
          </w:p>
        </w:tc>
        <w:tc>
          <w:tcPr>
            <w:tcW w:w="2126" w:type="dxa"/>
            <w:vAlign w:val="bottom"/>
          </w:tcPr>
          <w:p w14:paraId="56DE174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14,46 €</w:t>
            </w:r>
          </w:p>
        </w:tc>
        <w:tc>
          <w:tcPr>
            <w:tcW w:w="2126" w:type="dxa"/>
            <w:vAlign w:val="bottom"/>
          </w:tcPr>
          <w:p w14:paraId="212FABC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5,9%</w:t>
            </w:r>
          </w:p>
        </w:tc>
        <w:tc>
          <w:tcPr>
            <w:tcW w:w="1948" w:type="dxa"/>
            <w:vAlign w:val="bottom"/>
          </w:tcPr>
          <w:p w14:paraId="3CDCBDF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10,9%</w:t>
            </w:r>
          </w:p>
        </w:tc>
      </w:tr>
      <w:tr w:rsidR="00815E5C" w14:paraId="7B55A3F5"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B515D4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0B756B0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12,32 €</w:t>
            </w:r>
          </w:p>
        </w:tc>
        <w:tc>
          <w:tcPr>
            <w:tcW w:w="2126" w:type="dxa"/>
            <w:vAlign w:val="bottom"/>
          </w:tcPr>
          <w:p w14:paraId="3296CDE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5,6%</w:t>
            </w:r>
          </w:p>
        </w:tc>
        <w:tc>
          <w:tcPr>
            <w:tcW w:w="1948" w:type="dxa"/>
            <w:vAlign w:val="bottom"/>
          </w:tcPr>
          <w:p w14:paraId="5E659D6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8,7%</w:t>
            </w:r>
          </w:p>
        </w:tc>
      </w:tr>
      <w:tr w:rsidR="00815E5C" w14:paraId="4558CFA3"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F7FD8C7"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06AC1DF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10,12 €</w:t>
            </w:r>
          </w:p>
        </w:tc>
        <w:tc>
          <w:tcPr>
            <w:tcW w:w="2126" w:type="dxa"/>
            <w:vAlign w:val="bottom"/>
          </w:tcPr>
          <w:p w14:paraId="140748A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5,2%</w:t>
            </w:r>
          </w:p>
        </w:tc>
        <w:tc>
          <w:tcPr>
            <w:tcW w:w="1948" w:type="dxa"/>
            <w:vAlign w:val="bottom"/>
          </w:tcPr>
          <w:p w14:paraId="767A1A8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8,9%</w:t>
            </w:r>
          </w:p>
        </w:tc>
      </w:tr>
      <w:tr w:rsidR="00815E5C" w14:paraId="28ABF4DA"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B228058"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2126" w:type="dxa"/>
            <w:vAlign w:val="bottom"/>
          </w:tcPr>
          <w:p w14:paraId="75A2B1E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10,43 €</w:t>
            </w:r>
          </w:p>
        </w:tc>
        <w:tc>
          <w:tcPr>
            <w:tcW w:w="2126" w:type="dxa"/>
            <w:vAlign w:val="bottom"/>
          </w:tcPr>
          <w:p w14:paraId="7D8F76D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5,0%</w:t>
            </w:r>
          </w:p>
        </w:tc>
        <w:tc>
          <w:tcPr>
            <w:tcW w:w="1948" w:type="dxa"/>
            <w:vAlign w:val="bottom"/>
          </w:tcPr>
          <w:p w14:paraId="03CE9EB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6,8%</w:t>
            </w:r>
          </w:p>
        </w:tc>
      </w:tr>
      <w:tr w:rsidR="00815E5C" w14:paraId="4B3FB25A"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7DD1A45"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2126" w:type="dxa"/>
            <w:vAlign w:val="bottom"/>
          </w:tcPr>
          <w:p w14:paraId="2845C96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10,43 €</w:t>
            </w:r>
          </w:p>
        </w:tc>
        <w:tc>
          <w:tcPr>
            <w:tcW w:w="2126" w:type="dxa"/>
            <w:vAlign w:val="bottom"/>
          </w:tcPr>
          <w:p w14:paraId="184CED7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4,8%</w:t>
            </w:r>
          </w:p>
        </w:tc>
        <w:tc>
          <w:tcPr>
            <w:tcW w:w="1948" w:type="dxa"/>
            <w:vAlign w:val="bottom"/>
          </w:tcPr>
          <w:p w14:paraId="5A3F58D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9,0%</w:t>
            </w:r>
          </w:p>
        </w:tc>
      </w:tr>
      <w:tr w:rsidR="00815E5C" w14:paraId="28775C6B"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AA11C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2126" w:type="dxa"/>
            <w:vAlign w:val="bottom"/>
          </w:tcPr>
          <w:p w14:paraId="48787BB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19,50 €</w:t>
            </w:r>
          </w:p>
        </w:tc>
        <w:tc>
          <w:tcPr>
            <w:tcW w:w="2126" w:type="dxa"/>
            <w:vAlign w:val="bottom"/>
          </w:tcPr>
          <w:p w14:paraId="512E404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w:t>
            </w:r>
          </w:p>
        </w:tc>
        <w:tc>
          <w:tcPr>
            <w:tcW w:w="1948" w:type="dxa"/>
            <w:vAlign w:val="bottom"/>
          </w:tcPr>
          <w:p w14:paraId="766554E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8,9%</w:t>
            </w:r>
          </w:p>
        </w:tc>
      </w:tr>
      <w:tr w:rsidR="00815E5C" w14:paraId="6E2F7C48"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6212C6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2126" w:type="dxa"/>
            <w:vAlign w:val="bottom"/>
          </w:tcPr>
          <w:p w14:paraId="41B0E90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15,88 €</w:t>
            </w:r>
          </w:p>
        </w:tc>
        <w:tc>
          <w:tcPr>
            <w:tcW w:w="2126" w:type="dxa"/>
            <w:vAlign w:val="bottom"/>
          </w:tcPr>
          <w:p w14:paraId="3AE845D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w:t>
            </w:r>
          </w:p>
        </w:tc>
        <w:tc>
          <w:tcPr>
            <w:tcW w:w="1948" w:type="dxa"/>
            <w:vAlign w:val="bottom"/>
          </w:tcPr>
          <w:p w14:paraId="7BCC784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9,7%</w:t>
            </w:r>
          </w:p>
        </w:tc>
      </w:tr>
      <w:tr w:rsidR="00815E5C" w14:paraId="46212960"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EBFC86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126" w:type="dxa"/>
            <w:vAlign w:val="bottom"/>
          </w:tcPr>
          <w:p w14:paraId="0E78B13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12,00 €</w:t>
            </w:r>
          </w:p>
        </w:tc>
        <w:tc>
          <w:tcPr>
            <w:tcW w:w="2126" w:type="dxa"/>
            <w:vAlign w:val="bottom"/>
          </w:tcPr>
          <w:p w14:paraId="4733B75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2,7%</w:t>
            </w:r>
          </w:p>
        </w:tc>
        <w:tc>
          <w:tcPr>
            <w:tcW w:w="1948" w:type="dxa"/>
            <w:vAlign w:val="bottom"/>
          </w:tcPr>
          <w:p w14:paraId="260C6F9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11,1%</w:t>
            </w:r>
          </w:p>
        </w:tc>
      </w:tr>
      <w:tr w:rsidR="00815E5C" w14:paraId="6C683114"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3D32F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2126" w:type="dxa"/>
            <w:vAlign w:val="bottom"/>
          </w:tcPr>
          <w:p w14:paraId="23D85D6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7,53 €</w:t>
            </w:r>
          </w:p>
        </w:tc>
        <w:tc>
          <w:tcPr>
            <w:tcW w:w="2126" w:type="dxa"/>
            <w:vAlign w:val="bottom"/>
          </w:tcPr>
          <w:p w14:paraId="3E84436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c>
          <w:tcPr>
            <w:tcW w:w="1948" w:type="dxa"/>
            <w:vAlign w:val="bottom"/>
          </w:tcPr>
          <w:p w14:paraId="731AF64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r>
      <w:tr w:rsidR="00815E5C" w14:paraId="61E3F8B9"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42FBA2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2126" w:type="dxa"/>
            <w:vAlign w:val="bottom"/>
          </w:tcPr>
          <w:p w14:paraId="660688E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20,21 €</w:t>
            </w:r>
          </w:p>
        </w:tc>
        <w:tc>
          <w:tcPr>
            <w:tcW w:w="2126" w:type="dxa"/>
            <w:vAlign w:val="bottom"/>
          </w:tcPr>
          <w:p w14:paraId="23BEA1B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0,9%</w:t>
            </w:r>
          </w:p>
        </w:tc>
        <w:tc>
          <w:tcPr>
            <w:tcW w:w="1948" w:type="dxa"/>
            <w:vAlign w:val="bottom"/>
          </w:tcPr>
          <w:p w14:paraId="634ED23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10,5%</w:t>
            </w:r>
          </w:p>
        </w:tc>
      </w:tr>
      <w:tr w:rsidR="00815E5C" w14:paraId="5F649249"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C9C281"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2126" w:type="dxa"/>
            <w:vAlign w:val="bottom"/>
          </w:tcPr>
          <w:p w14:paraId="3437748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17,68 €</w:t>
            </w:r>
          </w:p>
        </w:tc>
        <w:tc>
          <w:tcPr>
            <w:tcW w:w="2126" w:type="dxa"/>
            <w:vAlign w:val="bottom"/>
          </w:tcPr>
          <w:p w14:paraId="4E7F2D1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0,1%</w:t>
            </w:r>
          </w:p>
        </w:tc>
        <w:tc>
          <w:tcPr>
            <w:tcW w:w="1948" w:type="dxa"/>
            <w:vAlign w:val="bottom"/>
          </w:tcPr>
          <w:p w14:paraId="7FF1194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7,7%</w:t>
            </w:r>
          </w:p>
        </w:tc>
      </w:tr>
      <w:tr w:rsidR="00815E5C" w14:paraId="11EA4121"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04CE957"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126" w:type="dxa"/>
            <w:vAlign w:val="bottom"/>
          </w:tcPr>
          <w:p w14:paraId="11A07AE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8,60 €</w:t>
            </w:r>
          </w:p>
        </w:tc>
        <w:tc>
          <w:tcPr>
            <w:tcW w:w="2126" w:type="dxa"/>
            <w:vAlign w:val="bottom"/>
          </w:tcPr>
          <w:p w14:paraId="5497067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w:t>
            </w:r>
          </w:p>
        </w:tc>
        <w:tc>
          <w:tcPr>
            <w:tcW w:w="1948" w:type="dxa"/>
            <w:vAlign w:val="bottom"/>
          </w:tcPr>
          <w:p w14:paraId="40E0FA2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12,9%</w:t>
            </w:r>
          </w:p>
        </w:tc>
      </w:tr>
      <w:tr w:rsidR="00815E5C" w14:paraId="7B144AB6"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2D14BFA"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126" w:type="dxa"/>
            <w:vAlign w:val="bottom"/>
          </w:tcPr>
          <w:p w14:paraId="125CB07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11,94 €</w:t>
            </w:r>
          </w:p>
        </w:tc>
        <w:tc>
          <w:tcPr>
            <w:tcW w:w="2126" w:type="dxa"/>
            <w:vAlign w:val="bottom"/>
          </w:tcPr>
          <w:p w14:paraId="08EB1F6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-1,3%</w:t>
            </w:r>
          </w:p>
        </w:tc>
        <w:tc>
          <w:tcPr>
            <w:tcW w:w="1948" w:type="dxa"/>
            <w:vAlign w:val="bottom"/>
          </w:tcPr>
          <w:p w14:paraId="3F2149A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-0,8%</w:t>
            </w:r>
          </w:p>
        </w:tc>
      </w:tr>
      <w:tr w:rsidR="00815E5C" w14:paraId="2E76315D" w14:textId="77777777" w:rsidTr="00815E5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83124A"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126" w:type="dxa"/>
            <w:vAlign w:val="bottom"/>
          </w:tcPr>
          <w:p w14:paraId="4361898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9,64 €</w:t>
            </w:r>
          </w:p>
        </w:tc>
        <w:tc>
          <w:tcPr>
            <w:tcW w:w="2126" w:type="dxa"/>
            <w:vAlign w:val="bottom"/>
          </w:tcPr>
          <w:p w14:paraId="0FE7034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-3,0%</w:t>
            </w:r>
          </w:p>
        </w:tc>
        <w:tc>
          <w:tcPr>
            <w:tcW w:w="1948" w:type="dxa"/>
            <w:vAlign w:val="bottom"/>
          </w:tcPr>
          <w:p w14:paraId="2C75637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7,7%</w:t>
            </w:r>
          </w:p>
        </w:tc>
      </w:tr>
      <w:tr w:rsidR="00815E5C" w14:paraId="770FC6BD" w14:textId="77777777" w:rsidTr="00815E5C">
        <w:trPr>
          <w:trHeight w:val="298"/>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75081C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2126" w:type="dxa"/>
            <w:vAlign w:val="bottom"/>
          </w:tcPr>
          <w:p w14:paraId="36902DC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14,78 €</w:t>
            </w:r>
          </w:p>
        </w:tc>
        <w:tc>
          <w:tcPr>
            <w:tcW w:w="2126" w:type="dxa"/>
            <w:vAlign w:val="bottom"/>
          </w:tcPr>
          <w:p w14:paraId="5437F2E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4,0%</w:t>
            </w:r>
          </w:p>
        </w:tc>
        <w:tc>
          <w:tcPr>
            <w:tcW w:w="1948" w:type="dxa"/>
            <w:vAlign w:val="bottom"/>
          </w:tcPr>
          <w:p w14:paraId="016E145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9,1%</w:t>
            </w:r>
          </w:p>
        </w:tc>
      </w:tr>
    </w:tbl>
    <w:p w14:paraId="5891FEC2" w14:textId="77777777" w:rsidR="00A82510" w:rsidRDefault="00A8251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0A50BEC5" w14:textId="77777777" w:rsidR="00A82510" w:rsidRDefault="00A8251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3649D1E0" w14:textId="77777777" w:rsidR="00A82510" w:rsidRDefault="00A8251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33483F24" w14:textId="56B34423"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Tabla 2: Provincias de mayor a menor incremento trimestral, interanual y precio</w:t>
      </w:r>
    </w:p>
    <w:tbl>
      <w:tblPr>
        <w:tblStyle w:val="a0"/>
        <w:tblW w:w="890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6"/>
        <w:gridCol w:w="2126"/>
        <w:gridCol w:w="2268"/>
        <w:gridCol w:w="1963"/>
      </w:tblGrid>
      <w:tr w:rsidR="00815E5C" w14:paraId="7A74C116" w14:textId="77777777" w:rsidTr="00815E5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center"/>
          </w:tcPr>
          <w:p w14:paraId="75AB1E78"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126" w:type="dxa"/>
            <w:shd w:val="clear" w:color="auto" w:fill="1DBDC5"/>
          </w:tcPr>
          <w:p w14:paraId="40BCCBFE"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de Mar. 2026 (€/m²)</w:t>
            </w:r>
          </w:p>
        </w:tc>
        <w:tc>
          <w:tcPr>
            <w:tcW w:w="2268" w:type="dxa"/>
            <w:shd w:val="clear" w:color="auto" w:fill="1DBDC5"/>
          </w:tcPr>
          <w:p w14:paraId="25EAA66B"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35FF13DD"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1963" w:type="dxa"/>
            <w:shd w:val="clear" w:color="auto" w:fill="1DBDC5"/>
          </w:tcPr>
          <w:p w14:paraId="15A9D995"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300CE9DE"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7F116904"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C206838"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Cádiz</w:t>
            </w:r>
          </w:p>
        </w:tc>
        <w:tc>
          <w:tcPr>
            <w:tcW w:w="2126" w:type="dxa"/>
            <w:vAlign w:val="bottom"/>
          </w:tcPr>
          <w:p w14:paraId="324B16AB" w14:textId="77777777" w:rsidR="00815E5C"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12,59 €</w:t>
            </w:r>
          </w:p>
        </w:tc>
        <w:tc>
          <w:tcPr>
            <w:tcW w:w="2268" w:type="dxa"/>
            <w:vAlign w:val="bottom"/>
          </w:tcPr>
          <w:p w14:paraId="05B16E6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14,2%</w:t>
            </w:r>
          </w:p>
        </w:tc>
        <w:tc>
          <w:tcPr>
            <w:tcW w:w="1963" w:type="dxa"/>
            <w:vAlign w:val="bottom"/>
          </w:tcPr>
          <w:p w14:paraId="02E3FA9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11,4%</w:t>
            </w:r>
          </w:p>
        </w:tc>
      </w:tr>
      <w:tr w:rsidR="00815E5C" w14:paraId="667DF6E1"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9F6A974"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Cantabria</w:t>
            </w:r>
          </w:p>
        </w:tc>
        <w:tc>
          <w:tcPr>
            <w:tcW w:w="2126" w:type="dxa"/>
            <w:vAlign w:val="bottom"/>
          </w:tcPr>
          <w:p w14:paraId="66CFA061" w14:textId="77777777" w:rsidR="00815E5C"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13,33 €</w:t>
            </w:r>
          </w:p>
        </w:tc>
        <w:tc>
          <w:tcPr>
            <w:tcW w:w="2268" w:type="dxa"/>
            <w:vAlign w:val="bottom"/>
          </w:tcPr>
          <w:p w14:paraId="46488FE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11,1%</w:t>
            </w:r>
          </w:p>
        </w:tc>
        <w:tc>
          <w:tcPr>
            <w:tcW w:w="1963" w:type="dxa"/>
            <w:vAlign w:val="bottom"/>
          </w:tcPr>
          <w:p w14:paraId="68C4F1D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6,7%</w:t>
            </w:r>
          </w:p>
        </w:tc>
      </w:tr>
      <w:tr w:rsidR="00815E5C" w14:paraId="5FCE9BE5"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974FDAB"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Teruel</w:t>
            </w:r>
          </w:p>
        </w:tc>
        <w:tc>
          <w:tcPr>
            <w:tcW w:w="2126" w:type="dxa"/>
            <w:vAlign w:val="bottom"/>
          </w:tcPr>
          <w:p w14:paraId="68343A1F" w14:textId="77777777" w:rsidR="00815E5C"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8,77 €</w:t>
            </w:r>
          </w:p>
        </w:tc>
        <w:tc>
          <w:tcPr>
            <w:tcW w:w="2268" w:type="dxa"/>
            <w:vAlign w:val="bottom"/>
          </w:tcPr>
          <w:p w14:paraId="36A6AF8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9,1%</w:t>
            </w:r>
          </w:p>
        </w:tc>
        <w:tc>
          <w:tcPr>
            <w:tcW w:w="1963" w:type="dxa"/>
            <w:vAlign w:val="bottom"/>
          </w:tcPr>
          <w:p w14:paraId="33A86F9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14,0%</w:t>
            </w:r>
          </w:p>
        </w:tc>
      </w:tr>
      <w:tr w:rsidR="00815E5C" w14:paraId="7E3D5951"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43F936F"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Tarragona</w:t>
            </w:r>
          </w:p>
        </w:tc>
        <w:tc>
          <w:tcPr>
            <w:tcW w:w="2126" w:type="dxa"/>
            <w:vAlign w:val="bottom"/>
          </w:tcPr>
          <w:p w14:paraId="6607CABC" w14:textId="77777777" w:rsidR="00815E5C"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11,80 €</w:t>
            </w:r>
          </w:p>
        </w:tc>
        <w:tc>
          <w:tcPr>
            <w:tcW w:w="2268" w:type="dxa"/>
            <w:vAlign w:val="bottom"/>
          </w:tcPr>
          <w:p w14:paraId="53F97E1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8,7%</w:t>
            </w:r>
          </w:p>
        </w:tc>
        <w:tc>
          <w:tcPr>
            <w:tcW w:w="1963" w:type="dxa"/>
            <w:vAlign w:val="bottom"/>
          </w:tcPr>
          <w:p w14:paraId="2567127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16,1%</w:t>
            </w:r>
          </w:p>
        </w:tc>
      </w:tr>
      <w:tr w:rsidR="00815E5C" w14:paraId="4D45BFF3"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29867B3"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Zaragoza</w:t>
            </w:r>
          </w:p>
        </w:tc>
        <w:tc>
          <w:tcPr>
            <w:tcW w:w="2126" w:type="dxa"/>
            <w:vAlign w:val="bottom"/>
          </w:tcPr>
          <w:p w14:paraId="7BCEE776" w14:textId="77777777" w:rsidR="00815E5C"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12,23 €</w:t>
            </w:r>
          </w:p>
        </w:tc>
        <w:tc>
          <w:tcPr>
            <w:tcW w:w="2268" w:type="dxa"/>
            <w:vAlign w:val="bottom"/>
          </w:tcPr>
          <w:p w14:paraId="4B9284D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7,9%</w:t>
            </w:r>
          </w:p>
        </w:tc>
        <w:tc>
          <w:tcPr>
            <w:tcW w:w="1963" w:type="dxa"/>
            <w:vAlign w:val="bottom"/>
          </w:tcPr>
          <w:p w14:paraId="4EFFFAC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11,7%</w:t>
            </w:r>
          </w:p>
        </w:tc>
      </w:tr>
      <w:tr w:rsidR="00815E5C" w14:paraId="3B311584"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7E1A493"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Segovia</w:t>
            </w:r>
          </w:p>
        </w:tc>
        <w:tc>
          <w:tcPr>
            <w:tcW w:w="2126" w:type="dxa"/>
            <w:vAlign w:val="bottom"/>
          </w:tcPr>
          <w:p w14:paraId="76733FF7" w14:textId="77777777" w:rsidR="00815E5C"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12,30 €</w:t>
            </w:r>
          </w:p>
        </w:tc>
        <w:tc>
          <w:tcPr>
            <w:tcW w:w="2268" w:type="dxa"/>
            <w:vAlign w:val="bottom"/>
          </w:tcPr>
          <w:p w14:paraId="3E69D92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7,9%</w:t>
            </w:r>
          </w:p>
        </w:tc>
        <w:tc>
          <w:tcPr>
            <w:tcW w:w="1963" w:type="dxa"/>
            <w:vAlign w:val="bottom"/>
          </w:tcPr>
          <w:p w14:paraId="7DBC485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14,6%</w:t>
            </w:r>
          </w:p>
        </w:tc>
      </w:tr>
      <w:tr w:rsidR="00815E5C" w14:paraId="7A76050D"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5133AFF"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Pontevedra</w:t>
            </w:r>
          </w:p>
        </w:tc>
        <w:tc>
          <w:tcPr>
            <w:tcW w:w="2126" w:type="dxa"/>
            <w:vAlign w:val="bottom"/>
          </w:tcPr>
          <w:p w14:paraId="2DCB44DF" w14:textId="77777777" w:rsidR="00815E5C"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11,79 €</w:t>
            </w:r>
          </w:p>
        </w:tc>
        <w:tc>
          <w:tcPr>
            <w:tcW w:w="2268" w:type="dxa"/>
            <w:vAlign w:val="bottom"/>
          </w:tcPr>
          <w:p w14:paraId="6A1DD8A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7,9%</w:t>
            </w:r>
          </w:p>
        </w:tc>
        <w:tc>
          <w:tcPr>
            <w:tcW w:w="1963" w:type="dxa"/>
            <w:vAlign w:val="bottom"/>
          </w:tcPr>
          <w:p w14:paraId="160C8C7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9,5%</w:t>
            </w:r>
          </w:p>
        </w:tc>
      </w:tr>
      <w:tr w:rsidR="00815E5C" w14:paraId="177508C4"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CACB0AC"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Lleida</w:t>
            </w:r>
          </w:p>
        </w:tc>
        <w:tc>
          <w:tcPr>
            <w:tcW w:w="2126" w:type="dxa"/>
            <w:vAlign w:val="bottom"/>
          </w:tcPr>
          <w:p w14:paraId="28026E28" w14:textId="77777777" w:rsidR="00815E5C"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10,58 €</w:t>
            </w:r>
          </w:p>
        </w:tc>
        <w:tc>
          <w:tcPr>
            <w:tcW w:w="2268" w:type="dxa"/>
            <w:vAlign w:val="bottom"/>
          </w:tcPr>
          <w:p w14:paraId="0048CCC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7,7%</w:t>
            </w:r>
          </w:p>
        </w:tc>
        <w:tc>
          <w:tcPr>
            <w:tcW w:w="1963" w:type="dxa"/>
            <w:vAlign w:val="bottom"/>
          </w:tcPr>
          <w:p w14:paraId="03E586E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20,0%</w:t>
            </w:r>
          </w:p>
        </w:tc>
      </w:tr>
      <w:tr w:rsidR="00815E5C" w14:paraId="3A67809B"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7FDDF591"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Madrid</w:t>
            </w:r>
          </w:p>
        </w:tc>
        <w:tc>
          <w:tcPr>
            <w:tcW w:w="2126" w:type="dxa"/>
            <w:vAlign w:val="bottom"/>
          </w:tcPr>
          <w:p w14:paraId="0122B5B3" w14:textId="77777777" w:rsidR="00815E5C"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21,69 €</w:t>
            </w:r>
          </w:p>
        </w:tc>
        <w:tc>
          <w:tcPr>
            <w:tcW w:w="2268" w:type="dxa"/>
            <w:vAlign w:val="bottom"/>
          </w:tcPr>
          <w:p w14:paraId="2BA1533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6,7%</w:t>
            </w:r>
          </w:p>
        </w:tc>
        <w:tc>
          <w:tcPr>
            <w:tcW w:w="1963" w:type="dxa"/>
            <w:vAlign w:val="bottom"/>
          </w:tcPr>
          <w:p w14:paraId="67015D5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4,0%</w:t>
            </w:r>
          </w:p>
        </w:tc>
      </w:tr>
      <w:tr w:rsidR="00815E5C" w14:paraId="46EAC3D1"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FBD84F0"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Lugo</w:t>
            </w:r>
          </w:p>
        </w:tc>
        <w:tc>
          <w:tcPr>
            <w:tcW w:w="2126" w:type="dxa"/>
            <w:vAlign w:val="bottom"/>
          </w:tcPr>
          <w:p w14:paraId="14A1C1BC" w14:textId="77777777" w:rsidR="00815E5C"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8,75 €</w:t>
            </w:r>
          </w:p>
        </w:tc>
        <w:tc>
          <w:tcPr>
            <w:tcW w:w="2268" w:type="dxa"/>
            <w:vAlign w:val="bottom"/>
          </w:tcPr>
          <w:p w14:paraId="1C91F4E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6,4%</w:t>
            </w:r>
          </w:p>
        </w:tc>
        <w:tc>
          <w:tcPr>
            <w:tcW w:w="1963" w:type="dxa"/>
            <w:vAlign w:val="bottom"/>
          </w:tcPr>
          <w:p w14:paraId="266D372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9,4%</w:t>
            </w:r>
          </w:p>
        </w:tc>
      </w:tr>
      <w:tr w:rsidR="00815E5C" w14:paraId="0E7D16BA"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766F62D"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Zamora</w:t>
            </w:r>
          </w:p>
        </w:tc>
        <w:tc>
          <w:tcPr>
            <w:tcW w:w="2126" w:type="dxa"/>
            <w:vAlign w:val="bottom"/>
          </w:tcPr>
          <w:p w14:paraId="03FF009B" w14:textId="77777777" w:rsidR="00815E5C"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9,98 €</w:t>
            </w:r>
          </w:p>
        </w:tc>
        <w:tc>
          <w:tcPr>
            <w:tcW w:w="2268" w:type="dxa"/>
            <w:vAlign w:val="bottom"/>
          </w:tcPr>
          <w:p w14:paraId="68C6EF2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6,2%</w:t>
            </w:r>
          </w:p>
        </w:tc>
        <w:tc>
          <w:tcPr>
            <w:tcW w:w="1963" w:type="dxa"/>
            <w:vAlign w:val="bottom"/>
          </w:tcPr>
          <w:p w14:paraId="32D0C75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48,1%</w:t>
            </w:r>
          </w:p>
        </w:tc>
      </w:tr>
      <w:tr w:rsidR="00815E5C" w14:paraId="20834867"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FDD8C2C"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Valencia</w:t>
            </w:r>
          </w:p>
        </w:tc>
        <w:tc>
          <w:tcPr>
            <w:tcW w:w="2126" w:type="dxa"/>
            <w:vAlign w:val="bottom"/>
          </w:tcPr>
          <w:p w14:paraId="21577371" w14:textId="77777777" w:rsidR="00815E5C"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15,86 €</w:t>
            </w:r>
          </w:p>
        </w:tc>
        <w:tc>
          <w:tcPr>
            <w:tcW w:w="2268" w:type="dxa"/>
            <w:vAlign w:val="bottom"/>
          </w:tcPr>
          <w:p w14:paraId="32F4687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6,1%</w:t>
            </w:r>
          </w:p>
        </w:tc>
        <w:tc>
          <w:tcPr>
            <w:tcW w:w="1963" w:type="dxa"/>
            <w:vAlign w:val="bottom"/>
          </w:tcPr>
          <w:p w14:paraId="6558F38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w:t>
            </w:r>
          </w:p>
        </w:tc>
      </w:tr>
      <w:tr w:rsidR="00815E5C" w14:paraId="3C32098F"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77D6065"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Santa Cruz de Tenerife</w:t>
            </w:r>
          </w:p>
        </w:tc>
        <w:tc>
          <w:tcPr>
            <w:tcW w:w="2126" w:type="dxa"/>
            <w:vAlign w:val="bottom"/>
          </w:tcPr>
          <w:p w14:paraId="4FE7FFB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15,89 €</w:t>
            </w:r>
          </w:p>
        </w:tc>
        <w:tc>
          <w:tcPr>
            <w:tcW w:w="2268" w:type="dxa"/>
            <w:vAlign w:val="bottom"/>
          </w:tcPr>
          <w:p w14:paraId="124B224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5,9%</w:t>
            </w:r>
          </w:p>
        </w:tc>
        <w:tc>
          <w:tcPr>
            <w:tcW w:w="1963" w:type="dxa"/>
            <w:vAlign w:val="bottom"/>
          </w:tcPr>
          <w:p w14:paraId="676F844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11,5%</w:t>
            </w:r>
          </w:p>
        </w:tc>
      </w:tr>
      <w:tr w:rsidR="00815E5C" w14:paraId="2EC7FACF"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6A57928"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León</w:t>
            </w:r>
          </w:p>
        </w:tc>
        <w:tc>
          <w:tcPr>
            <w:tcW w:w="2126" w:type="dxa"/>
            <w:vAlign w:val="bottom"/>
          </w:tcPr>
          <w:p w14:paraId="7525D4E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8,70 €</w:t>
            </w:r>
          </w:p>
        </w:tc>
        <w:tc>
          <w:tcPr>
            <w:tcW w:w="2268" w:type="dxa"/>
            <w:vAlign w:val="bottom"/>
          </w:tcPr>
          <w:p w14:paraId="4766DA1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5,7%</w:t>
            </w:r>
          </w:p>
        </w:tc>
        <w:tc>
          <w:tcPr>
            <w:tcW w:w="1963" w:type="dxa"/>
            <w:vAlign w:val="bottom"/>
          </w:tcPr>
          <w:p w14:paraId="4FCAB67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13,0%</w:t>
            </w:r>
          </w:p>
        </w:tc>
      </w:tr>
      <w:tr w:rsidR="00815E5C" w14:paraId="7EDB7EE7"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8ED946A"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Huelva</w:t>
            </w:r>
          </w:p>
        </w:tc>
        <w:tc>
          <w:tcPr>
            <w:tcW w:w="2126" w:type="dxa"/>
            <w:vAlign w:val="bottom"/>
          </w:tcPr>
          <w:p w14:paraId="5D638FB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11,64 €</w:t>
            </w:r>
          </w:p>
        </w:tc>
        <w:tc>
          <w:tcPr>
            <w:tcW w:w="2268" w:type="dxa"/>
            <w:vAlign w:val="bottom"/>
          </w:tcPr>
          <w:p w14:paraId="4F8CED7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5,6%</w:t>
            </w:r>
          </w:p>
        </w:tc>
        <w:tc>
          <w:tcPr>
            <w:tcW w:w="1963" w:type="dxa"/>
            <w:vAlign w:val="bottom"/>
          </w:tcPr>
          <w:p w14:paraId="6C7FD35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7,2%</w:t>
            </w:r>
          </w:p>
        </w:tc>
      </w:tr>
      <w:tr w:rsidR="00815E5C" w14:paraId="102BC087"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5A05D14"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Sevilla</w:t>
            </w:r>
          </w:p>
        </w:tc>
        <w:tc>
          <w:tcPr>
            <w:tcW w:w="2126" w:type="dxa"/>
            <w:vAlign w:val="bottom"/>
          </w:tcPr>
          <w:p w14:paraId="341F972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13,44 €</w:t>
            </w:r>
          </w:p>
        </w:tc>
        <w:tc>
          <w:tcPr>
            <w:tcW w:w="2268" w:type="dxa"/>
            <w:vAlign w:val="bottom"/>
          </w:tcPr>
          <w:p w14:paraId="3AF70A5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5,5%</w:t>
            </w:r>
          </w:p>
        </w:tc>
        <w:tc>
          <w:tcPr>
            <w:tcW w:w="1963" w:type="dxa"/>
            <w:vAlign w:val="bottom"/>
          </w:tcPr>
          <w:p w14:paraId="32555F0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3,1%</w:t>
            </w:r>
          </w:p>
        </w:tc>
      </w:tr>
      <w:tr w:rsidR="00815E5C" w14:paraId="221E70ED"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7985AFDD"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Huesca</w:t>
            </w:r>
          </w:p>
        </w:tc>
        <w:tc>
          <w:tcPr>
            <w:tcW w:w="2126" w:type="dxa"/>
            <w:vAlign w:val="bottom"/>
          </w:tcPr>
          <w:p w14:paraId="18B8B3A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11,28 €</w:t>
            </w:r>
          </w:p>
        </w:tc>
        <w:tc>
          <w:tcPr>
            <w:tcW w:w="2268" w:type="dxa"/>
            <w:vAlign w:val="bottom"/>
          </w:tcPr>
          <w:p w14:paraId="00D1365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5,4%</w:t>
            </w:r>
          </w:p>
        </w:tc>
        <w:tc>
          <w:tcPr>
            <w:tcW w:w="1963" w:type="dxa"/>
            <w:vAlign w:val="bottom"/>
          </w:tcPr>
          <w:p w14:paraId="751E2FD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16,9%</w:t>
            </w:r>
          </w:p>
        </w:tc>
      </w:tr>
      <w:tr w:rsidR="00815E5C" w14:paraId="6D542A3D"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4DEF211"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Castellón</w:t>
            </w:r>
          </w:p>
        </w:tc>
        <w:tc>
          <w:tcPr>
            <w:tcW w:w="2126" w:type="dxa"/>
            <w:vAlign w:val="bottom"/>
          </w:tcPr>
          <w:p w14:paraId="77F931F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10,08 €</w:t>
            </w:r>
          </w:p>
        </w:tc>
        <w:tc>
          <w:tcPr>
            <w:tcW w:w="2268" w:type="dxa"/>
            <w:vAlign w:val="bottom"/>
          </w:tcPr>
          <w:p w14:paraId="2DFECEF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5,1%</w:t>
            </w:r>
          </w:p>
        </w:tc>
        <w:tc>
          <w:tcPr>
            <w:tcW w:w="1963" w:type="dxa"/>
            <w:vAlign w:val="bottom"/>
          </w:tcPr>
          <w:p w14:paraId="235775E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10,8%</w:t>
            </w:r>
          </w:p>
        </w:tc>
      </w:tr>
      <w:tr w:rsidR="00815E5C" w14:paraId="5F9A9271"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0E54CE3"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Salamanca</w:t>
            </w:r>
          </w:p>
        </w:tc>
        <w:tc>
          <w:tcPr>
            <w:tcW w:w="2126" w:type="dxa"/>
            <w:vAlign w:val="bottom"/>
          </w:tcPr>
          <w:p w14:paraId="07C37B8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10,52 €</w:t>
            </w:r>
          </w:p>
        </w:tc>
        <w:tc>
          <w:tcPr>
            <w:tcW w:w="2268" w:type="dxa"/>
            <w:vAlign w:val="bottom"/>
          </w:tcPr>
          <w:p w14:paraId="7165D1F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5,1%</w:t>
            </w:r>
          </w:p>
        </w:tc>
        <w:tc>
          <w:tcPr>
            <w:tcW w:w="1963" w:type="dxa"/>
            <w:vAlign w:val="bottom"/>
          </w:tcPr>
          <w:p w14:paraId="6A33C85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9,4%</w:t>
            </w:r>
          </w:p>
        </w:tc>
      </w:tr>
      <w:tr w:rsidR="00815E5C" w14:paraId="0484DEE5"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7F0E02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Albacete</w:t>
            </w:r>
          </w:p>
        </w:tc>
        <w:tc>
          <w:tcPr>
            <w:tcW w:w="2126" w:type="dxa"/>
            <w:vAlign w:val="bottom"/>
          </w:tcPr>
          <w:p w14:paraId="7ED40F9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8,62 €</w:t>
            </w:r>
          </w:p>
        </w:tc>
        <w:tc>
          <w:tcPr>
            <w:tcW w:w="2268" w:type="dxa"/>
            <w:vAlign w:val="bottom"/>
          </w:tcPr>
          <w:p w14:paraId="2867AC8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5,0%</w:t>
            </w:r>
          </w:p>
        </w:tc>
        <w:tc>
          <w:tcPr>
            <w:tcW w:w="1963" w:type="dxa"/>
            <w:vAlign w:val="bottom"/>
          </w:tcPr>
          <w:p w14:paraId="2C52EE1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14,5%</w:t>
            </w:r>
          </w:p>
        </w:tc>
      </w:tr>
      <w:tr w:rsidR="00815E5C" w14:paraId="0BDA8E9D"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7867B84D"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Murcia</w:t>
            </w:r>
          </w:p>
        </w:tc>
        <w:tc>
          <w:tcPr>
            <w:tcW w:w="2126" w:type="dxa"/>
            <w:vAlign w:val="bottom"/>
          </w:tcPr>
          <w:p w14:paraId="3E165C4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10,43 €</w:t>
            </w:r>
          </w:p>
        </w:tc>
        <w:tc>
          <w:tcPr>
            <w:tcW w:w="2268" w:type="dxa"/>
            <w:vAlign w:val="bottom"/>
          </w:tcPr>
          <w:p w14:paraId="7ADE143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4,8%</w:t>
            </w:r>
          </w:p>
        </w:tc>
        <w:tc>
          <w:tcPr>
            <w:tcW w:w="1963" w:type="dxa"/>
            <w:vAlign w:val="bottom"/>
          </w:tcPr>
          <w:p w14:paraId="34BB2DD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9,0%</w:t>
            </w:r>
          </w:p>
        </w:tc>
      </w:tr>
      <w:tr w:rsidR="00815E5C" w14:paraId="7DBB1682"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A9DDA0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Málaga</w:t>
            </w:r>
          </w:p>
        </w:tc>
        <w:tc>
          <w:tcPr>
            <w:tcW w:w="2126" w:type="dxa"/>
            <w:vAlign w:val="bottom"/>
          </w:tcPr>
          <w:p w14:paraId="74C212D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16,60 €</w:t>
            </w:r>
          </w:p>
        </w:tc>
        <w:tc>
          <w:tcPr>
            <w:tcW w:w="2268" w:type="dxa"/>
            <w:vAlign w:val="bottom"/>
          </w:tcPr>
          <w:p w14:paraId="545982D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4,7%</w:t>
            </w:r>
          </w:p>
        </w:tc>
        <w:tc>
          <w:tcPr>
            <w:tcW w:w="1963" w:type="dxa"/>
            <w:vAlign w:val="bottom"/>
          </w:tcPr>
          <w:p w14:paraId="08FD6FE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8,2%</w:t>
            </w:r>
          </w:p>
        </w:tc>
      </w:tr>
      <w:tr w:rsidR="00815E5C" w14:paraId="7132AD4B"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D5B636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Guadalajara</w:t>
            </w:r>
          </w:p>
        </w:tc>
        <w:tc>
          <w:tcPr>
            <w:tcW w:w="2126" w:type="dxa"/>
            <w:vAlign w:val="bottom"/>
          </w:tcPr>
          <w:p w14:paraId="060128B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12,25 €</w:t>
            </w:r>
          </w:p>
        </w:tc>
        <w:tc>
          <w:tcPr>
            <w:tcW w:w="2268" w:type="dxa"/>
            <w:vAlign w:val="bottom"/>
          </w:tcPr>
          <w:p w14:paraId="75845E4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4,3%</w:t>
            </w:r>
          </w:p>
        </w:tc>
        <w:tc>
          <w:tcPr>
            <w:tcW w:w="1963" w:type="dxa"/>
            <w:vAlign w:val="bottom"/>
          </w:tcPr>
          <w:p w14:paraId="7220D90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33,9%</w:t>
            </w:r>
          </w:p>
        </w:tc>
      </w:tr>
      <w:tr w:rsidR="00815E5C" w14:paraId="085F6BE5"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02F08A9"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Illes Balears</w:t>
            </w:r>
          </w:p>
        </w:tc>
        <w:tc>
          <w:tcPr>
            <w:tcW w:w="2126" w:type="dxa"/>
            <w:vAlign w:val="bottom"/>
          </w:tcPr>
          <w:p w14:paraId="676C235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19,50 €</w:t>
            </w:r>
          </w:p>
        </w:tc>
        <w:tc>
          <w:tcPr>
            <w:tcW w:w="2268" w:type="dxa"/>
            <w:vAlign w:val="bottom"/>
          </w:tcPr>
          <w:p w14:paraId="3A93D82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4,3%</w:t>
            </w:r>
          </w:p>
        </w:tc>
        <w:tc>
          <w:tcPr>
            <w:tcW w:w="1963" w:type="dxa"/>
            <w:vAlign w:val="bottom"/>
          </w:tcPr>
          <w:p w14:paraId="54D8486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8,9%</w:t>
            </w:r>
          </w:p>
        </w:tc>
      </w:tr>
      <w:tr w:rsidR="00815E5C" w14:paraId="35038127"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FBAF20E"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Granada</w:t>
            </w:r>
          </w:p>
        </w:tc>
        <w:tc>
          <w:tcPr>
            <w:tcW w:w="2126" w:type="dxa"/>
            <w:vAlign w:val="bottom"/>
          </w:tcPr>
          <w:p w14:paraId="51E4CFF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10,65 €</w:t>
            </w:r>
          </w:p>
        </w:tc>
        <w:tc>
          <w:tcPr>
            <w:tcW w:w="2268" w:type="dxa"/>
            <w:vAlign w:val="bottom"/>
          </w:tcPr>
          <w:p w14:paraId="520AF82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3,9%</w:t>
            </w:r>
          </w:p>
        </w:tc>
        <w:tc>
          <w:tcPr>
            <w:tcW w:w="1963" w:type="dxa"/>
            <w:vAlign w:val="bottom"/>
          </w:tcPr>
          <w:p w14:paraId="09DE6CE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7,0%</w:t>
            </w:r>
          </w:p>
        </w:tc>
      </w:tr>
      <w:tr w:rsidR="00815E5C" w14:paraId="13FF6274"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27E7C59"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A Coruña</w:t>
            </w:r>
          </w:p>
        </w:tc>
        <w:tc>
          <w:tcPr>
            <w:tcW w:w="2126" w:type="dxa"/>
            <w:vAlign w:val="bottom"/>
          </w:tcPr>
          <w:p w14:paraId="2975519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10,61 €</w:t>
            </w:r>
          </w:p>
        </w:tc>
        <w:tc>
          <w:tcPr>
            <w:tcW w:w="2268" w:type="dxa"/>
            <w:vAlign w:val="bottom"/>
          </w:tcPr>
          <w:p w14:paraId="14C850A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3,7%</w:t>
            </w:r>
          </w:p>
        </w:tc>
        <w:tc>
          <w:tcPr>
            <w:tcW w:w="1963" w:type="dxa"/>
            <w:vAlign w:val="bottom"/>
          </w:tcPr>
          <w:p w14:paraId="63CB942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8,6%</w:t>
            </w:r>
          </w:p>
        </w:tc>
      </w:tr>
      <w:tr w:rsidR="00815E5C" w14:paraId="629F7646"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770BE2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Almería</w:t>
            </w:r>
          </w:p>
        </w:tc>
        <w:tc>
          <w:tcPr>
            <w:tcW w:w="2126" w:type="dxa"/>
            <w:vAlign w:val="bottom"/>
          </w:tcPr>
          <w:p w14:paraId="4B3BB8F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9,34 €</w:t>
            </w:r>
          </w:p>
        </w:tc>
        <w:tc>
          <w:tcPr>
            <w:tcW w:w="2268" w:type="dxa"/>
            <w:vAlign w:val="bottom"/>
          </w:tcPr>
          <w:p w14:paraId="4D3454B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3,4%</w:t>
            </w:r>
          </w:p>
        </w:tc>
        <w:tc>
          <w:tcPr>
            <w:tcW w:w="1963" w:type="dxa"/>
            <w:vAlign w:val="bottom"/>
          </w:tcPr>
          <w:p w14:paraId="6BA2E10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0,5%</w:t>
            </w:r>
          </w:p>
        </w:tc>
      </w:tr>
      <w:tr w:rsidR="00815E5C" w14:paraId="1BE5B06D"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A894635"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Soria</w:t>
            </w:r>
          </w:p>
        </w:tc>
        <w:tc>
          <w:tcPr>
            <w:tcW w:w="2126" w:type="dxa"/>
            <w:vAlign w:val="bottom"/>
          </w:tcPr>
          <w:p w14:paraId="1F570C8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9,30 €</w:t>
            </w:r>
          </w:p>
        </w:tc>
        <w:tc>
          <w:tcPr>
            <w:tcW w:w="2268" w:type="dxa"/>
            <w:vAlign w:val="bottom"/>
          </w:tcPr>
          <w:p w14:paraId="6987CC5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3,3%</w:t>
            </w:r>
          </w:p>
        </w:tc>
        <w:tc>
          <w:tcPr>
            <w:tcW w:w="1963" w:type="dxa"/>
            <w:vAlign w:val="bottom"/>
          </w:tcPr>
          <w:p w14:paraId="19B6FBC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9,0%</w:t>
            </w:r>
          </w:p>
        </w:tc>
      </w:tr>
      <w:tr w:rsidR="00815E5C" w14:paraId="5D7FD2CF"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5AE02BD"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Burgos</w:t>
            </w:r>
          </w:p>
        </w:tc>
        <w:tc>
          <w:tcPr>
            <w:tcW w:w="2126" w:type="dxa"/>
            <w:vAlign w:val="bottom"/>
          </w:tcPr>
          <w:p w14:paraId="0FABEEE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10,45 €</w:t>
            </w:r>
          </w:p>
        </w:tc>
        <w:tc>
          <w:tcPr>
            <w:tcW w:w="2268" w:type="dxa"/>
            <w:vAlign w:val="bottom"/>
          </w:tcPr>
          <w:p w14:paraId="51F87FB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3,3%</w:t>
            </w:r>
          </w:p>
        </w:tc>
        <w:tc>
          <w:tcPr>
            <w:tcW w:w="1963" w:type="dxa"/>
            <w:vAlign w:val="bottom"/>
          </w:tcPr>
          <w:p w14:paraId="45475B2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9,9%</w:t>
            </w:r>
          </w:p>
        </w:tc>
      </w:tr>
      <w:tr w:rsidR="00815E5C" w14:paraId="1ECA243B"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BC7368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Cáceres</w:t>
            </w:r>
          </w:p>
        </w:tc>
        <w:tc>
          <w:tcPr>
            <w:tcW w:w="2126" w:type="dxa"/>
            <w:vAlign w:val="bottom"/>
          </w:tcPr>
          <w:p w14:paraId="74839F0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7,84 €</w:t>
            </w:r>
          </w:p>
        </w:tc>
        <w:tc>
          <w:tcPr>
            <w:tcW w:w="2268" w:type="dxa"/>
            <w:vAlign w:val="bottom"/>
          </w:tcPr>
          <w:p w14:paraId="78789C0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3,2%</w:t>
            </w:r>
          </w:p>
        </w:tc>
        <w:tc>
          <w:tcPr>
            <w:tcW w:w="1963" w:type="dxa"/>
            <w:vAlign w:val="bottom"/>
          </w:tcPr>
          <w:p w14:paraId="46073D5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9,2%</w:t>
            </w:r>
          </w:p>
        </w:tc>
      </w:tr>
      <w:tr w:rsidR="00815E5C" w14:paraId="6DB01731"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BDCA02F"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Córdoba</w:t>
            </w:r>
          </w:p>
        </w:tc>
        <w:tc>
          <w:tcPr>
            <w:tcW w:w="2126" w:type="dxa"/>
            <w:vAlign w:val="bottom"/>
          </w:tcPr>
          <w:p w14:paraId="69FA001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8,83 €</w:t>
            </w:r>
          </w:p>
        </w:tc>
        <w:tc>
          <w:tcPr>
            <w:tcW w:w="2268" w:type="dxa"/>
            <w:vAlign w:val="bottom"/>
          </w:tcPr>
          <w:p w14:paraId="36E35EF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3,2%</w:t>
            </w:r>
          </w:p>
        </w:tc>
        <w:tc>
          <w:tcPr>
            <w:tcW w:w="1963" w:type="dxa"/>
            <w:vAlign w:val="bottom"/>
          </w:tcPr>
          <w:p w14:paraId="4BBEB19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5,6%</w:t>
            </w:r>
          </w:p>
        </w:tc>
      </w:tr>
      <w:tr w:rsidR="00815E5C" w14:paraId="7FDA28BA"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776A020"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Toledo</w:t>
            </w:r>
          </w:p>
        </w:tc>
        <w:tc>
          <w:tcPr>
            <w:tcW w:w="2126" w:type="dxa"/>
            <w:vAlign w:val="bottom"/>
          </w:tcPr>
          <w:p w14:paraId="3CE99FB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9,80 €</w:t>
            </w:r>
          </w:p>
        </w:tc>
        <w:tc>
          <w:tcPr>
            <w:tcW w:w="2268" w:type="dxa"/>
            <w:vAlign w:val="bottom"/>
          </w:tcPr>
          <w:p w14:paraId="69A0791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3,0%</w:t>
            </w:r>
          </w:p>
        </w:tc>
        <w:tc>
          <w:tcPr>
            <w:tcW w:w="1963" w:type="dxa"/>
            <w:vAlign w:val="bottom"/>
          </w:tcPr>
          <w:p w14:paraId="4C51F96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16,1%</w:t>
            </w:r>
          </w:p>
        </w:tc>
      </w:tr>
      <w:tr w:rsidR="00815E5C" w14:paraId="05B9AC41"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F5963E0"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Alicante</w:t>
            </w:r>
          </w:p>
        </w:tc>
        <w:tc>
          <w:tcPr>
            <w:tcW w:w="2126" w:type="dxa"/>
            <w:vAlign w:val="bottom"/>
          </w:tcPr>
          <w:p w14:paraId="53596F6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13,26 €</w:t>
            </w:r>
          </w:p>
        </w:tc>
        <w:tc>
          <w:tcPr>
            <w:tcW w:w="2268" w:type="dxa"/>
            <w:vAlign w:val="bottom"/>
          </w:tcPr>
          <w:p w14:paraId="291392F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2,9%</w:t>
            </w:r>
          </w:p>
        </w:tc>
        <w:tc>
          <w:tcPr>
            <w:tcW w:w="1963" w:type="dxa"/>
            <w:vAlign w:val="bottom"/>
          </w:tcPr>
          <w:p w14:paraId="6EF9F1A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10,0%</w:t>
            </w:r>
          </w:p>
        </w:tc>
      </w:tr>
      <w:tr w:rsidR="00815E5C" w14:paraId="23CD71BA"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F11FFD2"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Asturias</w:t>
            </w:r>
          </w:p>
        </w:tc>
        <w:tc>
          <w:tcPr>
            <w:tcW w:w="2126" w:type="dxa"/>
            <w:vAlign w:val="bottom"/>
          </w:tcPr>
          <w:p w14:paraId="308FFCB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12,00 €</w:t>
            </w:r>
          </w:p>
        </w:tc>
        <w:tc>
          <w:tcPr>
            <w:tcW w:w="2268" w:type="dxa"/>
            <w:vAlign w:val="bottom"/>
          </w:tcPr>
          <w:p w14:paraId="1EDE179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2,7%</w:t>
            </w:r>
          </w:p>
        </w:tc>
        <w:tc>
          <w:tcPr>
            <w:tcW w:w="1963" w:type="dxa"/>
            <w:vAlign w:val="bottom"/>
          </w:tcPr>
          <w:p w14:paraId="493C27B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11,1%</w:t>
            </w:r>
          </w:p>
        </w:tc>
      </w:tr>
      <w:tr w:rsidR="00815E5C" w14:paraId="43876FC2"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B90ADE9"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Las Palmas</w:t>
            </w:r>
          </w:p>
        </w:tc>
        <w:tc>
          <w:tcPr>
            <w:tcW w:w="2126" w:type="dxa"/>
            <w:vAlign w:val="bottom"/>
          </w:tcPr>
          <w:p w14:paraId="186C861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15,88 €</w:t>
            </w:r>
          </w:p>
        </w:tc>
        <w:tc>
          <w:tcPr>
            <w:tcW w:w="2268" w:type="dxa"/>
            <w:vAlign w:val="bottom"/>
          </w:tcPr>
          <w:p w14:paraId="1661981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2,5%</w:t>
            </w:r>
          </w:p>
        </w:tc>
        <w:tc>
          <w:tcPr>
            <w:tcW w:w="1963" w:type="dxa"/>
            <w:vAlign w:val="bottom"/>
          </w:tcPr>
          <w:p w14:paraId="3913B15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8,2%</w:t>
            </w:r>
          </w:p>
        </w:tc>
      </w:tr>
      <w:tr w:rsidR="00815E5C" w14:paraId="021E5E7D"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DD749CE"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Valladolid</w:t>
            </w:r>
          </w:p>
        </w:tc>
        <w:tc>
          <w:tcPr>
            <w:tcW w:w="2126" w:type="dxa"/>
            <w:vAlign w:val="bottom"/>
          </w:tcPr>
          <w:p w14:paraId="073745F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9,78 €</w:t>
            </w:r>
          </w:p>
        </w:tc>
        <w:tc>
          <w:tcPr>
            <w:tcW w:w="2268" w:type="dxa"/>
            <w:vAlign w:val="bottom"/>
          </w:tcPr>
          <w:p w14:paraId="6E84F92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1,5%</w:t>
            </w:r>
          </w:p>
        </w:tc>
        <w:tc>
          <w:tcPr>
            <w:tcW w:w="1963" w:type="dxa"/>
            <w:vAlign w:val="bottom"/>
          </w:tcPr>
          <w:p w14:paraId="7E579C9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7,7%</w:t>
            </w:r>
          </w:p>
        </w:tc>
      </w:tr>
      <w:tr w:rsidR="00815E5C" w14:paraId="4D50FDA9"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21BA5F8"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Girona</w:t>
            </w:r>
          </w:p>
        </w:tc>
        <w:tc>
          <w:tcPr>
            <w:tcW w:w="2126" w:type="dxa"/>
            <w:vAlign w:val="bottom"/>
          </w:tcPr>
          <w:p w14:paraId="59BAFCA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15,09 €</w:t>
            </w:r>
          </w:p>
        </w:tc>
        <w:tc>
          <w:tcPr>
            <w:tcW w:w="2268" w:type="dxa"/>
            <w:vAlign w:val="bottom"/>
          </w:tcPr>
          <w:p w14:paraId="757B702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1,3%</w:t>
            </w:r>
          </w:p>
        </w:tc>
        <w:tc>
          <w:tcPr>
            <w:tcW w:w="1963" w:type="dxa"/>
            <w:vAlign w:val="bottom"/>
          </w:tcPr>
          <w:p w14:paraId="1B8B629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4,2%</w:t>
            </w:r>
          </w:p>
        </w:tc>
      </w:tr>
      <w:tr w:rsidR="00815E5C" w14:paraId="4CF28E35"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72023F2"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Badajoz</w:t>
            </w:r>
          </w:p>
        </w:tc>
        <w:tc>
          <w:tcPr>
            <w:tcW w:w="2126" w:type="dxa"/>
            <w:vAlign w:val="bottom"/>
          </w:tcPr>
          <w:p w14:paraId="670FD5C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7,18 €</w:t>
            </w:r>
          </w:p>
        </w:tc>
        <w:tc>
          <w:tcPr>
            <w:tcW w:w="2268" w:type="dxa"/>
            <w:vAlign w:val="bottom"/>
          </w:tcPr>
          <w:p w14:paraId="6589FFF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0,7%</w:t>
            </w:r>
          </w:p>
        </w:tc>
        <w:tc>
          <w:tcPr>
            <w:tcW w:w="1963" w:type="dxa"/>
            <w:vAlign w:val="bottom"/>
          </w:tcPr>
          <w:p w14:paraId="7A2DDFE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3,0%</w:t>
            </w:r>
          </w:p>
        </w:tc>
      </w:tr>
      <w:tr w:rsidR="00815E5C" w14:paraId="52F48995"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0466E95"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Araba - Álava</w:t>
            </w:r>
          </w:p>
        </w:tc>
        <w:tc>
          <w:tcPr>
            <w:tcW w:w="2126" w:type="dxa"/>
            <w:vAlign w:val="bottom"/>
          </w:tcPr>
          <w:p w14:paraId="790D101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12,52 €</w:t>
            </w:r>
          </w:p>
        </w:tc>
        <w:tc>
          <w:tcPr>
            <w:tcW w:w="2268" w:type="dxa"/>
            <w:vAlign w:val="bottom"/>
          </w:tcPr>
          <w:p w14:paraId="052FF50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0,6%</w:t>
            </w:r>
          </w:p>
        </w:tc>
        <w:tc>
          <w:tcPr>
            <w:tcW w:w="1963" w:type="dxa"/>
            <w:vAlign w:val="bottom"/>
          </w:tcPr>
          <w:p w14:paraId="1BD845A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22,9%</w:t>
            </w:r>
          </w:p>
        </w:tc>
      </w:tr>
      <w:tr w:rsidR="00815E5C" w14:paraId="71CA831F"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A4EED4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Ávila</w:t>
            </w:r>
          </w:p>
        </w:tc>
        <w:tc>
          <w:tcPr>
            <w:tcW w:w="2126" w:type="dxa"/>
            <w:vAlign w:val="bottom"/>
          </w:tcPr>
          <w:p w14:paraId="10F16F9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8,35 €</w:t>
            </w:r>
          </w:p>
        </w:tc>
        <w:tc>
          <w:tcPr>
            <w:tcW w:w="2268" w:type="dxa"/>
            <w:vAlign w:val="bottom"/>
          </w:tcPr>
          <w:p w14:paraId="1952F9E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0,5%</w:t>
            </w:r>
          </w:p>
        </w:tc>
        <w:tc>
          <w:tcPr>
            <w:tcW w:w="1963" w:type="dxa"/>
            <w:vAlign w:val="bottom"/>
          </w:tcPr>
          <w:p w14:paraId="1F49EB0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6,4%</w:t>
            </w:r>
          </w:p>
        </w:tc>
      </w:tr>
      <w:tr w:rsidR="00815E5C" w14:paraId="5CA7604E"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11527B7"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lastRenderedPageBreak/>
              <w:t>Bizkaia</w:t>
            </w:r>
          </w:p>
        </w:tc>
        <w:tc>
          <w:tcPr>
            <w:tcW w:w="2126" w:type="dxa"/>
            <w:vAlign w:val="bottom"/>
          </w:tcPr>
          <w:p w14:paraId="23A136E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17,47 €</w:t>
            </w:r>
          </w:p>
        </w:tc>
        <w:tc>
          <w:tcPr>
            <w:tcW w:w="2268" w:type="dxa"/>
            <w:vAlign w:val="bottom"/>
          </w:tcPr>
          <w:p w14:paraId="7AC30D5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2"/>
                <w:szCs w:val="22"/>
              </w:rPr>
              <w:t>0,2%</w:t>
            </w:r>
          </w:p>
        </w:tc>
        <w:tc>
          <w:tcPr>
            <w:tcW w:w="1963" w:type="dxa"/>
            <w:vAlign w:val="bottom"/>
          </w:tcPr>
          <w:p w14:paraId="27E3790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7,8%</w:t>
            </w:r>
          </w:p>
        </w:tc>
      </w:tr>
      <w:tr w:rsidR="00815E5C" w14:paraId="6030AAC1"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C266ADA"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Barcelona</w:t>
            </w:r>
          </w:p>
        </w:tc>
        <w:tc>
          <w:tcPr>
            <w:tcW w:w="2126" w:type="dxa"/>
            <w:vAlign w:val="bottom"/>
          </w:tcPr>
          <w:p w14:paraId="08DDF0D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21,67 €</w:t>
            </w:r>
          </w:p>
        </w:tc>
        <w:tc>
          <w:tcPr>
            <w:tcW w:w="2268" w:type="dxa"/>
            <w:vAlign w:val="bottom"/>
          </w:tcPr>
          <w:p w14:paraId="456DDC3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0,2%</w:t>
            </w:r>
          </w:p>
        </w:tc>
        <w:tc>
          <w:tcPr>
            <w:tcW w:w="1963" w:type="dxa"/>
            <w:vAlign w:val="bottom"/>
          </w:tcPr>
          <w:p w14:paraId="22A6484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8,0%</w:t>
            </w:r>
          </w:p>
        </w:tc>
      </w:tr>
      <w:tr w:rsidR="00815E5C" w14:paraId="3556F4E0"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613A6D3"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Ourense</w:t>
            </w:r>
          </w:p>
        </w:tc>
        <w:tc>
          <w:tcPr>
            <w:tcW w:w="2126" w:type="dxa"/>
            <w:vAlign w:val="bottom"/>
          </w:tcPr>
          <w:p w14:paraId="7AF3B80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7,73 €</w:t>
            </w:r>
          </w:p>
        </w:tc>
        <w:tc>
          <w:tcPr>
            <w:tcW w:w="2268" w:type="dxa"/>
            <w:vAlign w:val="bottom"/>
          </w:tcPr>
          <w:p w14:paraId="72E7DA6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-0,8%</w:t>
            </w:r>
          </w:p>
        </w:tc>
        <w:tc>
          <w:tcPr>
            <w:tcW w:w="1963" w:type="dxa"/>
            <w:vAlign w:val="bottom"/>
          </w:tcPr>
          <w:p w14:paraId="43B296F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9,6%</w:t>
            </w:r>
          </w:p>
        </w:tc>
      </w:tr>
      <w:tr w:rsidR="00815E5C" w14:paraId="1A1A6D7E"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3FCF91C"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Navarra</w:t>
            </w:r>
          </w:p>
        </w:tc>
        <w:tc>
          <w:tcPr>
            <w:tcW w:w="2126" w:type="dxa"/>
            <w:vAlign w:val="bottom"/>
          </w:tcPr>
          <w:p w14:paraId="7AED88C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11,94 €</w:t>
            </w:r>
          </w:p>
        </w:tc>
        <w:tc>
          <w:tcPr>
            <w:tcW w:w="2268" w:type="dxa"/>
            <w:vAlign w:val="bottom"/>
          </w:tcPr>
          <w:p w14:paraId="05A6145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-1,3%</w:t>
            </w:r>
          </w:p>
        </w:tc>
        <w:tc>
          <w:tcPr>
            <w:tcW w:w="1963" w:type="dxa"/>
            <w:vAlign w:val="bottom"/>
          </w:tcPr>
          <w:p w14:paraId="4F66140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815E5C" w14:paraId="38A7C2E4"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2E7294F"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Jaén</w:t>
            </w:r>
          </w:p>
        </w:tc>
        <w:tc>
          <w:tcPr>
            <w:tcW w:w="2126" w:type="dxa"/>
            <w:vAlign w:val="bottom"/>
          </w:tcPr>
          <w:p w14:paraId="7928677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6,47 €</w:t>
            </w:r>
          </w:p>
        </w:tc>
        <w:tc>
          <w:tcPr>
            <w:tcW w:w="2268" w:type="dxa"/>
            <w:vAlign w:val="bottom"/>
          </w:tcPr>
          <w:p w14:paraId="1E15D05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-2,4%</w:t>
            </w:r>
          </w:p>
        </w:tc>
        <w:tc>
          <w:tcPr>
            <w:tcW w:w="1963" w:type="dxa"/>
            <w:vAlign w:val="bottom"/>
          </w:tcPr>
          <w:p w14:paraId="45E68C7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4,7%</w:t>
            </w:r>
          </w:p>
        </w:tc>
      </w:tr>
      <w:tr w:rsidR="00815E5C" w14:paraId="246DA1F8"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6EC82DE"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Palencia</w:t>
            </w:r>
          </w:p>
        </w:tc>
        <w:tc>
          <w:tcPr>
            <w:tcW w:w="2126" w:type="dxa"/>
            <w:vAlign w:val="bottom"/>
          </w:tcPr>
          <w:p w14:paraId="0A65308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8,22 €</w:t>
            </w:r>
          </w:p>
        </w:tc>
        <w:tc>
          <w:tcPr>
            <w:tcW w:w="2268" w:type="dxa"/>
            <w:vAlign w:val="bottom"/>
          </w:tcPr>
          <w:p w14:paraId="67046A0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-3,0%</w:t>
            </w:r>
          </w:p>
        </w:tc>
        <w:tc>
          <w:tcPr>
            <w:tcW w:w="1963" w:type="dxa"/>
            <w:vAlign w:val="bottom"/>
          </w:tcPr>
          <w:p w14:paraId="2F63D84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r>
      <w:tr w:rsidR="00815E5C" w14:paraId="277B70CC"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CEB7014"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La Rioja</w:t>
            </w:r>
          </w:p>
        </w:tc>
        <w:tc>
          <w:tcPr>
            <w:tcW w:w="2126" w:type="dxa"/>
            <w:vAlign w:val="bottom"/>
          </w:tcPr>
          <w:p w14:paraId="0F375F9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9,64 €</w:t>
            </w:r>
          </w:p>
        </w:tc>
        <w:tc>
          <w:tcPr>
            <w:tcW w:w="2268" w:type="dxa"/>
            <w:vAlign w:val="bottom"/>
          </w:tcPr>
          <w:p w14:paraId="5A5B2A2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9C0006"/>
                <w:sz w:val="22"/>
                <w:szCs w:val="22"/>
              </w:rPr>
              <w:t>-3,0%</w:t>
            </w:r>
          </w:p>
        </w:tc>
        <w:tc>
          <w:tcPr>
            <w:tcW w:w="1963" w:type="dxa"/>
            <w:vAlign w:val="bottom"/>
          </w:tcPr>
          <w:p w14:paraId="766BFAA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7,7%</w:t>
            </w:r>
          </w:p>
        </w:tc>
      </w:tr>
      <w:tr w:rsidR="00815E5C" w14:paraId="1F422926"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5A30878"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Gipuzkoa</w:t>
            </w:r>
          </w:p>
        </w:tc>
        <w:tc>
          <w:tcPr>
            <w:tcW w:w="2126" w:type="dxa"/>
            <w:vAlign w:val="bottom"/>
          </w:tcPr>
          <w:p w14:paraId="1A88AC9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19,18 €</w:t>
            </w:r>
          </w:p>
        </w:tc>
        <w:tc>
          <w:tcPr>
            <w:tcW w:w="2268" w:type="dxa"/>
            <w:vAlign w:val="bottom"/>
          </w:tcPr>
          <w:p w14:paraId="08515A1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9C0006"/>
                <w:sz w:val="22"/>
                <w:szCs w:val="22"/>
              </w:rPr>
              <w:t>-3,0%</w:t>
            </w:r>
          </w:p>
        </w:tc>
        <w:tc>
          <w:tcPr>
            <w:tcW w:w="1963" w:type="dxa"/>
            <w:vAlign w:val="bottom"/>
          </w:tcPr>
          <w:p w14:paraId="33FA2AA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9,2%</w:t>
            </w:r>
          </w:p>
        </w:tc>
      </w:tr>
      <w:tr w:rsidR="00815E5C" w14:paraId="60D096B8" w14:textId="77777777" w:rsidTr="00815E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831554B" w14:textId="77777777" w:rsidR="00815E5C" w:rsidRDefault="00000000">
            <w:pPr>
              <w:rPr>
                <w:rFonts w:ascii="Open Sans" w:eastAsia="Open Sans" w:hAnsi="Open Sans" w:cs="Open Sans"/>
                <w:sz w:val="20"/>
                <w:szCs w:val="20"/>
              </w:rPr>
            </w:pPr>
            <w:r>
              <w:rPr>
                <w:rFonts w:ascii="Open Sans" w:eastAsia="Open Sans" w:hAnsi="Open Sans" w:cs="Open Sans"/>
                <w:b w:val="0"/>
                <w:bCs w:val="0"/>
                <w:sz w:val="22"/>
                <w:szCs w:val="22"/>
              </w:rPr>
              <w:t>Ciudad Real</w:t>
            </w:r>
          </w:p>
        </w:tc>
        <w:tc>
          <w:tcPr>
            <w:tcW w:w="2126" w:type="dxa"/>
            <w:vAlign w:val="bottom"/>
          </w:tcPr>
          <w:p w14:paraId="27A20AD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7,42 €</w:t>
            </w:r>
          </w:p>
        </w:tc>
        <w:tc>
          <w:tcPr>
            <w:tcW w:w="2268" w:type="dxa"/>
            <w:vAlign w:val="bottom"/>
          </w:tcPr>
          <w:p w14:paraId="0E85D55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9C0006"/>
                <w:sz w:val="22"/>
                <w:szCs w:val="22"/>
              </w:rPr>
              <w:t>-3,8%</w:t>
            </w:r>
          </w:p>
        </w:tc>
        <w:tc>
          <w:tcPr>
            <w:tcW w:w="1963" w:type="dxa"/>
            <w:vAlign w:val="bottom"/>
          </w:tcPr>
          <w:p w14:paraId="3F55FCD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12,6%</w:t>
            </w:r>
          </w:p>
        </w:tc>
      </w:tr>
      <w:tr w:rsidR="00815E5C" w14:paraId="3898C3B8" w14:textId="77777777" w:rsidTr="00815E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D3304E8"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126" w:type="dxa"/>
            <w:vAlign w:val="bottom"/>
          </w:tcPr>
          <w:p w14:paraId="69501FF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6,96 €</w:t>
            </w:r>
          </w:p>
        </w:tc>
        <w:tc>
          <w:tcPr>
            <w:tcW w:w="2268" w:type="dxa"/>
            <w:vAlign w:val="bottom"/>
          </w:tcPr>
          <w:p w14:paraId="41E7C90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-11,7%</w:t>
            </w:r>
          </w:p>
        </w:tc>
        <w:tc>
          <w:tcPr>
            <w:tcW w:w="1963" w:type="dxa"/>
            <w:vAlign w:val="bottom"/>
          </w:tcPr>
          <w:p w14:paraId="74172FF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r>
    </w:tbl>
    <w:p w14:paraId="57993658" w14:textId="77777777"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3: Capitales de provincia de mayor a menor incremento trimestral, interanual y precio</w:t>
      </w:r>
    </w:p>
    <w:tbl>
      <w:tblPr>
        <w:tblStyle w:val="a1"/>
        <w:tblW w:w="891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59"/>
        <w:gridCol w:w="2364"/>
        <w:gridCol w:w="1855"/>
        <w:gridCol w:w="1498"/>
        <w:gridCol w:w="1735"/>
      </w:tblGrid>
      <w:tr w:rsidR="00815E5C" w14:paraId="134D63B9" w14:textId="77777777" w:rsidTr="00815E5C">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center"/>
          </w:tcPr>
          <w:p w14:paraId="2BC6B945"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0"/>
                <w:szCs w:val="20"/>
              </w:rPr>
              <w:t>Provincia</w:t>
            </w:r>
          </w:p>
        </w:tc>
        <w:tc>
          <w:tcPr>
            <w:tcW w:w="2364" w:type="dxa"/>
            <w:shd w:val="clear" w:color="auto" w:fill="1DBDC5"/>
            <w:vAlign w:val="center"/>
          </w:tcPr>
          <w:p w14:paraId="01BE43BE"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0"/>
                <w:szCs w:val="20"/>
              </w:rPr>
              <w:t>Municipio</w:t>
            </w:r>
          </w:p>
        </w:tc>
        <w:tc>
          <w:tcPr>
            <w:tcW w:w="1855" w:type="dxa"/>
            <w:shd w:val="clear" w:color="auto" w:fill="1DBDC5"/>
          </w:tcPr>
          <w:p w14:paraId="7B3981EC"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de Mar. 2026 (€/m²)</w:t>
            </w:r>
          </w:p>
        </w:tc>
        <w:tc>
          <w:tcPr>
            <w:tcW w:w="1498" w:type="dxa"/>
            <w:shd w:val="clear" w:color="auto" w:fill="1DBDC5"/>
          </w:tcPr>
          <w:p w14:paraId="683A39E3"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1CCBB3AD"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1735" w:type="dxa"/>
            <w:shd w:val="clear" w:color="auto" w:fill="1DBDC5"/>
          </w:tcPr>
          <w:p w14:paraId="4DB8B123"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41707BE2"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4CBE9F23"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AF762C9"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364" w:type="dxa"/>
            <w:vAlign w:val="bottom"/>
          </w:tcPr>
          <w:p w14:paraId="1F9583CD"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55" w:type="dxa"/>
            <w:vAlign w:val="bottom"/>
          </w:tcPr>
          <w:p w14:paraId="45EE0D9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10,80 €</w:t>
            </w:r>
          </w:p>
        </w:tc>
        <w:tc>
          <w:tcPr>
            <w:tcW w:w="1498" w:type="dxa"/>
            <w:vAlign w:val="bottom"/>
          </w:tcPr>
          <w:p w14:paraId="588C239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11,3%</w:t>
            </w:r>
          </w:p>
        </w:tc>
        <w:tc>
          <w:tcPr>
            <w:tcW w:w="1735" w:type="dxa"/>
            <w:vAlign w:val="bottom"/>
          </w:tcPr>
          <w:p w14:paraId="133E012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41,2%</w:t>
            </w:r>
          </w:p>
        </w:tc>
      </w:tr>
      <w:tr w:rsidR="00815E5C" w14:paraId="7AB278D5"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47EBF27B"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364" w:type="dxa"/>
            <w:vAlign w:val="bottom"/>
          </w:tcPr>
          <w:p w14:paraId="41C240AF"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855" w:type="dxa"/>
            <w:vAlign w:val="bottom"/>
          </w:tcPr>
          <w:p w14:paraId="543857E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12,99 €</w:t>
            </w:r>
          </w:p>
        </w:tc>
        <w:tc>
          <w:tcPr>
            <w:tcW w:w="1498" w:type="dxa"/>
            <w:vAlign w:val="bottom"/>
          </w:tcPr>
          <w:p w14:paraId="1091536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9,2%</w:t>
            </w:r>
          </w:p>
        </w:tc>
        <w:tc>
          <w:tcPr>
            <w:tcW w:w="1735" w:type="dxa"/>
            <w:vAlign w:val="bottom"/>
          </w:tcPr>
          <w:p w14:paraId="323A1E8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w:t>
            </w:r>
          </w:p>
        </w:tc>
      </w:tr>
      <w:tr w:rsidR="00815E5C" w14:paraId="6C58C353"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BD28861"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364" w:type="dxa"/>
            <w:vAlign w:val="bottom"/>
          </w:tcPr>
          <w:p w14:paraId="46C6B499"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855" w:type="dxa"/>
            <w:vAlign w:val="bottom"/>
          </w:tcPr>
          <w:p w14:paraId="500B36B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12,89 €</w:t>
            </w:r>
          </w:p>
        </w:tc>
        <w:tc>
          <w:tcPr>
            <w:tcW w:w="1498" w:type="dxa"/>
            <w:vAlign w:val="bottom"/>
          </w:tcPr>
          <w:p w14:paraId="593FAC6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7,1%</w:t>
            </w:r>
          </w:p>
        </w:tc>
        <w:tc>
          <w:tcPr>
            <w:tcW w:w="1735" w:type="dxa"/>
            <w:vAlign w:val="bottom"/>
          </w:tcPr>
          <w:p w14:paraId="7AC4D62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w:t>
            </w:r>
          </w:p>
        </w:tc>
      </w:tr>
      <w:tr w:rsidR="00815E5C" w14:paraId="55AB5E79"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44A3EAA"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364" w:type="dxa"/>
            <w:vAlign w:val="bottom"/>
          </w:tcPr>
          <w:p w14:paraId="4F52CECE"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55" w:type="dxa"/>
            <w:vAlign w:val="bottom"/>
          </w:tcPr>
          <w:p w14:paraId="36D4A6E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9,02 €</w:t>
            </w:r>
          </w:p>
        </w:tc>
        <w:tc>
          <w:tcPr>
            <w:tcW w:w="1498" w:type="dxa"/>
            <w:vAlign w:val="bottom"/>
          </w:tcPr>
          <w:p w14:paraId="1712CAC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6,6%</w:t>
            </w:r>
          </w:p>
        </w:tc>
        <w:tc>
          <w:tcPr>
            <w:tcW w:w="1735" w:type="dxa"/>
            <w:vAlign w:val="bottom"/>
          </w:tcPr>
          <w:p w14:paraId="46F8E66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w:t>
            </w:r>
          </w:p>
        </w:tc>
      </w:tr>
      <w:tr w:rsidR="00815E5C" w14:paraId="0F20C036"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A542120"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364" w:type="dxa"/>
            <w:vAlign w:val="bottom"/>
          </w:tcPr>
          <w:p w14:paraId="788781F1"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55" w:type="dxa"/>
            <w:vAlign w:val="bottom"/>
          </w:tcPr>
          <w:p w14:paraId="0190F90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10,39 €</w:t>
            </w:r>
          </w:p>
        </w:tc>
        <w:tc>
          <w:tcPr>
            <w:tcW w:w="1498" w:type="dxa"/>
            <w:vAlign w:val="bottom"/>
          </w:tcPr>
          <w:p w14:paraId="31AE72C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6,3%</w:t>
            </w:r>
          </w:p>
        </w:tc>
        <w:tc>
          <w:tcPr>
            <w:tcW w:w="1735" w:type="dxa"/>
            <w:vAlign w:val="bottom"/>
          </w:tcPr>
          <w:p w14:paraId="0C7567E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w:t>
            </w:r>
          </w:p>
        </w:tc>
      </w:tr>
      <w:tr w:rsidR="00815E5C" w14:paraId="2FFAADFF"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67A8FE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364" w:type="dxa"/>
            <w:vAlign w:val="bottom"/>
          </w:tcPr>
          <w:p w14:paraId="56F0510C"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855" w:type="dxa"/>
            <w:vAlign w:val="bottom"/>
          </w:tcPr>
          <w:p w14:paraId="5C6228C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13,29 €</w:t>
            </w:r>
          </w:p>
        </w:tc>
        <w:tc>
          <w:tcPr>
            <w:tcW w:w="1498" w:type="dxa"/>
            <w:vAlign w:val="bottom"/>
          </w:tcPr>
          <w:p w14:paraId="3CC337F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5,6%</w:t>
            </w:r>
          </w:p>
        </w:tc>
        <w:tc>
          <w:tcPr>
            <w:tcW w:w="1735" w:type="dxa"/>
            <w:vAlign w:val="bottom"/>
          </w:tcPr>
          <w:p w14:paraId="2846676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w:t>
            </w:r>
          </w:p>
        </w:tc>
      </w:tr>
      <w:tr w:rsidR="00815E5C" w14:paraId="711F057E"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EF1CA9B"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364" w:type="dxa"/>
            <w:vAlign w:val="bottom"/>
          </w:tcPr>
          <w:p w14:paraId="5CF67446"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855" w:type="dxa"/>
            <w:vAlign w:val="bottom"/>
          </w:tcPr>
          <w:p w14:paraId="75D784B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12,69 €</w:t>
            </w:r>
          </w:p>
        </w:tc>
        <w:tc>
          <w:tcPr>
            <w:tcW w:w="1498" w:type="dxa"/>
            <w:vAlign w:val="bottom"/>
          </w:tcPr>
          <w:p w14:paraId="680B077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5,4%</w:t>
            </w:r>
          </w:p>
        </w:tc>
        <w:tc>
          <w:tcPr>
            <w:tcW w:w="1735" w:type="dxa"/>
            <w:vAlign w:val="bottom"/>
          </w:tcPr>
          <w:p w14:paraId="0A29654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w:t>
            </w:r>
          </w:p>
        </w:tc>
      </w:tr>
      <w:tr w:rsidR="00815E5C" w14:paraId="730CF8A3"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4E22B58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364" w:type="dxa"/>
            <w:vAlign w:val="bottom"/>
          </w:tcPr>
          <w:p w14:paraId="249AAE2C"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855" w:type="dxa"/>
            <w:vAlign w:val="bottom"/>
          </w:tcPr>
          <w:p w14:paraId="5D18955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16,80 €</w:t>
            </w:r>
          </w:p>
        </w:tc>
        <w:tc>
          <w:tcPr>
            <w:tcW w:w="1498" w:type="dxa"/>
            <w:vAlign w:val="bottom"/>
          </w:tcPr>
          <w:p w14:paraId="13251B4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5,2%</w:t>
            </w:r>
          </w:p>
        </w:tc>
        <w:tc>
          <w:tcPr>
            <w:tcW w:w="1735" w:type="dxa"/>
            <w:vAlign w:val="bottom"/>
          </w:tcPr>
          <w:p w14:paraId="1193ED8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w:t>
            </w:r>
          </w:p>
        </w:tc>
      </w:tr>
      <w:tr w:rsidR="00815E5C" w14:paraId="19991910"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3AB6AD1"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364" w:type="dxa"/>
            <w:vAlign w:val="bottom"/>
          </w:tcPr>
          <w:p w14:paraId="722DB973"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855" w:type="dxa"/>
            <w:vAlign w:val="bottom"/>
          </w:tcPr>
          <w:p w14:paraId="5F3075B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17,16 €</w:t>
            </w:r>
          </w:p>
        </w:tc>
        <w:tc>
          <w:tcPr>
            <w:tcW w:w="1498" w:type="dxa"/>
            <w:vAlign w:val="bottom"/>
          </w:tcPr>
          <w:p w14:paraId="612036D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4,8%</w:t>
            </w:r>
          </w:p>
        </w:tc>
        <w:tc>
          <w:tcPr>
            <w:tcW w:w="1735" w:type="dxa"/>
            <w:vAlign w:val="bottom"/>
          </w:tcPr>
          <w:p w14:paraId="2BE55FC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w:t>
            </w:r>
          </w:p>
        </w:tc>
      </w:tr>
      <w:tr w:rsidR="00815E5C" w14:paraId="46417890"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1632945"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364" w:type="dxa"/>
            <w:vAlign w:val="bottom"/>
          </w:tcPr>
          <w:p w14:paraId="74330737"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855" w:type="dxa"/>
            <w:vAlign w:val="bottom"/>
          </w:tcPr>
          <w:p w14:paraId="64A8D04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8,53 €</w:t>
            </w:r>
          </w:p>
        </w:tc>
        <w:tc>
          <w:tcPr>
            <w:tcW w:w="1498" w:type="dxa"/>
            <w:vAlign w:val="bottom"/>
          </w:tcPr>
          <w:p w14:paraId="3B4BF59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4,5%</w:t>
            </w:r>
          </w:p>
        </w:tc>
        <w:tc>
          <w:tcPr>
            <w:tcW w:w="1735" w:type="dxa"/>
            <w:vAlign w:val="bottom"/>
          </w:tcPr>
          <w:p w14:paraId="6C1A412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815E5C" w14:paraId="52F2684A"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8BB039A"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364" w:type="dxa"/>
            <w:vAlign w:val="bottom"/>
          </w:tcPr>
          <w:p w14:paraId="19861C3D"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855" w:type="dxa"/>
            <w:vAlign w:val="bottom"/>
          </w:tcPr>
          <w:p w14:paraId="48F61C3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9,46 €</w:t>
            </w:r>
          </w:p>
        </w:tc>
        <w:tc>
          <w:tcPr>
            <w:tcW w:w="1498" w:type="dxa"/>
            <w:vAlign w:val="bottom"/>
          </w:tcPr>
          <w:p w14:paraId="24A52B7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4,5%</w:t>
            </w:r>
          </w:p>
        </w:tc>
        <w:tc>
          <w:tcPr>
            <w:tcW w:w="1735" w:type="dxa"/>
            <w:vAlign w:val="bottom"/>
          </w:tcPr>
          <w:p w14:paraId="6F816AF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w:t>
            </w:r>
          </w:p>
        </w:tc>
      </w:tr>
      <w:tr w:rsidR="00815E5C" w14:paraId="7F45DF32"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897CCCE"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364" w:type="dxa"/>
            <w:vAlign w:val="bottom"/>
          </w:tcPr>
          <w:p w14:paraId="3298C038"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855" w:type="dxa"/>
            <w:vAlign w:val="bottom"/>
          </w:tcPr>
          <w:p w14:paraId="291305D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19,87 €</w:t>
            </w:r>
          </w:p>
        </w:tc>
        <w:tc>
          <w:tcPr>
            <w:tcW w:w="1498" w:type="dxa"/>
            <w:vAlign w:val="bottom"/>
          </w:tcPr>
          <w:p w14:paraId="59D3558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4,5%</w:t>
            </w:r>
          </w:p>
        </w:tc>
        <w:tc>
          <w:tcPr>
            <w:tcW w:w="1735" w:type="dxa"/>
            <w:vAlign w:val="bottom"/>
          </w:tcPr>
          <w:p w14:paraId="1B8603A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w:t>
            </w:r>
          </w:p>
        </w:tc>
      </w:tr>
      <w:tr w:rsidR="00815E5C" w14:paraId="59C9A97C"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6908BB5"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364" w:type="dxa"/>
            <w:vAlign w:val="bottom"/>
          </w:tcPr>
          <w:p w14:paraId="624C730C"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55" w:type="dxa"/>
            <w:vAlign w:val="bottom"/>
          </w:tcPr>
          <w:p w14:paraId="29E67A7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22,67 €</w:t>
            </w:r>
          </w:p>
        </w:tc>
        <w:tc>
          <w:tcPr>
            <w:tcW w:w="1498" w:type="dxa"/>
            <w:vAlign w:val="bottom"/>
          </w:tcPr>
          <w:p w14:paraId="09F4D85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4,5%</w:t>
            </w:r>
          </w:p>
        </w:tc>
        <w:tc>
          <w:tcPr>
            <w:tcW w:w="1735" w:type="dxa"/>
            <w:vAlign w:val="bottom"/>
          </w:tcPr>
          <w:p w14:paraId="111B279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w:t>
            </w:r>
          </w:p>
        </w:tc>
      </w:tr>
      <w:tr w:rsidR="00815E5C" w14:paraId="31E42E99"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877E2A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364" w:type="dxa"/>
            <w:vAlign w:val="bottom"/>
          </w:tcPr>
          <w:p w14:paraId="1A3EC3AA"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855" w:type="dxa"/>
            <w:vAlign w:val="bottom"/>
          </w:tcPr>
          <w:p w14:paraId="74E4FD9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9,28 €</w:t>
            </w:r>
          </w:p>
        </w:tc>
        <w:tc>
          <w:tcPr>
            <w:tcW w:w="1498" w:type="dxa"/>
            <w:vAlign w:val="bottom"/>
          </w:tcPr>
          <w:p w14:paraId="0FE06EF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4,5%</w:t>
            </w:r>
          </w:p>
        </w:tc>
        <w:tc>
          <w:tcPr>
            <w:tcW w:w="1735" w:type="dxa"/>
            <w:vAlign w:val="bottom"/>
          </w:tcPr>
          <w:p w14:paraId="300E5BC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r>
      <w:tr w:rsidR="00815E5C" w14:paraId="47AE9C96"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9DC71B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364" w:type="dxa"/>
            <w:vAlign w:val="bottom"/>
          </w:tcPr>
          <w:p w14:paraId="3903FE15"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855" w:type="dxa"/>
            <w:vAlign w:val="bottom"/>
          </w:tcPr>
          <w:p w14:paraId="69373BB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9,33 €</w:t>
            </w:r>
          </w:p>
        </w:tc>
        <w:tc>
          <w:tcPr>
            <w:tcW w:w="1498" w:type="dxa"/>
            <w:vAlign w:val="bottom"/>
          </w:tcPr>
          <w:p w14:paraId="06FB2F1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4,5%</w:t>
            </w:r>
          </w:p>
        </w:tc>
        <w:tc>
          <w:tcPr>
            <w:tcW w:w="1735" w:type="dxa"/>
            <w:vAlign w:val="bottom"/>
          </w:tcPr>
          <w:p w14:paraId="6D49EA4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w:t>
            </w:r>
          </w:p>
        </w:tc>
      </w:tr>
      <w:tr w:rsidR="00815E5C" w14:paraId="08B13048"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0B9EFDA"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364" w:type="dxa"/>
            <w:vAlign w:val="bottom"/>
          </w:tcPr>
          <w:p w14:paraId="48332B01"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855" w:type="dxa"/>
            <w:vAlign w:val="bottom"/>
          </w:tcPr>
          <w:p w14:paraId="6E0590A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10,35 €</w:t>
            </w:r>
          </w:p>
        </w:tc>
        <w:tc>
          <w:tcPr>
            <w:tcW w:w="1498" w:type="dxa"/>
            <w:vAlign w:val="bottom"/>
          </w:tcPr>
          <w:p w14:paraId="668BB8A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4,4%</w:t>
            </w:r>
          </w:p>
        </w:tc>
        <w:tc>
          <w:tcPr>
            <w:tcW w:w="1735" w:type="dxa"/>
            <w:vAlign w:val="bottom"/>
          </w:tcPr>
          <w:p w14:paraId="1937B1E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r>
      <w:tr w:rsidR="00815E5C" w14:paraId="630EFCD6"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095FE92"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364" w:type="dxa"/>
            <w:vAlign w:val="bottom"/>
          </w:tcPr>
          <w:p w14:paraId="6553D44B"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55" w:type="dxa"/>
            <w:vAlign w:val="bottom"/>
          </w:tcPr>
          <w:p w14:paraId="5C04365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10,74 €</w:t>
            </w:r>
          </w:p>
        </w:tc>
        <w:tc>
          <w:tcPr>
            <w:tcW w:w="1498" w:type="dxa"/>
            <w:vAlign w:val="bottom"/>
          </w:tcPr>
          <w:p w14:paraId="28A63D9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4,1%</w:t>
            </w:r>
          </w:p>
        </w:tc>
        <w:tc>
          <w:tcPr>
            <w:tcW w:w="1735" w:type="dxa"/>
            <w:vAlign w:val="bottom"/>
          </w:tcPr>
          <w:p w14:paraId="0C959F5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w:t>
            </w:r>
          </w:p>
        </w:tc>
      </w:tr>
      <w:tr w:rsidR="00815E5C" w14:paraId="6AE697BA"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1067FF9"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364" w:type="dxa"/>
            <w:vAlign w:val="bottom"/>
          </w:tcPr>
          <w:p w14:paraId="01685252"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855" w:type="dxa"/>
            <w:vAlign w:val="bottom"/>
          </w:tcPr>
          <w:p w14:paraId="1A2AC59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14,49 €</w:t>
            </w:r>
          </w:p>
        </w:tc>
        <w:tc>
          <w:tcPr>
            <w:tcW w:w="1498" w:type="dxa"/>
            <w:vAlign w:val="bottom"/>
          </w:tcPr>
          <w:p w14:paraId="75EC103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3,9%</w:t>
            </w:r>
          </w:p>
        </w:tc>
        <w:tc>
          <w:tcPr>
            <w:tcW w:w="1735" w:type="dxa"/>
            <w:vAlign w:val="bottom"/>
          </w:tcPr>
          <w:p w14:paraId="7C37272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w:t>
            </w:r>
          </w:p>
        </w:tc>
      </w:tr>
      <w:tr w:rsidR="00815E5C" w14:paraId="36E6D8A0"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B57A532"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364" w:type="dxa"/>
            <w:vAlign w:val="bottom"/>
          </w:tcPr>
          <w:p w14:paraId="5C6934EC"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855" w:type="dxa"/>
            <w:vAlign w:val="bottom"/>
          </w:tcPr>
          <w:p w14:paraId="4B201FB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10,92 €</w:t>
            </w:r>
          </w:p>
        </w:tc>
        <w:tc>
          <w:tcPr>
            <w:tcW w:w="1498" w:type="dxa"/>
            <w:vAlign w:val="bottom"/>
          </w:tcPr>
          <w:p w14:paraId="2A6CC0F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3,8%</w:t>
            </w:r>
          </w:p>
        </w:tc>
        <w:tc>
          <w:tcPr>
            <w:tcW w:w="1735" w:type="dxa"/>
            <w:vAlign w:val="bottom"/>
          </w:tcPr>
          <w:p w14:paraId="29337A4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815E5C" w14:paraId="39F50D11"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1113C01"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364" w:type="dxa"/>
            <w:vAlign w:val="bottom"/>
          </w:tcPr>
          <w:p w14:paraId="1D37CFF3"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855" w:type="dxa"/>
            <w:vAlign w:val="bottom"/>
          </w:tcPr>
          <w:p w14:paraId="0131721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12,31 €</w:t>
            </w:r>
          </w:p>
        </w:tc>
        <w:tc>
          <w:tcPr>
            <w:tcW w:w="1498" w:type="dxa"/>
            <w:vAlign w:val="bottom"/>
          </w:tcPr>
          <w:p w14:paraId="60F2F43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3,8%</w:t>
            </w:r>
          </w:p>
        </w:tc>
        <w:tc>
          <w:tcPr>
            <w:tcW w:w="1735" w:type="dxa"/>
            <w:vAlign w:val="bottom"/>
          </w:tcPr>
          <w:p w14:paraId="639082C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815E5C" w14:paraId="71A9A21A"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9030EA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364" w:type="dxa"/>
            <w:vAlign w:val="bottom"/>
          </w:tcPr>
          <w:p w14:paraId="55570A51"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55" w:type="dxa"/>
            <w:vAlign w:val="bottom"/>
          </w:tcPr>
          <w:p w14:paraId="0733AED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16,92 €</w:t>
            </w:r>
          </w:p>
        </w:tc>
        <w:tc>
          <w:tcPr>
            <w:tcW w:w="1498" w:type="dxa"/>
            <w:vAlign w:val="bottom"/>
          </w:tcPr>
          <w:p w14:paraId="64C7AA7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3,7%</w:t>
            </w:r>
          </w:p>
        </w:tc>
        <w:tc>
          <w:tcPr>
            <w:tcW w:w="1735" w:type="dxa"/>
            <w:vAlign w:val="bottom"/>
          </w:tcPr>
          <w:p w14:paraId="5AE3D68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r>
      <w:tr w:rsidR="00815E5C" w14:paraId="71067321"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3BCADF8"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364" w:type="dxa"/>
            <w:vAlign w:val="bottom"/>
          </w:tcPr>
          <w:p w14:paraId="486AB392"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855" w:type="dxa"/>
            <w:vAlign w:val="bottom"/>
          </w:tcPr>
          <w:p w14:paraId="4077D5E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10,42 €</w:t>
            </w:r>
          </w:p>
        </w:tc>
        <w:tc>
          <w:tcPr>
            <w:tcW w:w="1498" w:type="dxa"/>
            <w:vAlign w:val="bottom"/>
          </w:tcPr>
          <w:p w14:paraId="505523E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3,7%</w:t>
            </w:r>
          </w:p>
        </w:tc>
        <w:tc>
          <w:tcPr>
            <w:tcW w:w="1735" w:type="dxa"/>
            <w:vAlign w:val="bottom"/>
          </w:tcPr>
          <w:p w14:paraId="6D4E545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14,4%</w:t>
            </w:r>
          </w:p>
        </w:tc>
      </w:tr>
      <w:tr w:rsidR="00815E5C" w14:paraId="4F65F4C0"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F7BBDFD"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364" w:type="dxa"/>
            <w:vAlign w:val="bottom"/>
          </w:tcPr>
          <w:p w14:paraId="69345645"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Alicante / </w:t>
            </w:r>
            <w:proofErr w:type="spellStart"/>
            <w:r>
              <w:rPr>
                <w:rFonts w:ascii="Open Sans" w:eastAsia="Open Sans" w:hAnsi="Open Sans" w:cs="Open Sans"/>
                <w:sz w:val="22"/>
                <w:szCs w:val="22"/>
              </w:rPr>
              <w:t>alacant</w:t>
            </w:r>
            <w:proofErr w:type="spellEnd"/>
          </w:p>
        </w:tc>
        <w:tc>
          <w:tcPr>
            <w:tcW w:w="1855" w:type="dxa"/>
            <w:vAlign w:val="bottom"/>
          </w:tcPr>
          <w:p w14:paraId="17DE7A3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14,50 €</w:t>
            </w:r>
          </w:p>
        </w:tc>
        <w:tc>
          <w:tcPr>
            <w:tcW w:w="1498" w:type="dxa"/>
            <w:vAlign w:val="bottom"/>
          </w:tcPr>
          <w:p w14:paraId="4D03986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3,6%</w:t>
            </w:r>
          </w:p>
        </w:tc>
        <w:tc>
          <w:tcPr>
            <w:tcW w:w="1735" w:type="dxa"/>
            <w:vAlign w:val="bottom"/>
          </w:tcPr>
          <w:p w14:paraId="1DFB5E8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w:t>
            </w:r>
          </w:p>
        </w:tc>
      </w:tr>
      <w:tr w:rsidR="00815E5C" w14:paraId="2831D7BF"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56B3AD3"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364" w:type="dxa"/>
            <w:vAlign w:val="bottom"/>
          </w:tcPr>
          <w:p w14:paraId="4DBC78A8"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855" w:type="dxa"/>
            <w:vAlign w:val="bottom"/>
          </w:tcPr>
          <w:p w14:paraId="526DB43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14,55 €</w:t>
            </w:r>
          </w:p>
        </w:tc>
        <w:tc>
          <w:tcPr>
            <w:tcW w:w="1498" w:type="dxa"/>
            <w:vAlign w:val="bottom"/>
          </w:tcPr>
          <w:p w14:paraId="55A7DDD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3,6%</w:t>
            </w:r>
          </w:p>
        </w:tc>
        <w:tc>
          <w:tcPr>
            <w:tcW w:w="1735" w:type="dxa"/>
            <w:vAlign w:val="bottom"/>
          </w:tcPr>
          <w:p w14:paraId="23F5CFC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r>
      <w:tr w:rsidR="00815E5C" w14:paraId="1180F30F"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B2E7FE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364" w:type="dxa"/>
            <w:vAlign w:val="bottom"/>
          </w:tcPr>
          <w:p w14:paraId="61EE49CA"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855" w:type="dxa"/>
            <w:vAlign w:val="bottom"/>
          </w:tcPr>
          <w:p w14:paraId="0D91A80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9,53 €</w:t>
            </w:r>
          </w:p>
        </w:tc>
        <w:tc>
          <w:tcPr>
            <w:tcW w:w="1498" w:type="dxa"/>
            <w:vAlign w:val="bottom"/>
          </w:tcPr>
          <w:p w14:paraId="27E889C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3,3%</w:t>
            </w:r>
          </w:p>
        </w:tc>
        <w:tc>
          <w:tcPr>
            <w:tcW w:w="1735" w:type="dxa"/>
            <w:vAlign w:val="bottom"/>
          </w:tcPr>
          <w:p w14:paraId="1EFAAB0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815E5C" w14:paraId="56BA18C1"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AF9380E"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364" w:type="dxa"/>
            <w:vAlign w:val="bottom"/>
          </w:tcPr>
          <w:p w14:paraId="65E82E00"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855" w:type="dxa"/>
            <w:vAlign w:val="bottom"/>
          </w:tcPr>
          <w:p w14:paraId="1739A9B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10,10 €</w:t>
            </w:r>
          </w:p>
        </w:tc>
        <w:tc>
          <w:tcPr>
            <w:tcW w:w="1498" w:type="dxa"/>
            <w:vAlign w:val="bottom"/>
          </w:tcPr>
          <w:p w14:paraId="1A2FB02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2,9%</w:t>
            </w:r>
          </w:p>
        </w:tc>
        <w:tc>
          <w:tcPr>
            <w:tcW w:w="1735" w:type="dxa"/>
            <w:vAlign w:val="bottom"/>
          </w:tcPr>
          <w:p w14:paraId="3285EBF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w:t>
            </w:r>
          </w:p>
        </w:tc>
      </w:tr>
      <w:tr w:rsidR="00815E5C" w14:paraId="7454C8AC"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C547C87"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364" w:type="dxa"/>
            <w:vAlign w:val="bottom"/>
          </w:tcPr>
          <w:p w14:paraId="103A2DC6"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855" w:type="dxa"/>
            <w:vAlign w:val="bottom"/>
          </w:tcPr>
          <w:p w14:paraId="22FAB98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8,28 €</w:t>
            </w:r>
          </w:p>
        </w:tc>
        <w:tc>
          <w:tcPr>
            <w:tcW w:w="1498" w:type="dxa"/>
            <w:vAlign w:val="bottom"/>
          </w:tcPr>
          <w:p w14:paraId="07AC5D8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2,6%</w:t>
            </w:r>
          </w:p>
        </w:tc>
        <w:tc>
          <w:tcPr>
            <w:tcW w:w="1735" w:type="dxa"/>
            <w:vAlign w:val="bottom"/>
          </w:tcPr>
          <w:p w14:paraId="7A8C52E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w:t>
            </w:r>
          </w:p>
        </w:tc>
      </w:tr>
      <w:tr w:rsidR="00815E5C" w14:paraId="6EB48510"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3A3523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364" w:type="dxa"/>
            <w:vAlign w:val="bottom"/>
          </w:tcPr>
          <w:p w14:paraId="5B95D8D4"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855" w:type="dxa"/>
            <w:vAlign w:val="bottom"/>
          </w:tcPr>
          <w:p w14:paraId="1EAC168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8,08 €</w:t>
            </w:r>
          </w:p>
        </w:tc>
        <w:tc>
          <w:tcPr>
            <w:tcW w:w="1498" w:type="dxa"/>
            <w:vAlign w:val="bottom"/>
          </w:tcPr>
          <w:p w14:paraId="4AEA21B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1,9%</w:t>
            </w:r>
          </w:p>
        </w:tc>
        <w:tc>
          <w:tcPr>
            <w:tcW w:w="1735" w:type="dxa"/>
            <w:vAlign w:val="bottom"/>
          </w:tcPr>
          <w:p w14:paraId="131D864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r>
      <w:tr w:rsidR="00815E5C" w14:paraId="2F950AF3"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E61B70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Castellón</w:t>
            </w:r>
          </w:p>
        </w:tc>
        <w:tc>
          <w:tcPr>
            <w:tcW w:w="2364" w:type="dxa"/>
            <w:vAlign w:val="bottom"/>
          </w:tcPr>
          <w:p w14:paraId="25B6E634"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55" w:type="dxa"/>
            <w:vAlign w:val="bottom"/>
          </w:tcPr>
          <w:p w14:paraId="74AA12E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9,69 €</w:t>
            </w:r>
          </w:p>
        </w:tc>
        <w:tc>
          <w:tcPr>
            <w:tcW w:w="1498" w:type="dxa"/>
            <w:vAlign w:val="bottom"/>
          </w:tcPr>
          <w:p w14:paraId="3BA3589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1,7%</w:t>
            </w:r>
          </w:p>
        </w:tc>
        <w:tc>
          <w:tcPr>
            <w:tcW w:w="1735" w:type="dxa"/>
            <w:vAlign w:val="bottom"/>
          </w:tcPr>
          <w:p w14:paraId="0489A53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w:t>
            </w:r>
          </w:p>
        </w:tc>
      </w:tr>
      <w:tr w:rsidR="00815E5C" w14:paraId="53CA58EF"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3D1D470"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364" w:type="dxa"/>
            <w:vAlign w:val="bottom"/>
          </w:tcPr>
          <w:p w14:paraId="23CF7D18"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855" w:type="dxa"/>
            <w:vAlign w:val="bottom"/>
          </w:tcPr>
          <w:p w14:paraId="69FEC23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11,24 €</w:t>
            </w:r>
          </w:p>
        </w:tc>
        <w:tc>
          <w:tcPr>
            <w:tcW w:w="1498" w:type="dxa"/>
            <w:vAlign w:val="bottom"/>
          </w:tcPr>
          <w:p w14:paraId="6D6E3A5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1,4%</w:t>
            </w:r>
          </w:p>
        </w:tc>
        <w:tc>
          <w:tcPr>
            <w:tcW w:w="1735" w:type="dxa"/>
            <w:vAlign w:val="bottom"/>
          </w:tcPr>
          <w:p w14:paraId="38C0B41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r>
      <w:tr w:rsidR="00815E5C" w14:paraId="563238F7"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4C29C99"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364" w:type="dxa"/>
            <w:vAlign w:val="bottom"/>
          </w:tcPr>
          <w:p w14:paraId="08FE4FE9"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855" w:type="dxa"/>
            <w:vAlign w:val="bottom"/>
          </w:tcPr>
          <w:p w14:paraId="1F4C453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12,14 €</w:t>
            </w:r>
          </w:p>
        </w:tc>
        <w:tc>
          <w:tcPr>
            <w:tcW w:w="1498" w:type="dxa"/>
            <w:vAlign w:val="bottom"/>
          </w:tcPr>
          <w:p w14:paraId="4C07D87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1,4%</w:t>
            </w:r>
          </w:p>
        </w:tc>
        <w:tc>
          <w:tcPr>
            <w:tcW w:w="1735" w:type="dxa"/>
            <w:vAlign w:val="bottom"/>
          </w:tcPr>
          <w:p w14:paraId="64095C9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r>
      <w:tr w:rsidR="00815E5C" w14:paraId="182A2D02"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FC03E5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364" w:type="dxa"/>
            <w:vAlign w:val="bottom"/>
          </w:tcPr>
          <w:p w14:paraId="6D244494"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855" w:type="dxa"/>
            <w:vAlign w:val="bottom"/>
          </w:tcPr>
          <w:p w14:paraId="2367CBB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15,76 €</w:t>
            </w:r>
          </w:p>
        </w:tc>
        <w:tc>
          <w:tcPr>
            <w:tcW w:w="1498" w:type="dxa"/>
            <w:vAlign w:val="bottom"/>
          </w:tcPr>
          <w:p w14:paraId="5FFEFF5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1,2%</w:t>
            </w:r>
          </w:p>
        </w:tc>
        <w:tc>
          <w:tcPr>
            <w:tcW w:w="1735" w:type="dxa"/>
            <w:vAlign w:val="bottom"/>
          </w:tcPr>
          <w:p w14:paraId="5495F6C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r>
      <w:tr w:rsidR="00815E5C" w14:paraId="24647D2C"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50D55FB"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364" w:type="dxa"/>
            <w:vAlign w:val="bottom"/>
          </w:tcPr>
          <w:p w14:paraId="0BA85721"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55" w:type="dxa"/>
            <w:vAlign w:val="bottom"/>
          </w:tcPr>
          <w:p w14:paraId="5423316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11,82 €</w:t>
            </w:r>
          </w:p>
        </w:tc>
        <w:tc>
          <w:tcPr>
            <w:tcW w:w="1498" w:type="dxa"/>
            <w:vAlign w:val="bottom"/>
          </w:tcPr>
          <w:p w14:paraId="652B20E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1,0%</w:t>
            </w:r>
          </w:p>
        </w:tc>
        <w:tc>
          <w:tcPr>
            <w:tcW w:w="1735" w:type="dxa"/>
            <w:vAlign w:val="bottom"/>
          </w:tcPr>
          <w:p w14:paraId="4299E14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r>
      <w:tr w:rsidR="00815E5C" w14:paraId="2764EB60"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E22B7A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364" w:type="dxa"/>
            <w:vAlign w:val="bottom"/>
          </w:tcPr>
          <w:p w14:paraId="54ED7EFA"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855" w:type="dxa"/>
            <w:vAlign w:val="bottom"/>
          </w:tcPr>
          <w:p w14:paraId="362D24D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10,38 €</w:t>
            </w:r>
          </w:p>
        </w:tc>
        <w:tc>
          <w:tcPr>
            <w:tcW w:w="1498" w:type="dxa"/>
            <w:vAlign w:val="bottom"/>
          </w:tcPr>
          <w:p w14:paraId="7CEA6A9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0,9%</w:t>
            </w:r>
          </w:p>
        </w:tc>
        <w:tc>
          <w:tcPr>
            <w:tcW w:w="1735" w:type="dxa"/>
            <w:vAlign w:val="bottom"/>
          </w:tcPr>
          <w:p w14:paraId="480949E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w:t>
            </w:r>
          </w:p>
        </w:tc>
      </w:tr>
      <w:tr w:rsidR="00815E5C" w14:paraId="700C133A"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65A68E2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364" w:type="dxa"/>
            <w:vAlign w:val="bottom"/>
          </w:tcPr>
          <w:p w14:paraId="41A8448F"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55" w:type="dxa"/>
            <w:vAlign w:val="bottom"/>
          </w:tcPr>
          <w:p w14:paraId="6F5B0C5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8,53 €</w:t>
            </w:r>
          </w:p>
        </w:tc>
        <w:tc>
          <w:tcPr>
            <w:tcW w:w="1498" w:type="dxa"/>
            <w:vAlign w:val="bottom"/>
          </w:tcPr>
          <w:p w14:paraId="12F5897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0,8%</w:t>
            </w:r>
          </w:p>
        </w:tc>
        <w:tc>
          <w:tcPr>
            <w:tcW w:w="1735" w:type="dxa"/>
            <w:vAlign w:val="bottom"/>
          </w:tcPr>
          <w:p w14:paraId="70A7CA6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r>
      <w:tr w:rsidR="00815E5C" w14:paraId="0D75C57C"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A4A7B3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364" w:type="dxa"/>
            <w:vAlign w:val="bottom"/>
          </w:tcPr>
          <w:p w14:paraId="3665395B"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855" w:type="dxa"/>
            <w:vAlign w:val="bottom"/>
          </w:tcPr>
          <w:p w14:paraId="64562C2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12,91 €</w:t>
            </w:r>
          </w:p>
        </w:tc>
        <w:tc>
          <w:tcPr>
            <w:tcW w:w="1498" w:type="dxa"/>
            <w:vAlign w:val="bottom"/>
          </w:tcPr>
          <w:p w14:paraId="58E7C02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0,5%</w:t>
            </w:r>
          </w:p>
        </w:tc>
        <w:tc>
          <w:tcPr>
            <w:tcW w:w="1735" w:type="dxa"/>
            <w:vAlign w:val="bottom"/>
          </w:tcPr>
          <w:p w14:paraId="4DC4AEE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r>
      <w:tr w:rsidR="00815E5C" w14:paraId="5B671193"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7A25CE0E"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364" w:type="dxa"/>
            <w:vAlign w:val="bottom"/>
          </w:tcPr>
          <w:p w14:paraId="175EEF24"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855" w:type="dxa"/>
            <w:vAlign w:val="bottom"/>
          </w:tcPr>
          <w:p w14:paraId="3008FBE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23,29 €</w:t>
            </w:r>
          </w:p>
        </w:tc>
        <w:tc>
          <w:tcPr>
            <w:tcW w:w="1498" w:type="dxa"/>
            <w:vAlign w:val="bottom"/>
          </w:tcPr>
          <w:p w14:paraId="63B41C1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0,0%</w:t>
            </w:r>
          </w:p>
        </w:tc>
        <w:tc>
          <w:tcPr>
            <w:tcW w:w="1735" w:type="dxa"/>
            <w:vAlign w:val="bottom"/>
          </w:tcPr>
          <w:p w14:paraId="0FA5818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815E5C" w14:paraId="5F218877"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C1A2612"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364" w:type="dxa"/>
            <w:vAlign w:val="bottom"/>
          </w:tcPr>
          <w:p w14:paraId="32334912"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855" w:type="dxa"/>
            <w:vAlign w:val="bottom"/>
          </w:tcPr>
          <w:p w14:paraId="74870AC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17,99 €</w:t>
            </w:r>
          </w:p>
        </w:tc>
        <w:tc>
          <w:tcPr>
            <w:tcW w:w="1498" w:type="dxa"/>
            <w:vAlign w:val="bottom"/>
          </w:tcPr>
          <w:p w14:paraId="7BB5934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-0,2%</w:t>
            </w:r>
          </w:p>
        </w:tc>
        <w:tc>
          <w:tcPr>
            <w:tcW w:w="1735" w:type="dxa"/>
            <w:vAlign w:val="bottom"/>
          </w:tcPr>
          <w:p w14:paraId="7FE068C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w:t>
            </w:r>
          </w:p>
        </w:tc>
      </w:tr>
      <w:tr w:rsidR="00815E5C" w14:paraId="1BA0E601"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47D312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364" w:type="dxa"/>
            <w:vAlign w:val="bottom"/>
          </w:tcPr>
          <w:p w14:paraId="71D33234"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855" w:type="dxa"/>
            <w:vAlign w:val="bottom"/>
          </w:tcPr>
          <w:p w14:paraId="4E39E5F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20,23 €</w:t>
            </w:r>
          </w:p>
        </w:tc>
        <w:tc>
          <w:tcPr>
            <w:tcW w:w="1498" w:type="dxa"/>
            <w:vAlign w:val="bottom"/>
          </w:tcPr>
          <w:p w14:paraId="1E37C59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-0,3%</w:t>
            </w:r>
          </w:p>
        </w:tc>
        <w:tc>
          <w:tcPr>
            <w:tcW w:w="1735" w:type="dxa"/>
            <w:vAlign w:val="bottom"/>
          </w:tcPr>
          <w:p w14:paraId="5CA406A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w:t>
            </w:r>
          </w:p>
        </w:tc>
      </w:tr>
      <w:tr w:rsidR="00815E5C" w14:paraId="48E6CF29"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6A46EF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364" w:type="dxa"/>
            <w:vAlign w:val="bottom"/>
          </w:tcPr>
          <w:p w14:paraId="6D41887D"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55" w:type="dxa"/>
            <w:vAlign w:val="bottom"/>
          </w:tcPr>
          <w:p w14:paraId="061E1B4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12,85 €</w:t>
            </w:r>
          </w:p>
        </w:tc>
        <w:tc>
          <w:tcPr>
            <w:tcW w:w="1498" w:type="dxa"/>
            <w:vAlign w:val="bottom"/>
          </w:tcPr>
          <w:p w14:paraId="4C09FE1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-1,3%</w:t>
            </w:r>
          </w:p>
        </w:tc>
        <w:tc>
          <w:tcPr>
            <w:tcW w:w="1735" w:type="dxa"/>
            <w:vAlign w:val="bottom"/>
          </w:tcPr>
          <w:p w14:paraId="3664824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37,0%</w:t>
            </w:r>
          </w:p>
        </w:tc>
      </w:tr>
      <w:tr w:rsidR="00815E5C" w14:paraId="362C55EF"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9A62AEA"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364" w:type="dxa"/>
            <w:vAlign w:val="bottom"/>
          </w:tcPr>
          <w:p w14:paraId="56C936BC"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855" w:type="dxa"/>
            <w:vAlign w:val="bottom"/>
          </w:tcPr>
          <w:p w14:paraId="0045C17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11,49 €</w:t>
            </w:r>
          </w:p>
        </w:tc>
        <w:tc>
          <w:tcPr>
            <w:tcW w:w="1498" w:type="dxa"/>
            <w:vAlign w:val="bottom"/>
          </w:tcPr>
          <w:p w14:paraId="0F1A91D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-1,5%</w:t>
            </w:r>
          </w:p>
        </w:tc>
        <w:tc>
          <w:tcPr>
            <w:tcW w:w="1735" w:type="dxa"/>
            <w:vAlign w:val="bottom"/>
          </w:tcPr>
          <w:p w14:paraId="0958FE9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w:t>
            </w:r>
          </w:p>
        </w:tc>
      </w:tr>
      <w:tr w:rsidR="00815E5C" w14:paraId="537DB31C"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5DE984C0"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364" w:type="dxa"/>
            <w:vAlign w:val="bottom"/>
          </w:tcPr>
          <w:p w14:paraId="62969E60"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55" w:type="dxa"/>
            <w:vAlign w:val="bottom"/>
          </w:tcPr>
          <w:p w14:paraId="4746C6E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7,95 €</w:t>
            </w:r>
          </w:p>
        </w:tc>
        <w:tc>
          <w:tcPr>
            <w:tcW w:w="1498" w:type="dxa"/>
            <w:vAlign w:val="bottom"/>
          </w:tcPr>
          <w:p w14:paraId="014979B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-1,6%</w:t>
            </w:r>
          </w:p>
        </w:tc>
        <w:tc>
          <w:tcPr>
            <w:tcW w:w="1735" w:type="dxa"/>
            <w:vAlign w:val="bottom"/>
          </w:tcPr>
          <w:p w14:paraId="7ACE32B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r>
      <w:tr w:rsidR="00815E5C" w14:paraId="2FF2BC27"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184D29F1"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364" w:type="dxa"/>
            <w:vAlign w:val="bottom"/>
          </w:tcPr>
          <w:p w14:paraId="634EC430"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55" w:type="dxa"/>
            <w:vAlign w:val="bottom"/>
          </w:tcPr>
          <w:p w14:paraId="5FC943C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12,67 €</w:t>
            </w:r>
          </w:p>
        </w:tc>
        <w:tc>
          <w:tcPr>
            <w:tcW w:w="1498" w:type="dxa"/>
            <w:vAlign w:val="bottom"/>
          </w:tcPr>
          <w:p w14:paraId="4739D0B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-3,0%</w:t>
            </w:r>
          </w:p>
        </w:tc>
        <w:tc>
          <w:tcPr>
            <w:tcW w:w="1735" w:type="dxa"/>
            <w:vAlign w:val="bottom"/>
          </w:tcPr>
          <w:p w14:paraId="1008781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w:t>
            </w:r>
          </w:p>
        </w:tc>
      </w:tr>
      <w:tr w:rsidR="00815E5C" w14:paraId="54C54EDE"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E2902CE"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364" w:type="dxa"/>
            <w:vAlign w:val="bottom"/>
          </w:tcPr>
          <w:p w14:paraId="565D5C1F"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855" w:type="dxa"/>
            <w:vAlign w:val="bottom"/>
          </w:tcPr>
          <w:p w14:paraId="56A3EF7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9,61 €</w:t>
            </w:r>
          </w:p>
        </w:tc>
        <w:tc>
          <w:tcPr>
            <w:tcW w:w="1498" w:type="dxa"/>
            <w:vAlign w:val="bottom"/>
          </w:tcPr>
          <w:p w14:paraId="6A25CE9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-4,2%</w:t>
            </w:r>
          </w:p>
        </w:tc>
        <w:tc>
          <w:tcPr>
            <w:tcW w:w="1735" w:type="dxa"/>
            <w:vAlign w:val="bottom"/>
          </w:tcPr>
          <w:p w14:paraId="477453F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w:t>
            </w:r>
          </w:p>
        </w:tc>
      </w:tr>
      <w:tr w:rsidR="00815E5C" w14:paraId="2729E3F2"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306F805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364" w:type="dxa"/>
            <w:vAlign w:val="bottom"/>
          </w:tcPr>
          <w:p w14:paraId="409ADCA6"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55" w:type="dxa"/>
            <w:vAlign w:val="bottom"/>
          </w:tcPr>
          <w:p w14:paraId="100FA6B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7,33 €</w:t>
            </w:r>
          </w:p>
        </w:tc>
        <w:tc>
          <w:tcPr>
            <w:tcW w:w="1498" w:type="dxa"/>
            <w:vAlign w:val="bottom"/>
          </w:tcPr>
          <w:p w14:paraId="437CAA1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-5,7%</w:t>
            </w:r>
          </w:p>
        </w:tc>
        <w:tc>
          <w:tcPr>
            <w:tcW w:w="1735" w:type="dxa"/>
            <w:vAlign w:val="bottom"/>
          </w:tcPr>
          <w:p w14:paraId="2095A00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r>
      <w:tr w:rsidR="00815E5C" w14:paraId="6B9DD08B" w14:textId="77777777" w:rsidTr="00815E5C">
        <w:trPr>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0D1A90D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364" w:type="dxa"/>
            <w:vAlign w:val="bottom"/>
          </w:tcPr>
          <w:p w14:paraId="4F340882"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55" w:type="dxa"/>
            <w:vAlign w:val="bottom"/>
          </w:tcPr>
          <w:p w14:paraId="1A37531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8,67 €</w:t>
            </w:r>
          </w:p>
        </w:tc>
        <w:tc>
          <w:tcPr>
            <w:tcW w:w="1498" w:type="dxa"/>
            <w:vAlign w:val="bottom"/>
          </w:tcPr>
          <w:p w14:paraId="577BA0D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-9,4%</w:t>
            </w:r>
          </w:p>
        </w:tc>
        <w:tc>
          <w:tcPr>
            <w:tcW w:w="1735" w:type="dxa"/>
            <w:vAlign w:val="bottom"/>
          </w:tcPr>
          <w:p w14:paraId="3CD5A81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r>
      <w:tr w:rsidR="00815E5C" w14:paraId="31E1E944" w14:textId="77777777" w:rsidTr="00815E5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59" w:type="dxa"/>
            <w:shd w:val="clear" w:color="auto" w:fill="1DBDC5"/>
            <w:vAlign w:val="bottom"/>
          </w:tcPr>
          <w:p w14:paraId="20565710"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364" w:type="dxa"/>
            <w:vAlign w:val="bottom"/>
          </w:tcPr>
          <w:p w14:paraId="2B56D050"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55" w:type="dxa"/>
            <w:vAlign w:val="bottom"/>
          </w:tcPr>
          <w:p w14:paraId="3C825C3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7,37 €</w:t>
            </w:r>
          </w:p>
        </w:tc>
        <w:tc>
          <w:tcPr>
            <w:tcW w:w="1498" w:type="dxa"/>
            <w:vAlign w:val="bottom"/>
          </w:tcPr>
          <w:p w14:paraId="7017701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-12,9%</w:t>
            </w:r>
          </w:p>
        </w:tc>
        <w:tc>
          <w:tcPr>
            <w:tcW w:w="1735" w:type="dxa"/>
            <w:vAlign w:val="bottom"/>
          </w:tcPr>
          <w:p w14:paraId="4E33BCE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bl>
    <w:p w14:paraId="42BEB443" w14:textId="77777777"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4: Municipios de mayor a menor incremento trimestral, interanual y precio</w:t>
      </w:r>
    </w:p>
    <w:tbl>
      <w:tblPr>
        <w:tblStyle w:val="a2"/>
        <w:tblW w:w="897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4"/>
        <w:gridCol w:w="2119"/>
        <w:gridCol w:w="1816"/>
        <w:gridCol w:w="1728"/>
        <w:gridCol w:w="1606"/>
      </w:tblGrid>
      <w:tr w:rsidR="00815E5C" w14:paraId="2744001B" w14:textId="77777777" w:rsidTr="00815E5C">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center"/>
          </w:tcPr>
          <w:p w14:paraId="29165106"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0"/>
                <w:szCs w:val="20"/>
              </w:rPr>
              <w:t>Provincia</w:t>
            </w:r>
          </w:p>
        </w:tc>
        <w:tc>
          <w:tcPr>
            <w:tcW w:w="2119" w:type="dxa"/>
            <w:shd w:val="clear" w:color="auto" w:fill="1DBDC5"/>
            <w:vAlign w:val="center"/>
          </w:tcPr>
          <w:p w14:paraId="582F0F1F" w14:textId="77777777" w:rsidR="00815E5C"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0"/>
                <w:szCs w:val="20"/>
              </w:rPr>
              <w:t>Municipio</w:t>
            </w:r>
          </w:p>
        </w:tc>
        <w:tc>
          <w:tcPr>
            <w:tcW w:w="1816" w:type="dxa"/>
            <w:shd w:val="clear" w:color="auto" w:fill="1DBDC5"/>
          </w:tcPr>
          <w:p w14:paraId="2063FE17"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de Mar. 2026 (€/m²)</w:t>
            </w:r>
          </w:p>
        </w:tc>
        <w:tc>
          <w:tcPr>
            <w:tcW w:w="1728" w:type="dxa"/>
            <w:shd w:val="clear" w:color="auto" w:fill="1DBDC5"/>
          </w:tcPr>
          <w:p w14:paraId="37178C6D"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1D7303CC"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1606" w:type="dxa"/>
            <w:shd w:val="clear" w:color="auto" w:fill="1DBDC5"/>
          </w:tcPr>
          <w:p w14:paraId="6065668D"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2D1C06F7"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04985BC4" w14:textId="77777777" w:rsidTr="00815E5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76C4E57F" w14:textId="77777777" w:rsidR="00815E5C" w:rsidRDefault="00000000">
            <w:pPr>
              <w:rPr>
                <w:rFonts w:ascii="Open Sans" w:eastAsia="Open Sans" w:hAnsi="Open Sans" w:cs="Open Sans"/>
              </w:rPr>
            </w:pPr>
            <w:r>
              <w:rPr>
                <w:rFonts w:ascii="Open Sans" w:eastAsia="Open Sans" w:hAnsi="Open Sans" w:cs="Open Sans"/>
                <w:b w:val="0"/>
                <w:bCs w:val="0"/>
                <w:sz w:val="22"/>
                <w:szCs w:val="22"/>
              </w:rPr>
              <w:t>Cantabria</w:t>
            </w:r>
          </w:p>
        </w:tc>
        <w:tc>
          <w:tcPr>
            <w:tcW w:w="2119" w:type="dxa"/>
            <w:vAlign w:val="bottom"/>
          </w:tcPr>
          <w:p w14:paraId="7AA5233B"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Laredo</w:t>
            </w:r>
          </w:p>
        </w:tc>
        <w:tc>
          <w:tcPr>
            <w:tcW w:w="1816" w:type="dxa"/>
            <w:vAlign w:val="bottom"/>
          </w:tcPr>
          <w:p w14:paraId="2C45966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18,89 €</w:t>
            </w:r>
          </w:p>
        </w:tc>
        <w:tc>
          <w:tcPr>
            <w:tcW w:w="1728" w:type="dxa"/>
            <w:vAlign w:val="bottom"/>
          </w:tcPr>
          <w:p w14:paraId="04A8C78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65,3%</w:t>
            </w:r>
          </w:p>
        </w:tc>
        <w:tc>
          <w:tcPr>
            <w:tcW w:w="1606" w:type="dxa"/>
            <w:vAlign w:val="bottom"/>
          </w:tcPr>
          <w:p w14:paraId="59FAC65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815E5C" w14:paraId="28AEB982" w14:textId="77777777" w:rsidTr="00815E5C">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64052559" w14:textId="77777777" w:rsidR="00815E5C" w:rsidRDefault="00000000">
            <w:pPr>
              <w:rPr>
                <w:rFonts w:ascii="Open Sans" w:eastAsia="Open Sans" w:hAnsi="Open Sans" w:cs="Open Sans"/>
              </w:rPr>
            </w:pPr>
            <w:r>
              <w:rPr>
                <w:rFonts w:ascii="Open Sans" w:eastAsia="Open Sans" w:hAnsi="Open Sans" w:cs="Open Sans"/>
                <w:b w:val="0"/>
                <w:bCs w:val="0"/>
                <w:sz w:val="22"/>
                <w:szCs w:val="22"/>
              </w:rPr>
              <w:t>Cádiz</w:t>
            </w:r>
          </w:p>
        </w:tc>
        <w:tc>
          <w:tcPr>
            <w:tcW w:w="2119" w:type="dxa"/>
            <w:vAlign w:val="bottom"/>
          </w:tcPr>
          <w:p w14:paraId="3476BB8C"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Sanlúcar de Barrameda</w:t>
            </w:r>
          </w:p>
        </w:tc>
        <w:tc>
          <w:tcPr>
            <w:tcW w:w="1816" w:type="dxa"/>
            <w:vAlign w:val="bottom"/>
          </w:tcPr>
          <w:p w14:paraId="4A05B92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15,78 €</w:t>
            </w:r>
          </w:p>
        </w:tc>
        <w:tc>
          <w:tcPr>
            <w:tcW w:w="1728" w:type="dxa"/>
            <w:vAlign w:val="bottom"/>
          </w:tcPr>
          <w:p w14:paraId="589C2DE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61,5%</w:t>
            </w:r>
          </w:p>
        </w:tc>
        <w:tc>
          <w:tcPr>
            <w:tcW w:w="1606" w:type="dxa"/>
            <w:vAlign w:val="bottom"/>
          </w:tcPr>
          <w:p w14:paraId="7A9B08D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w:t>
            </w:r>
          </w:p>
        </w:tc>
      </w:tr>
      <w:tr w:rsidR="00815E5C" w14:paraId="5168CEF3" w14:textId="77777777" w:rsidTr="00815E5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520F79E1" w14:textId="77777777" w:rsidR="00815E5C" w:rsidRDefault="00000000">
            <w:pPr>
              <w:rPr>
                <w:rFonts w:ascii="Open Sans" w:eastAsia="Open Sans" w:hAnsi="Open Sans" w:cs="Open Sans"/>
              </w:rPr>
            </w:pPr>
            <w:r>
              <w:rPr>
                <w:rFonts w:ascii="Open Sans" w:eastAsia="Open Sans" w:hAnsi="Open Sans" w:cs="Open Sans"/>
                <w:b w:val="0"/>
                <w:bCs w:val="0"/>
                <w:sz w:val="22"/>
                <w:szCs w:val="22"/>
              </w:rPr>
              <w:t>Murcia</w:t>
            </w:r>
          </w:p>
        </w:tc>
        <w:tc>
          <w:tcPr>
            <w:tcW w:w="2119" w:type="dxa"/>
            <w:vAlign w:val="bottom"/>
          </w:tcPr>
          <w:p w14:paraId="36C39BC8"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Águilas</w:t>
            </w:r>
          </w:p>
        </w:tc>
        <w:tc>
          <w:tcPr>
            <w:tcW w:w="1816" w:type="dxa"/>
            <w:vAlign w:val="bottom"/>
          </w:tcPr>
          <w:p w14:paraId="093C28D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10,43 €</w:t>
            </w:r>
          </w:p>
        </w:tc>
        <w:tc>
          <w:tcPr>
            <w:tcW w:w="1728" w:type="dxa"/>
            <w:vAlign w:val="bottom"/>
          </w:tcPr>
          <w:p w14:paraId="63F78A2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35,1%</w:t>
            </w:r>
          </w:p>
        </w:tc>
        <w:tc>
          <w:tcPr>
            <w:tcW w:w="1606" w:type="dxa"/>
            <w:vAlign w:val="bottom"/>
          </w:tcPr>
          <w:p w14:paraId="2A7B25E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w:t>
            </w:r>
          </w:p>
        </w:tc>
      </w:tr>
      <w:tr w:rsidR="00815E5C" w14:paraId="75375E5A" w14:textId="77777777" w:rsidTr="00815E5C">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3CD8328B" w14:textId="77777777" w:rsidR="00815E5C" w:rsidRDefault="00000000">
            <w:pPr>
              <w:rPr>
                <w:rFonts w:ascii="Open Sans" w:eastAsia="Open Sans" w:hAnsi="Open Sans" w:cs="Open Sans"/>
              </w:rPr>
            </w:pPr>
            <w:r>
              <w:rPr>
                <w:rFonts w:ascii="Open Sans" w:eastAsia="Open Sans" w:hAnsi="Open Sans" w:cs="Open Sans"/>
                <w:b w:val="0"/>
                <w:bCs w:val="0"/>
                <w:sz w:val="22"/>
                <w:szCs w:val="22"/>
              </w:rPr>
              <w:t>Valencia</w:t>
            </w:r>
          </w:p>
        </w:tc>
        <w:tc>
          <w:tcPr>
            <w:tcW w:w="2119" w:type="dxa"/>
            <w:vAlign w:val="bottom"/>
          </w:tcPr>
          <w:p w14:paraId="4D17D869"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Gandía</w:t>
            </w:r>
          </w:p>
        </w:tc>
        <w:tc>
          <w:tcPr>
            <w:tcW w:w="1816" w:type="dxa"/>
            <w:vAlign w:val="bottom"/>
          </w:tcPr>
          <w:p w14:paraId="26D60CC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12,62 €</w:t>
            </w:r>
          </w:p>
        </w:tc>
        <w:tc>
          <w:tcPr>
            <w:tcW w:w="1728" w:type="dxa"/>
            <w:vAlign w:val="bottom"/>
          </w:tcPr>
          <w:p w14:paraId="7CB5504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25,9%</w:t>
            </w:r>
          </w:p>
        </w:tc>
        <w:tc>
          <w:tcPr>
            <w:tcW w:w="1606" w:type="dxa"/>
            <w:vAlign w:val="bottom"/>
          </w:tcPr>
          <w:p w14:paraId="52D5F57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22,1%</w:t>
            </w:r>
          </w:p>
        </w:tc>
      </w:tr>
      <w:tr w:rsidR="00815E5C" w14:paraId="2D1CC146" w14:textId="77777777" w:rsidTr="00815E5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682B8766" w14:textId="77777777" w:rsidR="00815E5C" w:rsidRDefault="00000000">
            <w:pPr>
              <w:rPr>
                <w:rFonts w:ascii="Open Sans" w:eastAsia="Open Sans" w:hAnsi="Open Sans" w:cs="Open Sans"/>
              </w:rPr>
            </w:pPr>
            <w:r>
              <w:rPr>
                <w:rFonts w:ascii="Open Sans" w:eastAsia="Open Sans" w:hAnsi="Open Sans" w:cs="Open Sans"/>
                <w:b w:val="0"/>
                <w:bCs w:val="0"/>
                <w:sz w:val="22"/>
                <w:szCs w:val="22"/>
              </w:rPr>
              <w:t>Madrid</w:t>
            </w:r>
          </w:p>
        </w:tc>
        <w:tc>
          <w:tcPr>
            <w:tcW w:w="2119" w:type="dxa"/>
            <w:vAlign w:val="bottom"/>
          </w:tcPr>
          <w:p w14:paraId="68F632B0"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Leganés</w:t>
            </w:r>
          </w:p>
        </w:tc>
        <w:tc>
          <w:tcPr>
            <w:tcW w:w="1816" w:type="dxa"/>
            <w:vAlign w:val="bottom"/>
          </w:tcPr>
          <w:p w14:paraId="4803739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18,00 €</w:t>
            </w:r>
          </w:p>
        </w:tc>
        <w:tc>
          <w:tcPr>
            <w:tcW w:w="1728" w:type="dxa"/>
            <w:vAlign w:val="bottom"/>
          </w:tcPr>
          <w:p w14:paraId="47761FA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25,8%</w:t>
            </w:r>
          </w:p>
        </w:tc>
        <w:tc>
          <w:tcPr>
            <w:tcW w:w="1606" w:type="dxa"/>
            <w:vAlign w:val="bottom"/>
          </w:tcPr>
          <w:p w14:paraId="19AA160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38,9%</w:t>
            </w:r>
          </w:p>
        </w:tc>
      </w:tr>
      <w:tr w:rsidR="00815E5C" w14:paraId="56FABD4E" w14:textId="77777777" w:rsidTr="00815E5C">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432F5805" w14:textId="77777777" w:rsidR="00815E5C" w:rsidRDefault="00000000">
            <w:pPr>
              <w:rPr>
                <w:rFonts w:ascii="Open Sans" w:eastAsia="Open Sans" w:hAnsi="Open Sans" w:cs="Open Sans"/>
              </w:rPr>
            </w:pPr>
            <w:r>
              <w:rPr>
                <w:rFonts w:ascii="Open Sans" w:eastAsia="Open Sans" w:hAnsi="Open Sans" w:cs="Open Sans"/>
                <w:b w:val="0"/>
                <w:bCs w:val="0"/>
                <w:sz w:val="22"/>
                <w:szCs w:val="22"/>
              </w:rPr>
              <w:t>Madrid</w:t>
            </w:r>
          </w:p>
        </w:tc>
        <w:tc>
          <w:tcPr>
            <w:tcW w:w="2119" w:type="dxa"/>
            <w:vAlign w:val="bottom"/>
          </w:tcPr>
          <w:p w14:paraId="0A509D7F"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Getafe</w:t>
            </w:r>
          </w:p>
        </w:tc>
        <w:tc>
          <w:tcPr>
            <w:tcW w:w="1816" w:type="dxa"/>
            <w:vAlign w:val="bottom"/>
          </w:tcPr>
          <w:p w14:paraId="51B6D74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18,43 €</w:t>
            </w:r>
          </w:p>
        </w:tc>
        <w:tc>
          <w:tcPr>
            <w:tcW w:w="1728" w:type="dxa"/>
            <w:vAlign w:val="bottom"/>
          </w:tcPr>
          <w:p w14:paraId="6E6D4C8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22,4%</w:t>
            </w:r>
          </w:p>
        </w:tc>
        <w:tc>
          <w:tcPr>
            <w:tcW w:w="1606" w:type="dxa"/>
            <w:vAlign w:val="bottom"/>
          </w:tcPr>
          <w:p w14:paraId="721CD3E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815E5C" w14:paraId="1C8AD369" w14:textId="77777777" w:rsidTr="00815E5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6C3D3891" w14:textId="77777777" w:rsidR="00815E5C" w:rsidRDefault="00000000">
            <w:pPr>
              <w:rPr>
                <w:rFonts w:ascii="Open Sans" w:eastAsia="Open Sans" w:hAnsi="Open Sans" w:cs="Open Sans"/>
              </w:rPr>
            </w:pPr>
            <w:r>
              <w:rPr>
                <w:rFonts w:ascii="Open Sans" w:eastAsia="Open Sans" w:hAnsi="Open Sans" w:cs="Open Sans"/>
                <w:b w:val="0"/>
                <w:bCs w:val="0"/>
                <w:sz w:val="22"/>
                <w:szCs w:val="22"/>
              </w:rPr>
              <w:t>Valencia</w:t>
            </w:r>
          </w:p>
        </w:tc>
        <w:tc>
          <w:tcPr>
            <w:tcW w:w="2119" w:type="dxa"/>
            <w:vAlign w:val="bottom"/>
          </w:tcPr>
          <w:p w14:paraId="03B00DB6"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Torrent</w:t>
            </w:r>
          </w:p>
        </w:tc>
        <w:tc>
          <w:tcPr>
            <w:tcW w:w="1816" w:type="dxa"/>
            <w:vAlign w:val="bottom"/>
          </w:tcPr>
          <w:p w14:paraId="140ABC7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13,96 €</w:t>
            </w:r>
          </w:p>
        </w:tc>
        <w:tc>
          <w:tcPr>
            <w:tcW w:w="1728" w:type="dxa"/>
            <w:vAlign w:val="bottom"/>
          </w:tcPr>
          <w:p w14:paraId="7AEDB1D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21,9%</w:t>
            </w:r>
          </w:p>
        </w:tc>
        <w:tc>
          <w:tcPr>
            <w:tcW w:w="1606" w:type="dxa"/>
            <w:vAlign w:val="bottom"/>
          </w:tcPr>
          <w:p w14:paraId="0BCB97C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w:t>
            </w:r>
          </w:p>
        </w:tc>
      </w:tr>
      <w:tr w:rsidR="00815E5C" w14:paraId="4053F7CE" w14:textId="77777777" w:rsidTr="00815E5C">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14DD315F" w14:textId="77777777" w:rsidR="00815E5C" w:rsidRDefault="00000000">
            <w:pPr>
              <w:rPr>
                <w:rFonts w:ascii="Open Sans" w:eastAsia="Open Sans" w:hAnsi="Open Sans" w:cs="Open Sans"/>
              </w:rPr>
            </w:pPr>
            <w:r>
              <w:rPr>
                <w:rFonts w:ascii="Open Sans" w:eastAsia="Open Sans" w:hAnsi="Open Sans" w:cs="Open Sans"/>
                <w:b w:val="0"/>
                <w:bCs w:val="0"/>
                <w:sz w:val="22"/>
                <w:szCs w:val="22"/>
              </w:rPr>
              <w:t>Tarragona</w:t>
            </w:r>
          </w:p>
        </w:tc>
        <w:tc>
          <w:tcPr>
            <w:tcW w:w="2119" w:type="dxa"/>
            <w:vAlign w:val="bottom"/>
          </w:tcPr>
          <w:p w14:paraId="04BBD545"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Salou</w:t>
            </w:r>
          </w:p>
        </w:tc>
        <w:tc>
          <w:tcPr>
            <w:tcW w:w="1816" w:type="dxa"/>
            <w:vAlign w:val="bottom"/>
          </w:tcPr>
          <w:p w14:paraId="34F15DA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15,41 €</w:t>
            </w:r>
          </w:p>
        </w:tc>
        <w:tc>
          <w:tcPr>
            <w:tcW w:w="1728" w:type="dxa"/>
            <w:vAlign w:val="bottom"/>
          </w:tcPr>
          <w:p w14:paraId="2AA3BD1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21,3%</w:t>
            </w:r>
          </w:p>
        </w:tc>
        <w:tc>
          <w:tcPr>
            <w:tcW w:w="1606" w:type="dxa"/>
            <w:vAlign w:val="bottom"/>
          </w:tcPr>
          <w:p w14:paraId="669A163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29,1%</w:t>
            </w:r>
          </w:p>
        </w:tc>
      </w:tr>
      <w:tr w:rsidR="00815E5C" w14:paraId="3388EBE0" w14:textId="77777777" w:rsidTr="00815E5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705664E9" w14:textId="77777777" w:rsidR="00815E5C" w:rsidRDefault="00000000">
            <w:pPr>
              <w:rPr>
                <w:rFonts w:ascii="Open Sans" w:eastAsia="Open Sans" w:hAnsi="Open Sans" w:cs="Open Sans"/>
              </w:rPr>
            </w:pPr>
            <w:r>
              <w:rPr>
                <w:rFonts w:ascii="Open Sans" w:eastAsia="Open Sans" w:hAnsi="Open Sans" w:cs="Open Sans"/>
                <w:b w:val="0"/>
                <w:bCs w:val="0"/>
                <w:sz w:val="22"/>
                <w:szCs w:val="22"/>
              </w:rPr>
              <w:t>Huelva</w:t>
            </w:r>
          </w:p>
        </w:tc>
        <w:tc>
          <w:tcPr>
            <w:tcW w:w="2119" w:type="dxa"/>
            <w:vAlign w:val="bottom"/>
          </w:tcPr>
          <w:p w14:paraId="3D6A3EFF"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Ayamonte</w:t>
            </w:r>
          </w:p>
        </w:tc>
        <w:tc>
          <w:tcPr>
            <w:tcW w:w="1816" w:type="dxa"/>
            <w:vAlign w:val="bottom"/>
          </w:tcPr>
          <w:p w14:paraId="2FFF9C5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11,99 €</w:t>
            </w:r>
          </w:p>
        </w:tc>
        <w:tc>
          <w:tcPr>
            <w:tcW w:w="1728" w:type="dxa"/>
            <w:vAlign w:val="bottom"/>
          </w:tcPr>
          <w:p w14:paraId="7C1CCDE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18,8%</w:t>
            </w:r>
          </w:p>
        </w:tc>
        <w:tc>
          <w:tcPr>
            <w:tcW w:w="1606" w:type="dxa"/>
            <w:vAlign w:val="bottom"/>
          </w:tcPr>
          <w:p w14:paraId="7814082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29,9%</w:t>
            </w:r>
          </w:p>
        </w:tc>
      </w:tr>
      <w:tr w:rsidR="00815E5C" w14:paraId="0C748E64" w14:textId="77777777" w:rsidTr="00815E5C">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26CDBD07" w14:textId="77777777" w:rsidR="00815E5C" w:rsidRDefault="00000000">
            <w:pPr>
              <w:rPr>
                <w:rFonts w:ascii="Open Sans" w:eastAsia="Open Sans" w:hAnsi="Open Sans" w:cs="Open Sans"/>
              </w:rPr>
            </w:pPr>
            <w:r>
              <w:rPr>
                <w:rFonts w:ascii="Open Sans" w:eastAsia="Open Sans" w:hAnsi="Open Sans" w:cs="Open Sans"/>
                <w:b w:val="0"/>
                <w:bCs w:val="0"/>
                <w:sz w:val="22"/>
                <w:szCs w:val="22"/>
              </w:rPr>
              <w:t>Tarragona</w:t>
            </w:r>
          </w:p>
        </w:tc>
        <w:tc>
          <w:tcPr>
            <w:tcW w:w="2119" w:type="dxa"/>
            <w:vAlign w:val="bottom"/>
          </w:tcPr>
          <w:p w14:paraId="3DD9886A"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Reus</w:t>
            </w:r>
          </w:p>
        </w:tc>
        <w:tc>
          <w:tcPr>
            <w:tcW w:w="1816" w:type="dxa"/>
            <w:vAlign w:val="bottom"/>
          </w:tcPr>
          <w:p w14:paraId="5D53204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10,77 €</w:t>
            </w:r>
          </w:p>
        </w:tc>
        <w:tc>
          <w:tcPr>
            <w:tcW w:w="1728" w:type="dxa"/>
            <w:vAlign w:val="bottom"/>
          </w:tcPr>
          <w:p w14:paraId="590B02F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17,3%</w:t>
            </w:r>
          </w:p>
        </w:tc>
        <w:tc>
          <w:tcPr>
            <w:tcW w:w="1606" w:type="dxa"/>
            <w:vAlign w:val="bottom"/>
          </w:tcPr>
          <w:p w14:paraId="167E75A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w:t>
            </w:r>
          </w:p>
        </w:tc>
      </w:tr>
    </w:tbl>
    <w:p w14:paraId="6B445C9A" w14:textId="77777777" w:rsidR="00A82510" w:rsidRDefault="00A8251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233D2BE7" w14:textId="77777777" w:rsidR="00A82510" w:rsidRDefault="00A8251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6E875C6E" w14:textId="38A168C5"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Tabla 5: Municipios de mayor a menor descenso trimestral, interanual y precio</w:t>
      </w:r>
    </w:p>
    <w:tbl>
      <w:tblPr>
        <w:tblStyle w:val="a3"/>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189"/>
        <w:gridCol w:w="1868"/>
        <w:gridCol w:w="1622"/>
        <w:gridCol w:w="1658"/>
      </w:tblGrid>
      <w:tr w:rsidR="00815E5C" w14:paraId="08389214" w14:textId="77777777" w:rsidTr="00815E5C">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59F1DA73"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0"/>
                <w:szCs w:val="20"/>
              </w:rPr>
              <w:t>Provincia</w:t>
            </w:r>
          </w:p>
        </w:tc>
        <w:tc>
          <w:tcPr>
            <w:tcW w:w="2189" w:type="dxa"/>
            <w:shd w:val="clear" w:color="auto" w:fill="1DBDC5"/>
            <w:vAlign w:val="center"/>
          </w:tcPr>
          <w:p w14:paraId="2E565C99"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0"/>
                <w:szCs w:val="20"/>
              </w:rPr>
              <w:t>Municipio</w:t>
            </w:r>
          </w:p>
        </w:tc>
        <w:tc>
          <w:tcPr>
            <w:tcW w:w="1868" w:type="dxa"/>
            <w:shd w:val="clear" w:color="auto" w:fill="1DBDC5"/>
          </w:tcPr>
          <w:p w14:paraId="422B25DC"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de Mar. 2026 (€/m²)</w:t>
            </w:r>
          </w:p>
        </w:tc>
        <w:tc>
          <w:tcPr>
            <w:tcW w:w="1622" w:type="dxa"/>
            <w:shd w:val="clear" w:color="auto" w:fill="1DBDC5"/>
          </w:tcPr>
          <w:p w14:paraId="0C583F51"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3081CA76"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1658" w:type="dxa"/>
            <w:shd w:val="clear" w:color="auto" w:fill="1DBDC5"/>
          </w:tcPr>
          <w:p w14:paraId="7E40E801"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1B117816"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2B39980C" w14:textId="77777777" w:rsidTr="00815E5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D48B193" w14:textId="77777777" w:rsidR="00815E5C" w:rsidRDefault="00000000">
            <w:pPr>
              <w:rPr>
                <w:rFonts w:ascii="Open Sans" w:eastAsia="Open Sans" w:hAnsi="Open Sans" w:cs="Open Sans"/>
              </w:rPr>
            </w:pPr>
            <w:r>
              <w:rPr>
                <w:rFonts w:ascii="Open Sans" w:eastAsia="Open Sans" w:hAnsi="Open Sans" w:cs="Open Sans"/>
                <w:b w:val="0"/>
                <w:bCs w:val="0"/>
                <w:sz w:val="22"/>
                <w:szCs w:val="22"/>
              </w:rPr>
              <w:t>Cuenca</w:t>
            </w:r>
          </w:p>
        </w:tc>
        <w:tc>
          <w:tcPr>
            <w:tcW w:w="2189" w:type="dxa"/>
            <w:vAlign w:val="bottom"/>
          </w:tcPr>
          <w:p w14:paraId="68D149F6"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68" w:type="dxa"/>
            <w:vAlign w:val="bottom"/>
          </w:tcPr>
          <w:p w14:paraId="400F626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7,37 €</w:t>
            </w:r>
          </w:p>
        </w:tc>
        <w:tc>
          <w:tcPr>
            <w:tcW w:w="1622" w:type="dxa"/>
            <w:vAlign w:val="bottom"/>
          </w:tcPr>
          <w:p w14:paraId="293F8CF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-12,9%</w:t>
            </w:r>
          </w:p>
        </w:tc>
        <w:tc>
          <w:tcPr>
            <w:tcW w:w="1658" w:type="dxa"/>
            <w:vAlign w:val="bottom"/>
          </w:tcPr>
          <w:p w14:paraId="060FE7B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r>
      <w:tr w:rsidR="00815E5C" w14:paraId="6A7CF70D" w14:textId="77777777" w:rsidTr="00815E5C">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B8AD727" w14:textId="77777777" w:rsidR="00815E5C" w:rsidRDefault="00000000">
            <w:pPr>
              <w:rPr>
                <w:rFonts w:ascii="Open Sans" w:eastAsia="Open Sans" w:hAnsi="Open Sans" w:cs="Open Sans"/>
              </w:rPr>
            </w:pPr>
            <w:r>
              <w:rPr>
                <w:rFonts w:ascii="Open Sans" w:eastAsia="Open Sans" w:hAnsi="Open Sans" w:cs="Open Sans"/>
                <w:b w:val="0"/>
                <w:bCs w:val="0"/>
                <w:sz w:val="22"/>
                <w:szCs w:val="22"/>
              </w:rPr>
              <w:t>Barcelona</w:t>
            </w:r>
          </w:p>
        </w:tc>
        <w:tc>
          <w:tcPr>
            <w:tcW w:w="2189" w:type="dxa"/>
            <w:vAlign w:val="bottom"/>
          </w:tcPr>
          <w:p w14:paraId="786CE85A"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Esplugues de Llobregat</w:t>
            </w:r>
          </w:p>
        </w:tc>
        <w:tc>
          <w:tcPr>
            <w:tcW w:w="1868" w:type="dxa"/>
            <w:vAlign w:val="bottom"/>
          </w:tcPr>
          <w:p w14:paraId="051AC83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22,51 €</w:t>
            </w:r>
          </w:p>
        </w:tc>
        <w:tc>
          <w:tcPr>
            <w:tcW w:w="1622" w:type="dxa"/>
            <w:vAlign w:val="bottom"/>
          </w:tcPr>
          <w:p w14:paraId="6F7EF79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-11,8%</w:t>
            </w:r>
          </w:p>
        </w:tc>
        <w:tc>
          <w:tcPr>
            <w:tcW w:w="1658" w:type="dxa"/>
            <w:vAlign w:val="bottom"/>
          </w:tcPr>
          <w:p w14:paraId="74EE068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r>
      <w:tr w:rsidR="00815E5C" w14:paraId="6A2ED6E9" w14:textId="77777777" w:rsidTr="00815E5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71EACBA" w14:textId="77777777" w:rsidR="00815E5C" w:rsidRDefault="00000000">
            <w:pPr>
              <w:rPr>
                <w:rFonts w:ascii="Open Sans" w:eastAsia="Open Sans" w:hAnsi="Open Sans" w:cs="Open Sans"/>
              </w:rPr>
            </w:pPr>
            <w:r>
              <w:rPr>
                <w:rFonts w:ascii="Open Sans" w:eastAsia="Open Sans" w:hAnsi="Open Sans" w:cs="Open Sans"/>
                <w:b w:val="0"/>
                <w:bCs w:val="0"/>
                <w:sz w:val="22"/>
                <w:szCs w:val="22"/>
              </w:rPr>
              <w:t>Alicante</w:t>
            </w:r>
          </w:p>
        </w:tc>
        <w:tc>
          <w:tcPr>
            <w:tcW w:w="2189" w:type="dxa"/>
            <w:vAlign w:val="bottom"/>
          </w:tcPr>
          <w:p w14:paraId="4ED530D7"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Altea</w:t>
            </w:r>
          </w:p>
        </w:tc>
        <w:tc>
          <w:tcPr>
            <w:tcW w:w="1868" w:type="dxa"/>
            <w:vAlign w:val="bottom"/>
          </w:tcPr>
          <w:p w14:paraId="63BF76B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13,76 €</w:t>
            </w:r>
          </w:p>
        </w:tc>
        <w:tc>
          <w:tcPr>
            <w:tcW w:w="1622" w:type="dxa"/>
            <w:vAlign w:val="bottom"/>
          </w:tcPr>
          <w:p w14:paraId="4339C5F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-10,6%</w:t>
            </w:r>
          </w:p>
        </w:tc>
        <w:tc>
          <w:tcPr>
            <w:tcW w:w="1658" w:type="dxa"/>
            <w:vAlign w:val="bottom"/>
          </w:tcPr>
          <w:p w14:paraId="1A6D324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r>
      <w:tr w:rsidR="00815E5C" w14:paraId="01E4A888" w14:textId="77777777" w:rsidTr="00815E5C">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1F791EC" w14:textId="77777777" w:rsidR="00815E5C" w:rsidRDefault="00000000">
            <w:pPr>
              <w:rPr>
                <w:rFonts w:ascii="Open Sans" w:eastAsia="Open Sans" w:hAnsi="Open Sans" w:cs="Open Sans"/>
              </w:rPr>
            </w:pPr>
            <w:r>
              <w:rPr>
                <w:rFonts w:ascii="Open Sans" w:eastAsia="Open Sans" w:hAnsi="Open Sans" w:cs="Open Sans"/>
                <w:b w:val="0"/>
                <w:bCs w:val="0"/>
                <w:sz w:val="22"/>
                <w:szCs w:val="22"/>
              </w:rPr>
              <w:t>Lleida</w:t>
            </w:r>
          </w:p>
        </w:tc>
        <w:tc>
          <w:tcPr>
            <w:tcW w:w="2189" w:type="dxa"/>
            <w:vAlign w:val="bottom"/>
          </w:tcPr>
          <w:p w14:paraId="31A5C614"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68" w:type="dxa"/>
            <w:vAlign w:val="bottom"/>
          </w:tcPr>
          <w:p w14:paraId="3FACC1B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8,67 €</w:t>
            </w:r>
          </w:p>
        </w:tc>
        <w:tc>
          <w:tcPr>
            <w:tcW w:w="1622" w:type="dxa"/>
            <w:vAlign w:val="bottom"/>
          </w:tcPr>
          <w:p w14:paraId="619031C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-9,4%</w:t>
            </w:r>
          </w:p>
        </w:tc>
        <w:tc>
          <w:tcPr>
            <w:tcW w:w="1658" w:type="dxa"/>
            <w:vAlign w:val="bottom"/>
          </w:tcPr>
          <w:p w14:paraId="73D307F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w:t>
            </w:r>
          </w:p>
        </w:tc>
      </w:tr>
      <w:tr w:rsidR="00815E5C" w14:paraId="1FCF40E2" w14:textId="77777777" w:rsidTr="00815E5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C22262C" w14:textId="77777777" w:rsidR="00815E5C" w:rsidRDefault="00000000">
            <w:pPr>
              <w:rPr>
                <w:rFonts w:ascii="Open Sans" w:eastAsia="Open Sans" w:hAnsi="Open Sans" w:cs="Open Sans"/>
              </w:rPr>
            </w:pPr>
            <w:r>
              <w:rPr>
                <w:rFonts w:ascii="Open Sans" w:eastAsia="Open Sans" w:hAnsi="Open Sans" w:cs="Open Sans"/>
                <w:b w:val="0"/>
                <w:bCs w:val="0"/>
                <w:sz w:val="22"/>
                <w:szCs w:val="22"/>
              </w:rPr>
              <w:t>Jaén</w:t>
            </w:r>
          </w:p>
        </w:tc>
        <w:tc>
          <w:tcPr>
            <w:tcW w:w="2189" w:type="dxa"/>
            <w:vAlign w:val="bottom"/>
          </w:tcPr>
          <w:p w14:paraId="051F4BBE"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Baeza</w:t>
            </w:r>
          </w:p>
        </w:tc>
        <w:tc>
          <w:tcPr>
            <w:tcW w:w="1868" w:type="dxa"/>
            <w:vAlign w:val="bottom"/>
          </w:tcPr>
          <w:p w14:paraId="1CA975C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4,78 €</w:t>
            </w:r>
          </w:p>
        </w:tc>
        <w:tc>
          <w:tcPr>
            <w:tcW w:w="1622" w:type="dxa"/>
            <w:vAlign w:val="bottom"/>
          </w:tcPr>
          <w:p w14:paraId="2C17AD7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-8,3%</w:t>
            </w:r>
          </w:p>
        </w:tc>
        <w:tc>
          <w:tcPr>
            <w:tcW w:w="1658" w:type="dxa"/>
            <w:vAlign w:val="bottom"/>
          </w:tcPr>
          <w:p w14:paraId="23661F6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-14,0%</w:t>
            </w:r>
          </w:p>
        </w:tc>
      </w:tr>
      <w:tr w:rsidR="00815E5C" w14:paraId="37188F83" w14:textId="77777777" w:rsidTr="00815E5C">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CF8D3BF" w14:textId="77777777" w:rsidR="00815E5C" w:rsidRDefault="00000000">
            <w:pPr>
              <w:rPr>
                <w:rFonts w:ascii="Open Sans" w:eastAsia="Open Sans" w:hAnsi="Open Sans" w:cs="Open Sans"/>
              </w:rPr>
            </w:pPr>
            <w:r>
              <w:rPr>
                <w:rFonts w:ascii="Open Sans" w:eastAsia="Open Sans" w:hAnsi="Open Sans" w:cs="Open Sans"/>
                <w:b w:val="0"/>
                <w:bCs w:val="0"/>
                <w:sz w:val="22"/>
                <w:szCs w:val="22"/>
              </w:rPr>
              <w:t>Alicante</w:t>
            </w:r>
          </w:p>
        </w:tc>
        <w:tc>
          <w:tcPr>
            <w:tcW w:w="2189" w:type="dxa"/>
            <w:vAlign w:val="bottom"/>
          </w:tcPr>
          <w:p w14:paraId="20E048B0"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Calpe / Calp</w:t>
            </w:r>
          </w:p>
        </w:tc>
        <w:tc>
          <w:tcPr>
            <w:tcW w:w="1868" w:type="dxa"/>
            <w:vAlign w:val="bottom"/>
          </w:tcPr>
          <w:p w14:paraId="57515CF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13,01 €</w:t>
            </w:r>
          </w:p>
        </w:tc>
        <w:tc>
          <w:tcPr>
            <w:tcW w:w="1622" w:type="dxa"/>
            <w:vAlign w:val="bottom"/>
          </w:tcPr>
          <w:p w14:paraId="6768E93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-7,2%</w:t>
            </w:r>
          </w:p>
        </w:tc>
        <w:tc>
          <w:tcPr>
            <w:tcW w:w="1658" w:type="dxa"/>
            <w:vAlign w:val="bottom"/>
          </w:tcPr>
          <w:p w14:paraId="3EC8C41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-6,5%</w:t>
            </w:r>
          </w:p>
        </w:tc>
      </w:tr>
      <w:tr w:rsidR="00815E5C" w14:paraId="03C31C6C" w14:textId="77777777" w:rsidTr="00815E5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4465B8C" w14:textId="77777777" w:rsidR="00815E5C" w:rsidRDefault="00000000">
            <w:pPr>
              <w:rPr>
                <w:rFonts w:ascii="Open Sans" w:eastAsia="Open Sans" w:hAnsi="Open Sans" w:cs="Open Sans"/>
              </w:rPr>
            </w:pPr>
            <w:r>
              <w:rPr>
                <w:rFonts w:ascii="Open Sans" w:eastAsia="Open Sans" w:hAnsi="Open Sans" w:cs="Open Sans"/>
                <w:b w:val="0"/>
                <w:bCs w:val="0"/>
                <w:sz w:val="22"/>
                <w:szCs w:val="22"/>
              </w:rPr>
              <w:t>Badajoz</w:t>
            </w:r>
          </w:p>
        </w:tc>
        <w:tc>
          <w:tcPr>
            <w:tcW w:w="2189" w:type="dxa"/>
            <w:vAlign w:val="bottom"/>
          </w:tcPr>
          <w:p w14:paraId="5A32E439"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Almendralejo</w:t>
            </w:r>
          </w:p>
        </w:tc>
        <w:tc>
          <w:tcPr>
            <w:tcW w:w="1868" w:type="dxa"/>
            <w:vAlign w:val="bottom"/>
          </w:tcPr>
          <w:p w14:paraId="6D6A3AC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6,00 €</w:t>
            </w:r>
          </w:p>
        </w:tc>
        <w:tc>
          <w:tcPr>
            <w:tcW w:w="1622" w:type="dxa"/>
            <w:vAlign w:val="bottom"/>
          </w:tcPr>
          <w:p w14:paraId="1F5E60A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-6,4%</w:t>
            </w:r>
          </w:p>
        </w:tc>
        <w:tc>
          <w:tcPr>
            <w:tcW w:w="1658" w:type="dxa"/>
            <w:vAlign w:val="bottom"/>
          </w:tcPr>
          <w:p w14:paraId="02AEB78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-20,5%</w:t>
            </w:r>
          </w:p>
        </w:tc>
      </w:tr>
      <w:tr w:rsidR="00815E5C" w14:paraId="0772E4CA" w14:textId="77777777" w:rsidTr="00815E5C">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F260A10" w14:textId="77777777" w:rsidR="00815E5C" w:rsidRDefault="00000000">
            <w:pPr>
              <w:rPr>
                <w:rFonts w:ascii="Open Sans" w:eastAsia="Open Sans" w:hAnsi="Open Sans" w:cs="Open Sans"/>
              </w:rPr>
            </w:pPr>
            <w:r>
              <w:rPr>
                <w:rFonts w:ascii="Open Sans" w:eastAsia="Open Sans" w:hAnsi="Open Sans" w:cs="Open Sans"/>
                <w:b w:val="0"/>
                <w:bCs w:val="0"/>
                <w:sz w:val="22"/>
                <w:szCs w:val="22"/>
              </w:rPr>
              <w:t>Jaén</w:t>
            </w:r>
          </w:p>
        </w:tc>
        <w:tc>
          <w:tcPr>
            <w:tcW w:w="2189" w:type="dxa"/>
            <w:vAlign w:val="bottom"/>
          </w:tcPr>
          <w:p w14:paraId="215D0CCE"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68" w:type="dxa"/>
            <w:vAlign w:val="bottom"/>
          </w:tcPr>
          <w:p w14:paraId="09C0EEE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7,33 €</w:t>
            </w:r>
          </w:p>
        </w:tc>
        <w:tc>
          <w:tcPr>
            <w:tcW w:w="1622" w:type="dxa"/>
            <w:vAlign w:val="bottom"/>
          </w:tcPr>
          <w:p w14:paraId="499A43B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-5,7%</w:t>
            </w:r>
          </w:p>
        </w:tc>
        <w:tc>
          <w:tcPr>
            <w:tcW w:w="1658" w:type="dxa"/>
            <w:vAlign w:val="bottom"/>
          </w:tcPr>
          <w:p w14:paraId="3E2408D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r>
      <w:tr w:rsidR="00815E5C" w14:paraId="6720958A" w14:textId="77777777" w:rsidTr="00815E5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DBFC8F6" w14:textId="77777777" w:rsidR="00815E5C" w:rsidRDefault="00000000">
            <w:pPr>
              <w:rPr>
                <w:rFonts w:ascii="Open Sans" w:eastAsia="Open Sans" w:hAnsi="Open Sans" w:cs="Open Sans"/>
              </w:rPr>
            </w:pPr>
            <w:r>
              <w:rPr>
                <w:rFonts w:ascii="Open Sans" w:eastAsia="Open Sans" w:hAnsi="Open Sans" w:cs="Open Sans"/>
                <w:b w:val="0"/>
                <w:bCs w:val="0"/>
                <w:sz w:val="22"/>
                <w:szCs w:val="22"/>
              </w:rPr>
              <w:t>Madrid</w:t>
            </w:r>
          </w:p>
        </w:tc>
        <w:tc>
          <w:tcPr>
            <w:tcW w:w="2189" w:type="dxa"/>
            <w:vAlign w:val="bottom"/>
          </w:tcPr>
          <w:p w14:paraId="218D6C52" w14:textId="77777777" w:rsidR="00815E5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Rozas de Madrid</w:t>
            </w:r>
          </w:p>
        </w:tc>
        <w:tc>
          <w:tcPr>
            <w:tcW w:w="1868" w:type="dxa"/>
            <w:vAlign w:val="bottom"/>
          </w:tcPr>
          <w:p w14:paraId="49814F4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15,90 €</w:t>
            </w:r>
          </w:p>
        </w:tc>
        <w:tc>
          <w:tcPr>
            <w:tcW w:w="1622" w:type="dxa"/>
            <w:vAlign w:val="bottom"/>
          </w:tcPr>
          <w:p w14:paraId="00CBD15B"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-5,1%</w:t>
            </w:r>
          </w:p>
        </w:tc>
        <w:tc>
          <w:tcPr>
            <w:tcW w:w="1658" w:type="dxa"/>
            <w:vAlign w:val="bottom"/>
          </w:tcPr>
          <w:p w14:paraId="262B531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815E5C" w14:paraId="7432088B" w14:textId="77777777" w:rsidTr="00815E5C">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815CD33" w14:textId="77777777" w:rsidR="00815E5C" w:rsidRDefault="00000000">
            <w:pPr>
              <w:rPr>
                <w:rFonts w:ascii="Open Sans" w:eastAsia="Open Sans" w:hAnsi="Open Sans" w:cs="Open Sans"/>
              </w:rPr>
            </w:pPr>
            <w:r>
              <w:rPr>
                <w:rFonts w:ascii="Open Sans" w:eastAsia="Open Sans" w:hAnsi="Open Sans" w:cs="Open Sans"/>
                <w:b w:val="0"/>
                <w:bCs w:val="0"/>
                <w:sz w:val="22"/>
                <w:szCs w:val="22"/>
              </w:rPr>
              <w:t>Valencia</w:t>
            </w:r>
          </w:p>
        </w:tc>
        <w:tc>
          <w:tcPr>
            <w:tcW w:w="2189" w:type="dxa"/>
            <w:vAlign w:val="bottom"/>
          </w:tcPr>
          <w:p w14:paraId="276DFBA4" w14:textId="77777777" w:rsidR="00815E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Alboraya</w:t>
            </w:r>
          </w:p>
        </w:tc>
        <w:tc>
          <w:tcPr>
            <w:tcW w:w="1868" w:type="dxa"/>
            <w:vAlign w:val="bottom"/>
          </w:tcPr>
          <w:p w14:paraId="415B7B7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17,30 €</w:t>
            </w:r>
          </w:p>
        </w:tc>
        <w:tc>
          <w:tcPr>
            <w:tcW w:w="1622" w:type="dxa"/>
            <w:vAlign w:val="bottom"/>
          </w:tcPr>
          <w:p w14:paraId="6D9BBF72"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-4,9%</w:t>
            </w:r>
          </w:p>
        </w:tc>
        <w:tc>
          <w:tcPr>
            <w:tcW w:w="1658" w:type="dxa"/>
            <w:vAlign w:val="bottom"/>
          </w:tcPr>
          <w:p w14:paraId="0B0C5BF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w:t>
            </w:r>
          </w:p>
        </w:tc>
      </w:tr>
    </w:tbl>
    <w:p w14:paraId="3E7EC491" w14:textId="77777777"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6: Distritos con mayor a menor incremento trimestral, interanual y precio</w:t>
      </w:r>
    </w:p>
    <w:tbl>
      <w:tblPr>
        <w:tblStyle w:val="a4"/>
        <w:tblW w:w="901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7"/>
        <w:gridCol w:w="2126"/>
        <w:gridCol w:w="2268"/>
        <w:gridCol w:w="2070"/>
      </w:tblGrid>
      <w:tr w:rsidR="00815E5C" w14:paraId="67CB2237" w14:textId="77777777" w:rsidTr="00815E5C">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center"/>
          </w:tcPr>
          <w:p w14:paraId="2047C31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0"/>
                <w:szCs w:val="20"/>
              </w:rPr>
              <w:t>Distrito</w:t>
            </w:r>
          </w:p>
        </w:tc>
        <w:tc>
          <w:tcPr>
            <w:tcW w:w="2126" w:type="dxa"/>
            <w:shd w:val="clear" w:color="auto" w:fill="1DBDC5"/>
          </w:tcPr>
          <w:p w14:paraId="7C154AEF"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de Mar. 2026 (€/m²)</w:t>
            </w:r>
          </w:p>
        </w:tc>
        <w:tc>
          <w:tcPr>
            <w:tcW w:w="2268" w:type="dxa"/>
            <w:shd w:val="clear" w:color="auto" w:fill="1DBDC5"/>
          </w:tcPr>
          <w:p w14:paraId="57E8A863"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1390B7A8"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2070" w:type="dxa"/>
            <w:shd w:val="clear" w:color="auto" w:fill="1DBDC5"/>
          </w:tcPr>
          <w:p w14:paraId="31E26BC5"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564D1FD5"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7F0B4140"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76EC9123"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126" w:type="dxa"/>
            <w:vAlign w:val="bottom"/>
          </w:tcPr>
          <w:p w14:paraId="6C88E0E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21,98 €</w:t>
            </w:r>
          </w:p>
        </w:tc>
        <w:tc>
          <w:tcPr>
            <w:tcW w:w="2268" w:type="dxa"/>
            <w:vAlign w:val="bottom"/>
          </w:tcPr>
          <w:p w14:paraId="5A28DB0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17,0%</w:t>
            </w:r>
          </w:p>
        </w:tc>
        <w:tc>
          <w:tcPr>
            <w:tcW w:w="2070" w:type="dxa"/>
            <w:vAlign w:val="bottom"/>
          </w:tcPr>
          <w:p w14:paraId="6C68798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815E5C" w14:paraId="2D799FEC"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DD33559"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126" w:type="dxa"/>
            <w:vAlign w:val="bottom"/>
          </w:tcPr>
          <w:p w14:paraId="5AB2965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21,66 €</w:t>
            </w:r>
          </w:p>
        </w:tc>
        <w:tc>
          <w:tcPr>
            <w:tcW w:w="2268" w:type="dxa"/>
            <w:vAlign w:val="bottom"/>
          </w:tcPr>
          <w:p w14:paraId="103E369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15,6%</w:t>
            </w:r>
          </w:p>
        </w:tc>
        <w:tc>
          <w:tcPr>
            <w:tcW w:w="2070" w:type="dxa"/>
            <w:vAlign w:val="bottom"/>
          </w:tcPr>
          <w:p w14:paraId="3DC0EE1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815E5C" w14:paraId="3319F9BE"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DF8FED9"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126" w:type="dxa"/>
            <w:vAlign w:val="bottom"/>
          </w:tcPr>
          <w:p w14:paraId="445583B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20,99 €</w:t>
            </w:r>
          </w:p>
        </w:tc>
        <w:tc>
          <w:tcPr>
            <w:tcW w:w="2268" w:type="dxa"/>
            <w:vAlign w:val="bottom"/>
          </w:tcPr>
          <w:p w14:paraId="1FAA651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11,8%</w:t>
            </w:r>
          </w:p>
        </w:tc>
        <w:tc>
          <w:tcPr>
            <w:tcW w:w="2070" w:type="dxa"/>
            <w:vAlign w:val="bottom"/>
          </w:tcPr>
          <w:p w14:paraId="66F3D40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815E5C" w14:paraId="5EF97D8D"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68EC8C4"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126" w:type="dxa"/>
            <w:vAlign w:val="bottom"/>
          </w:tcPr>
          <w:p w14:paraId="2EB8B96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20,16 €</w:t>
            </w:r>
          </w:p>
        </w:tc>
        <w:tc>
          <w:tcPr>
            <w:tcW w:w="2268" w:type="dxa"/>
            <w:vAlign w:val="bottom"/>
          </w:tcPr>
          <w:p w14:paraId="7FAD991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7,3%</w:t>
            </w:r>
          </w:p>
        </w:tc>
        <w:tc>
          <w:tcPr>
            <w:tcW w:w="2070" w:type="dxa"/>
            <w:vAlign w:val="bottom"/>
          </w:tcPr>
          <w:p w14:paraId="41D68D5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815E5C" w14:paraId="080DB94B"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4526B7B"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126" w:type="dxa"/>
            <w:vAlign w:val="bottom"/>
          </w:tcPr>
          <w:p w14:paraId="08F21EA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19,44 €</w:t>
            </w:r>
          </w:p>
        </w:tc>
        <w:tc>
          <w:tcPr>
            <w:tcW w:w="2268" w:type="dxa"/>
            <w:vAlign w:val="bottom"/>
          </w:tcPr>
          <w:p w14:paraId="4B8FE09D"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6,1%</w:t>
            </w:r>
          </w:p>
        </w:tc>
        <w:tc>
          <w:tcPr>
            <w:tcW w:w="2070" w:type="dxa"/>
            <w:vAlign w:val="bottom"/>
          </w:tcPr>
          <w:p w14:paraId="69A8B3F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815E5C" w14:paraId="1C75A36D"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118A378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126" w:type="dxa"/>
            <w:vAlign w:val="bottom"/>
          </w:tcPr>
          <w:p w14:paraId="7E821D1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19,80 €</w:t>
            </w:r>
          </w:p>
        </w:tc>
        <w:tc>
          <w:tcPr>
            <w:tcW w:w="2268" w:type="dxa"/>
            <w:vAlign w:val="bottom"/>
          </w:tcPr>
          <w:p w14:paraId="60A3321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6,1%</w:t>
            </w:r>
          </w:p>
        </w:tc>
        <w:tc>
          <w:tcPr>
            <w:tcW w:w="2070" w:type="dxa"/>
            <w:vAlign w:val="bottom"/>
          </w:tcPr>
          <w:p w14:paraId="6FC6108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815E5C" w14:paraId="3E5A200C"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80B5B0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126" w:type="dxa"/>
            <w:vAlign w:val="bottom"/>
          </w:tcPr>
          <w:p w14:paraId="16B0BC0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18,86 €</w:t>
            </w:r>
          </w:p>
        </w:tc>
        <w:tc>
          <w:tcPr>
            <w:tcW w:w="2268" w:type="dxa"/>
            <w:vAlign w:val="bottom"/>
          </w:tcPr>
          <w:p w14:paraId="1529CB6F"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5,1%</w:t>
            </w:r>
          </w:p>
        </w:tc>
        <w:tc>
          <w:tcPr>
            <w:tcW w:w="2070" w:type="dxa"/>
            <w:vAlign w:val="bottom"/>
          </w:tcPr>
          <w:p w14:paraId="7F6E1CF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-9,7%</w:t>
            </w:r>
          </w:p>
        </w:tc>
      </w:tr>
      <w:tr w:rsidR="00815E5C" w14:paraId="2774286B"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28C50FD"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126" w:type="dxa"/>
            <w:vAlign w:val="bottom"/>
          </w:tcPr>
          <w:p w14:paraId="7C0BD193"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23,35 €</w:t>
            </w:r>
          </w:p>
        </w:tc>
        <w:tc>
          <w:tcPr>
            <w:tcW w:w="2268" w:type="dxa"/>
            <w:vAlign w:val="bottom"/>
          </w:tcPr>
          <w:p w14:paraId="6C73E22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4,7%</w:t>
            </w:r>
          </w:p>
        </w:tc>
        <w:tc>
          <w:tcPr>
            <w:tcW w:w="2070" w:type="dxa"/>
            <w:vAlign w:val="bottom"/>
          </w:tcPr>
          <w:p w14:paraId="34B88FD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815E5C" w14:paraId="4AD9EB19"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E3F5282"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126" w:type="dxa"/>
            <w:vAlign w:val="bottom"/>
          </w:tcPr>
          <w:p w14:paraId="4E4D239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19,07 €</w:t>
            </w:r>
          </w:p>
        </w:tc>
        <w:tc>
          <w:tcPr>
            <w:tcW w:w="2268" w:type="dxa"/>
            <w:vAlign w:val="bottom"/>
          </w:tcPr>
          <w:p w14:paraId="005A191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4,4%</w:t>
            </w:r>
          </w:p>
        </w:tc>
        <w:tc>
          <w:tcPr>
            <w:tcW w:w="2070" w:type="dxa"/>
            <w:vAlign w:val="bottom"/>
          </w:tcPr>
          <w:p w14:paraId="1B814FA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r>
      <w:tr w:rsidR="00815E5C" w14:paraId="491208D5"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51D0B1B"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126" w:type="dxa"/>
            <w:vAlign w:val="bottom"/>
          </w:tcPr>
          <w:p w14:paraId="663FC94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21,82 €</w:t>
            </w:r>
          </w:p>
        </w:tc>
        <w:tc>
          <w:tcPr>
            <w:tcW w:w="2268" w:type="dxa"/>
            <w:vAlign w:val="bottom"/>
          </w:tcPr>
          <w:p w14:paraId="381A552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4,3%</w:t>
            </w:r>
          </w:p>
        </w:tc>
        <w:tc>
          <w:tcPr>
            <w:tcW w:w="2070" w:type="dxa"/>
            <w:vAlign w:val="bottom"/>
          </w:tcPr>
          <w:p w14:paraId="6542A71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815E5C" w14:paraId="0067FC9F"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3E9B289" w14:textId="77777777" w:rsidR="00815E5C" w:rsidRDefault="00000000">
            <w:pPr>
              <w:rPr>
                <w:rFonts w:ascii="Open Sans" w:eastAsia="Open Sans" w:hAnsi="Open Sans" w:cs="Open Sans"/>
              </w:rPr>
            </w:pPr>
            <w:r>
              <w:rPr>
                <w:rFonts w:ascii="Open Sans" w:eastAsia="Open Sans" w:hAnsi="Open Sans" w:cs="Open Sans"/>
                <w:b w:val="0"/>
                <w:bCs w:val="0"/>
                <w:sz w:val="22"/>
                <w:szCs w:val="22"/>
              </w:rPr>
              <w:t>Villa de Vallecas</w:t>
            </w:r>
          </w:p>
        </w:tc>
        <w:tc>
          <w:tcPr>
            <w:tcW w:w="2126" w:type="dxa"/>
            <w:vAlign w:val="bottom"/>
          </w:tcPr>
          <w:p w14:paraId="477325D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18,04 €</w:t>
            </w:r>
          </w:p>
        </w:tc>
        <w:tc>
          <w:tcPr>
            <w:tcW w:w="2268" w:type="dxa"/>
            <w:vAlign w:val="bottom"/>
          </w:tcPr>
          <w:p w14:paraId="277F441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4,0%</w:t>
            </w:r>
          </w:p>
        </w:tc>
        <w:tc>
          <w:tcPr>
            <w:tcW w:w="2070" w:type="dxa"/>
            <w:vAlign w:val="bottom"/>
          </w:tcPr>
          <w:p w14:paraId="58639C17"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815E5C" w14:paraId="604129A6"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0530035" w14:textId="77777777" w:rsidR="00815E5C" w:rsidRDefault="00000000">
            <w:pPr>
              <w:rPr>
                <w:rFonts w:ascii="Open Sans" w:eastAsia="Open Sans" w:hAnsi="Open Sans" w:cs="Open Sans"/>
              </w:rPr>
            </w:pPr>
            <w:r>
              <w:rPr>
                <w:rFonts w:ascii="Open Sans" w:eastAsia="Open Sans" w:hAnsi="Open Sans" w:cs="Open Sans"/>
                <w:b w:val="0"/>
                <w:bCs w:val="0"/>
                <w:sz w:val="22"/>
                <w:szCs w:val="22"/>
              </w:rPr>
              <w:t>Tetuán</w:t>
            </w:r>
          </w:p>
        </w:tc>
        <w:tc>
          <w:tcPr>
            <w:tcW w:w="2126" w:type="dxa"/>
            <w:vAlign w:val="bottom"/>
          </w:tcPr>
          <w:p w14:paraId="7B3BBDA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22,94 €</w:t>
            </w:r>
          </w:p>
        </w:tc>
        <w:tc>
          <w:tcPr>
            <w:tcW w:w="2268" w:type="dxa"/>
            <w:vAlign w:val="bottom"/>
          </w:tcPr>
          <w:p w14:paraId="3DE8AEE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3,8%</w:t>
            </w:r>
          </w:p>
        </w:tc>
        <w:tc>
          <w:tcPr>
            <w:tcW w:w="2070" w:type="dxa"/>
            <w:vAlign w:val="bottom"/>
          </w:tcPr>
          <w:p w14:paraId="228B978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815E5C" w14:paraId="233B8219"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EE7BF10" w14:textId="77777777" w:rsidR="00815E5C" w:rsidRDefault="00000000">
            <w:pPr>
              <w:rPr>
                <w:rFonts w:ascii="Open Sans" w:eastAsia="Open Sans" w:hAnsi="Open Sans" w:cs="Open Sans"/>
              </w:rPr>
            </w:pPr>
            <w:r>
              <w:rPr>
                <w:rFonts w:ascii="Open Sans" w:eastAsia="Open Sans" w:hAnsi="Open Sans" w:cs="Open Sans"/>
                <w:b w:val="0"/>
                <w:bCs w:val="0"/>
                <w:sz w:val="22"/>
                <w:szCs w:val="22"/>
              </w:rPr>
              <w:t>Retiro</w:t>
            </w:r>
          </w:p>
        </w:tc>
        <w:tc>
          <w:tcPr>
            <w:tcW w:w="2126" w:type="dxa"/>
            <w:vAlign w:val="bottom"/>
          </w:tcPr>
          <w:p w14:paraId="5B99A90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22,47 €</w:t>
            </w:r>
          </w:p>
        </w:tc>
        <w:tc>
          <w:tcPr>
            <w:tcW w:w="2268" w:type="dxa"/>
            <w:vAlign w:val="bottom"/>
          </w:tcPr>
          <w:p w14:paraId="30F60759"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3,0%</w:t>
            </w:r>
          </w:p>
        </w:tc>
        <w:tc>
          <w:tcPr>
            <w:tcW w:w="2070" w:type="dxa"/>
            <w:vAlign w:val="bottom"/>
          </w:tcPr>
          <w:p w14:paraId="6984B5B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815E5C" w14:paraId="06D40403"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CFACC67" w14:textId="77777777" w:rsidR="00815E5C" w:rsidRDefault="00000000">
            <w:pPr>
              <w:rPr>
                <w:rFonts w:ascii="Open Sans" w:eastAsia="Open Sans" w:hAnsi="Open Sans" w:cs="Open Sans"/>
              </w:rPr>
            </w:pPr>
            <w:r>
              <w:rPr>
                <w:rFonts w:ascii="Open Sans" w:eastAsia="Open Sans" w:hAnsi="Open Sans" w:cs="Open Sans"/>
                <w:b w:val="0"/>
                <w:bCs w:val="0"/>
                <w:sz w:val="22"/>
                <w:szCs w:val="22"/>
              </w:rPr>
              <w:t>Ciudad Lineal</w:t>
            </w:r>
          </w:p>
        </w:tc>
        <w:tc>
          <w:tcPr>
            <w:tcW w:w="2126" w:type="dxa"/>
            <w:vAlign w:val="bottom"/>
          </w:tcPr>
          <w:p w14:paraId="7C8064A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20,46 €</w:t>
            </w:r>
          </w:p>
        </w:tc>
        <w:tc>
          <w:tcPr>
            <w:tcW w:w="2268" w:type="dxa"/>
            <w:vAlign w:val="bottom"/>
          </w:tcPr>
          <w:p w14:paraId="64A267A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2,9%</w:t>
            </w:r>
          </w:p>
        </w:tc>
        <w:tc>
          <w:tcPr>
            <w:tcW w:w="2070" w:type="dxa"/>
            <w:vAlign w:val="bottom"/>
          </w:tcPr>
          <w:p w14:paraId="457078B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r>
      <w:tr w:rsidR="00815E5C" w14:paraId="756E74DB"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EAAA06A" w14:textId="77777777" w:rsidR="00815E5C" w:rsidRDefault="00000000">
            <w:pPr>
              <w:rPr>
                <w:rFonts w:ascii="Open Sans" w:eastAsia="Open Sans" w:hAnsi="Open Sans" w:cs="Open Sans"/>
              </w:rPr>
            </w:pPr>
            <w:r>
              <w:rPr>
                <w:rFonts w:ascii="Open Sans" w:eastAsia="Open Sans" w:hAnsi="Open Sans" w:cs="Open Sans"/>
                <w:b w:val="0"/>
                <w:bCs w:val="0"/>
                <w:sz w:val="22"/>
                <w:szCs w:val="22"/>
              </w:rPr>
              <w:t>Arganzuela</w:t>
            </w:r>
          </w:p>
        </w:tc>
        <w:tc>
          <w:tcPr>
            <w:tcW w:w="2126" w:type="dxa"/>
            <w:vAlign w:val="bottom"/>
          </w:tcPr>
          <w:p w14:paraId="42D8B443"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23,22 €</w:t>
            </w:r>
          </w:p>
        </w:tc>
        <w:tc>
          <w:tcPr>
            <w:tcW w:w="2268" w:type="dxa"/>
            <w:vAlign w:val="bottom"/>
          </w:tcPr>
          <w:p w14:paraId="0E88393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2,7%</w:t>
            </w:r>
          </w:p>
        </w:tc>
        <w:tc>
          <w:tcPr>
            <w:tcW w:w="2070" w:type="dxa"/>
            <w:vAlign w:val="bottom"/>
          </w:tcPr>
          <w:p w14:paraId="1B06F84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815E5C" w14:paraId="6A25328E"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985EBF2" w14:textId="77777777" w:rsidR="00815E5C" w:rsidRDefault="00000000">
            <w:pPr>
              <w:rPr>
                <w:rFonts w:ascii="Open Sans" w:eastAsia="Open Sans" w:hAnsi="Open Sans" w:cs="Open Sans"/>
              </w:rPr>
            </w:pPr>
            <w:r>
              <w:rPr>
                <w:rFonts w:ascii="Open Sans" w:eastAsia="Open Sans" w:hAnsi="Open Sans" w:cs="Open Sans"/>
                <w:b w:val="0"/>
                <w:bCs w:val="0"/>
                <w:sz w:val="22"/>
                <w:szCs w:val="22"/>
              </w:rPr>
              <w:t>Barajas</w:t>
            </w:r>
          </w:p>
        </w:tc>
        <w:tc>
          <w:tcPr>
            <w:tcW w:w="2126" w:type="dxa"/>
            <w:vAlign w:val="bottom"/>
          </w:tcPr>
          <w:p w14:paraId="11B97C7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17,59 €</w:t>
            </w:r>
          </w:p>
        </w:tc>
        <w:tc>
          <w:tcPr>
            <w:tcW w:w="2268" w:type="dxa"/>
            <w:vAlign w:val="bottom"/>
          </w:tcPr>
          <w:p w14:paraId="13E84A4E"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2,5%</w:t>
            </w:r>
          </w:p>
        </w:tc>
        <w:tc>
          <w:tcPr>
            <w:tcW w:w="2070" w:type="dxa"/>
            <w:vAlign w:val="bottom"/>
          </w:tcPr>
          <w:p w14:paraId="517755D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-12,6%</w:t>
            </w:r>
          </w:p>
        </w:tc>
      </w:tr>
      <w:tr w:rsidR="00815E5C" w14:paraId="719A7A9C"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01171CA" w14:textId="77777777" w:rsidR="00815E5C" w:rsidRDefault="00000000">
            <w:pPr>
              <w:rPr>
                <w:rFonts w:ascii="Open Sans" w:eastAsia="Open Sans" w:hAnsi="Open Sans" w:cs="Open Sans"/>
              </w:rPr>
            </w:pPr>
            <w:r>
              <w:rPr>
                <w:rFonts w:ascii="Open Sans" w:eastAsia="Open Sans" w:hAnsi="Open Sans" w:cs="Open Sans"/>
                <w:b w:val="0"/>
                <w:bCs w:val="0"/>
                <w:sz w:val="22"/>
                <w:szCs w:val="22"/>
              </w:rPr>
              <w:t>Chamberí</w:t>
            </w:r>
          </w:p>
        </w:tc>
        <w:tc>
          <w:tcPr>
            <w:tcW w:w="2126" w:type="dxa"/>
            <w:vAlign w:val="bottom"/>
          </w:tcPr>
          <w:p w14:paraId="2847240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24,24 €</w:t>
            </w:r>
          </w:p>
        </w:tc>
        <w:tc>
          <w:tcPr>
            <w:tcW w:w="2268" w:type="dxa"/>
            <w:vAlign w:val="bottom"/>
          </w:tcPr>
          <w:p w14:paraId="4C3F067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w:t>
            </w:r>
          </w:p>
        </w:tc>
        <w:tc>
          <w:tcPr>
            <w:tcW w:w="2070" w:type="dxa"/>
            <w:vAlign w:val="bottom"/>
          </w:tcPr>
          <w:p w14:paraId="28E8448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815E5C" w14:paraId="3DF974CA"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E5EA503"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126" w:type="dxa"/>
            <w:vAlign w:val="bottom"/>
          </w:tcPr>
          <w:p w14:paraId="1FED452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21,16 €</w:t>
            </w:r>
          </w:p>
        </w:tc>
        <w:tc>
          <w:tcPr>
            <w:tcW w:w="2268" w:type="dxa"/>
            <w:vAlign w:val="bottom"/>
          </w:tcPr>
          <w:p w14:paraId="6C8198B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1,0%</w:t>
            </w:r>
          </w:p>
        </w:tc>
        <w:tc>
          <w:tcPr>
            <w:tcW w:w="2070" w:type="dxa"/>
            <w:vAlign w:val="bottom"/>
          </w:tcPr>
          <w:p w14:paraId="42CC983F"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815E5C" w14:paraId="7379F699" w14:textId="77777777" w:rsidTr="00815E5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602434C"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126" w:type="dxa"/>
            <w:vAlign w:val="bottom"/>
          </w:tcPr>
          <w:p w14:paraId="3FDC934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24,06 €</w:t>
            </w:r>
          </w:p>
        </w:tc>
        <w:tc>
          <w:tcPr>
            <w:tcW w:w="2268" w:type="dxa"/>
            <w:vAlign w:val="bottom"/>
          </w:tcPr>
          <w:p w14:paraId="0C09D38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0,4%</w:t>
            </w:r>
          </w:p>
        </w:tc>
        <w:tc>
          <w:tcPr>
            <w:tcW w:w="2070" w:type="dxa"/>
            <w:vAlign w:val="bottom"/>
          </w:tcPr>
          <w:p w14:paraId="700463EA"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815E5C" w14:paraId="3B7E1C30" w14:textId="77777777" w:rsidTr="00815E5C">
        <w:trPr>
          <w:trHeight w:val="341"/>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8F64FAF"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126" w:type="dxa"/>
            <w:vAlign w:val="bottom"/>
          </w:tcPr>
          <w:p w14:paraId="0C5BA90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23,96 €</w:t>
            </w:r>
          </w:p>
        </w:tc>
        <w:tc>
          <w:tcPr>
            <w:tcW w:w="2268" w:type="dxa"/>
            <w:vAlign w:val="bottom"/>
          </w:tcPr>
          <w:p w14:paraId="3370D4E0"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-0,2%</w:t>
            </w:r>
          </w:p>
        </w:tc>
        <w:tc>
          <w:tcPr>
            <w:tcW w:w="2070" w:type="dxa"/>
            <w:vAlign w:val="bottom"/>
          </w:tcPr>
          <w:p w14:paraId="0AA372F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bl>
    <w:p w14:paraId="700C2897" w14:textId="77777777" w:rsidR="00815E5C"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Tabla 7: Distritos con mayor a menor incremento trimestral, interanual y precio</w:t>
      </w:r>
    </w:p>
    <w:tbl>
      <w:tblPr>
        <w:tblStyle w:val="a5"/>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7"/>
        <w:gridCol w:w="2126"/>
        <w:gridCol w:w="2268"/>
        <w:gridCol w:w="1985"/>
      </w:tblGrid>
      <w:tr w:rsidR="00815E5C" w14:paraId="5AD4C882" w14:textId="77777777" w:rsidTr="00815E5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center"/>
          </w:tcPr>
          <w:p w14:paraId="1D7E09D1" w14:textId="77777777" w:rsidR="00815E5C" w:rsidRDefault="00000000">
            <w:pPr>
              <w:rPr>
                <w:rFonts w:ascii="Open Sans" w:eastAsia="Open Sans" w:hAnsi="Open Sans" w:cs="Open Sans"/>
                <w:sz w:val="22"/>
                <w:szCs w:val="22"/>
              </w:rPr>
            </w:pPr>
            <w:r>
              <w:rPr>
                <w:rFonts w:ascii="Open Sans" w:eastAsia="Open Sans" w:hAnsi="Open Sans" w:cs="Open Sans"/>
                <w:b w:val="0"/>
                <w:bCs w:val="0"/>
                <w:sz w:val="20"/>
                <w:szCs w:val="20"/>
              </w:rPr>
              <w:t>Distrito</w:t>
            </w:r>
          </w:p>
        </w:tc>
        <w:tc>
          <w:tcPr>
            <w:tcW w:w="2126" w:type="dxa"/>
            <w:shd w:val="clear" w:color="auto" w:fill="1DBDC5"/>
          </w:tcPr>
          <w:p w14:paraId="074B4C34"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Precio de Mar. </w:t>
            </w:r>
          </w:p>
          <w:p w14:paraId="6EB71FFC"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2026 (€/m²)</w:t>
            </w:r>
          </w:p>
        </w:tc>
        <w:tc>
          <w:tcPr>
            <w:tcW w:w="2268" w:type="dxa"/>
            <w:shd w:val="clear" w:color="auto" w:fill="1DBDC5"/>
          </w:tcPr>
          <w:p w14:paraId="0252F020"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42D2AC8E"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trimestral</w:t>
            </w:r>
          </w:p>
        </w:tc>
        <w:tc>
          <w:tcPr>
            <w:tcW w:w="1985" w:type="dxa"/>
            <w:shd w:val="clear" w:color="auto" w:fill="1DBDC5"/>
          </w:tcPr>
          <w:p w14:paraId="27328E85"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59924102" w14:textId="77777777" w:rsidR="00815E5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interanual</w:t>
            </w:r>
          </w:p>
        </w:tc>
      </w:tr>
      <w:tr w:rsidR="00815E5C" w14:paraId="1BDEBE12" w14:textId="77777777" w:rsidTr="00815E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01D1AD0" w14:textId="77777777" w:rsidR="00815E5C" w:rsidRDefault="00000000">
            <w:pPr>
              <w:rPr>
                <w:rFonts w:ascii="Open Sans" w:eastAsia="Open Sans" w:hAnsi="Open Sans" w:cs="Open Sans"/>
              </w:rPr>
            </w:pPr>
            <w:r>
              <w:rPr>
                <w:rFonts w:ascii="Open Sans" w:eastAsia="Open Sans" w:hAnsi="Open Sans" w:cs="Open Sans"/>
                <w:b w:val="0"/>
                <w:bCs w:val="0"/>
                <w:sz w:val="22"/>
                <w:szCs w:val="22"/>
              </w:rPr>
              <w:t>Nou Barris</w:t>
            </w:r>
          </w:p>
        </w:tc>
        <w:tc>
          <w:tcPr>
            <w:tcW w:w="2126" w:type="dxa"/>
            <w:vAlign w:val="bottom"/>
          </w:tcPr>
          <w:p w14:paraId="679A738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21,97 €</w:t>
            </w:r>
          </w:p>
        </w:tc>
        <w:tc>
          <w:tcPr>
            <w:tcW w:w="2268" w:type="dxa"/>
            <w:vAlign w:val="bottom"/>
          </w:tcPr>
          <w:p w14:paraId="2B4E02D1"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7,1%</w:t>
            </w:r>
          </w:p>
        </w:tc>
        <w:tc>
          <w:tcPr>
            <w:tcW w:w="1985" w:type="dxa"/>
            <w:vAlign w:val="bottom"/>
          </w:tcPr>
          <w:p w14:paraId="6ACED56E" w14:textId="77777777" w:rsidR="00815E5C" w:rsidRDefault="00815E5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r>
      <w:tr w:rsidR="00815E5C" w14:paraId="73DF16B6" w14:textId="77777777" w:rsidTr="00815E5C">
        <w:trPr>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B2E7B99" w14:textId="77777777" w:rsidR="00815E5C" w:rsidRDefault="00000000">
            <w:pPr>
              <w:rPr>
                <w:rFonts w:ascii="Open Sans" w:eastAsia="Open Sans" w:hAnsi="Open Sans" w:cs="Open Sans"/>
              </w:rPr>
            </w:pPr>
            <w:r>
              <w:rPr>
                <w:rFonts w:ascii="Open Sans" w:eastAsia="Open Sans" w:hAnsi="Open Sans" w:cs="Open Sans"/>
                <w:b w:val="0"/>
                <w:bCs w:val="0"/>
                <w:sz w:val="22"/>
                <w:szCs w:val="22"/>
              </w:rPr>
              <w:t>Sant Andreu</w:t>
            </w:r>
          </w:p>
        </w:tc>
        <w:tc>
          <w:tcPr>
            <w:tcW w:w="2126" w:type="dxa"/>
            <w:vAlign w:val="bottom"/>
          </w:tcPr>
          <w:p w14:paraId="51488C3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22,42 €</w:t>
            </w:r>
          </w:p>
        </w:tc>
        <w:tc>
          <w:tcPr>
            <w:tcW w:w="2268" w:type="dxa"/>
            <w:vAlign w:val="bottom"/>
          </w:tcPr>
          <w:p w14:paraId="67385945"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5,1%</w:t>
            </w:r>
          </w:p>
        </w:tc>
        <w:tc>
          <w:tcPr>
            <w:tcW w:w="1985" w:type="dxa"/>
            <w:vAlign w:val="bottom"/>
          </w:tcPr>
          <w:p w14:paraId="77C5A1D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815E5C" w14:paraId="2B9ABD16" w14:textId="77777777" w:rsidTr="00815E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0774152" w14:textId="77777777" w:rsidR="00815E5C" w:rsidRDefault="00000000">
            <w:pPr>
              <w:rPr>
                <w:rFonts w:ascii="Open Sans" w:eastAsia="Open Sans" w:hAnsi="Open Sans" w:cs="Open Sans"/>
              </w:rPr>
            </w:pPr>
            <w:r>
              <w:rPr>
                <w:rFonts w:ascii="Open Sans" w:eastAsia="Open Sans" w:hAnsi="Open Sans" w:cs="Open Sans"/>
                <w:b w:val="0"/>
                <w:bCs w:val="0"/>
                <w:sz w:val="22"/>
                <w:szCs w:val="22"/>
              </w:rPr>
              <w:t>Horta - Guinardó</w:t>
            </w:r>
          </w:p>
        </w:tc>
        <w:tc>
          <w:tcPr>
            <w:tcW w:w="2126" w:type="dxa"/>
            <w:vAlign w:val="bottom"/>
          </w:tcPr>
          <w:p w14:paraId="0A11D4B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21,70 €</w:t>
            </w:r>
          </w:p>
        </w:tc>
        <w:tc>
          <w:tcPr>
            <w:tcW w:w="2268" w:type="dxa"/>
            <w:vAlign w:val="bottom"/>
          </w:tcPr>
          <w:p w14:paraId="691A0F80"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3,7%</w:t>
            </w:r>
          </w:p>
        </w:tc>
        <w:tc>
          <w:tcPr>
            <w:tcW w:w="1985" w:type="dxa"/>
            <w:vAlign w:val="bottom"/>
          </w:tcPr>
          <w:p w14:paraId="27D182FC"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815E5C" w14:paraId="35F6537F" w14:textId="77777777" w:rsidTr="00815E5C">
        <w:trPr>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6A54D007" w14:textId="77777777" w:rsidR="00815E5C" w:rsidRDefault="00000000">
            <w:pPr>
              <w:rPr>
                <w:rFonts w:ascii="Open Sans" w:eastAsia="Open Sans" w:hAnsi="Open Sans" w:cs="Open Sans"/>
              </w:rPr>
            </w:pPr>
            <w:r>
              <w:rPr>
                <w:rFonts w:ascii="Open Sans" w:eastAsia="Open Sans" w:hAnsi="Open Sans" w:cs="Open Sans"/>
                <w:b w:val="0"/>
                <w:bCs w:val="0"/>
                <w:sz w:val="22"/>
                <w:szCs w:val="22"/>
              </w:rPr>
              <w:t>Les Corts</w:t>
            </w:r>
          </w:p>
        </w:tc>
        <w:tc>
          <w:tcPr>
            <w:tcW w:w="2126" w:type="dxa"/>
            <w:vAlign w:val="bottom"/>
          </w:tcPr>
          <w:p w14:paraId="52BD90FB"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21,89 €</w:t>
            </w:r>
          </w:p>
        </w:tc>
        <w:tc>
          <w:tcPr>
            <w:tcW w:w="2268" w:type="dxa"/>
            <w:vAlign w:val="bottom"/>
          </w:tcPr>
          <w:p w14:paraId="4D6FD15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3,4%</w:t>
            </w:r>
          </w:p>
        </w:tc>
        <w:tc>
          <w:tcPr>
            <w:tcW w:w="1985" w:type="dxa"/>
            <w:vAlign w:val="bottom"/>
          </w:tcPr>
          <w:p w14:paraId="55BFB101"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r>
      <w:tr w:rsidR="00815E5C" w14:paraId="21F9925D" w14:textId="77777777" w:rsidTr="00815E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45EE0AB3" w14:textId="77777777" w:rsidR="00815E5C" w:rsidRDefault="00000000">
            <w:pPr>
              <w:rPr>
                <w:rFonts w:ascii="Open Sans" w:eastAsia="Open Sans" w:hAnsi="Open Sans" w:cs="Open Sans"/>
              </w:rPr>
            </w:pPr>
            <w:r>
              <w:rPr>
                <w:rFonts w:ascii="Open Sans" w:eastAsia="Open Sans" w:hAnsi="Open Sans" w:cs="Open Sans"/>
                <w:b w:val="0"/>
                <w:bCs w:val="0"/>
                <w:sz w:val="22"/>
                <w:szCs w:val="22"/>
              </w:rPr>
              <w:t>Sants - Montjuïc</w:t>
            </w:r>
          </w:p>
        </w:tc>
        <w:tc>
          <w:tcPr>
            <w:tcW w:w="2126" w:type="dxa"/>
            <w:vAlign w:val="bottom"/>
          </w:tcPr>
          <w:p w14:paraId="581D4D84"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22,84 €</w:t>
            </w:r>
          </w:p>
        </w:tc>
        <w:tc>
          <w:tcPr>
            <w:tcW w:w="2268" w:type="dxa"/>
            <w:vAlign w:val="bottom"/>
          </w:tcPr>
          <w:p w14:paraId="7733AEA5"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2,6%</w:t>
            </w:r>
          </w:p>
        </w:tc>
        <w:tc>
          <w:tcPr>
            <w:tcW w:w="1985" w:type="dxa"/>
            <w:vAlign w:val="bottom"/>
          </w:tcPr>
          <w:p w14:paraId="14BFED2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815E5C" w14:paraId="6057327A" w14:textId="77777777" w:rsidTr="00815E5C">
        <w:trPr>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7E70BF2A" w14:textId="77777777" w:rsidR="00815E5C" w:rsidRDefault="00000000">
            <w:pPr>
              <w:rPr>
                <w:rFonts w:ascii="Open Sans" w:eastAsia="Open Sans" w:hAnsi="Open Sans" w:cs="Open Sans"/>
              </w:rPr>
            </w:pPr>
            <w:r>
              <w:rPr>
                <w:rFonts w:ascii="Open Sans" w:eastAsia="Open Sans" w:hAnsi="Open Sans" w:cs="Open Sans"/>
                <w:b w:val="0"/>
                <w:bCs w:val="0"/>
                <w:sz w:val="22"/>
                <w:szCs w:val="22"/>
              </w:rPr>
              <w:t>Gràcia</w:t>
            </w:r>
          </w:p>
        </w:tc>
        <w:tc>
          <w:tcPr>
            <w:tcW w:w="2126" w:type="dxa"/>
            <w:vAlign w:val="bottom"/>
          </w:tcPr>
          <w:p w14:paraId="4662B61A"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23,81 €</w:t>
            </w:r>
          </w:p>
        </w:tc>
        <w:tc>
          <w:tcPr>
            <w:tcW w:w="2268" w:type="dxa"/>
            <w:vAlign w:val="bottom"/>
          </w:tcPr>
          <w:p w14:paraId="53F0E96C"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1,1%</w:t>
            </w:r>
          </w:p>
        </w:tc>
        <w:tc>
          <w:tcPr>
            <w:tcW w:w="1985" w:type="dxa"/>
            <w:vAlign w:val="bottom"/>
          </w:tcPr>
          <w:p w14:paraId="5C37B63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815E5C" w14:paraId="666748EF" w14:textId="77777777" w:rsidTr="00815E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0C3856E1" w14:textId="77777777" w:rsidR="00815E5C" w:rsidRDefault="00000000">
            <w:pPr>
              <w:rPr>
                <w:rFonts w:ascii="Open Sans" w:eastAsia="Open Sans" w:hAnsi="Open Sans" w:cs="Open Sans"/>
              </w:rPr>
            </w:pPr>
            <w:r>
              <w:rPr>
                <w:rFonts w:ascii="Open Sans" w:eastAsia="Open Sans" w:hAnsi="Open Sans" w:cs="Open Sans"/>
                <w:b w:val="0"/>
                <w:bCs w:val="0"/>
                <w:sz w:val="22"/>
                <w:szCs w:val="22"/>
              </w:rPr>
              <w:t>Sarrià - Sant Gervasi</w:t>
            </w:r>
          </w:p>
        </w:tc>
        <w:tc>
          <w:tcPr>
            <w:tcW w:w="2126" w:type="dxa"/>
            <w:vAlign w:val="bottom"/>
          </w:tcPr>
          <w:p w14:paraId="6869A012"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22,49 €</w:t>
            </w:r>
          </w:p>
        </w:tc>
        <w:tc>
          <w:tcPr>
            <w:tcW w:w="2268" w:type="dxa"/>
            <w:vAlign w:val="bottom"/>
          </w:tcPr>
          <w:p w14:paraId="372EC46E"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0,1%</w:t>
            </w:r>
          </w:p>
        </w:tc>
        <w:tc>
          <w:tcPr>
            <w:tcW w:w="1985" w:type="dxa"/>
            <w:vAlign w:val="bottom"/>
          </w:tcPr>
          <w:p w14:paraId="18328D6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815E5C" w14:paraId="201E14AE" w14:textId="77777777" w:rsidTr="00815E5C">
        <w:trPr>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2365F296" w14:textId="77777777" w:rsidR="00815E5C" w:rsidRDefault="00000000">
            <w:pPr>
              <w:rPr>
                <w:rFonts w:ascii="Open Sans" w:eastAsia="Open Sans" w:hAnsi="Open Sans" w:cs="Open Sans"/>
              </w:rPr>
            </w:pPr>
            <w:r>
              <w:rPr>
                <w:rFonts w:ascii="Open Sans" w:eastAsia="Open Sans" w:hAnsi="Open Sans" w:cs="Open Sans"/>
                <w:b w:val="0"/>
                <w:bCs w:val="0"/>
                <w:sz w:val="22"/>
                <w:szCs w:val="22"/>
              </w:rPr>
              <w:t>Eixample</w:t>
            </w:r>
          </w:p>
        </w:tc>
        <w:tc>
          <w:tcPr>
            <w:tcW w:w="2126" w:type="dxa"/>
            <w:vAlign w:val="bottom"/>
          </w:tcPr>
          <w:p w14:paraId="19181E57"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23,97 €</w:t>
            </w:r>
          </w:p>
        </w:tc>
        <w:tc>
          <w:tcPr>
            <w:tcW w:w="2268" w:type="dxa"/>
            <w:vAlign w:val="bottom"/>
          </w:tcPr>
          <w:p w14:paraId="4D50ABC6"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-0,3%</w:t>
            </w:r>
          </w:p>
        </w:tc>
        <w:tc>
          <w:tcPr>
            <w:tcW w:w="1985" w:type="dxa"/>
            <w:vAlign w:val="bottom"/>
          </w:tcPr>
          <w:p w14:paraId="2ADA9F4D"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815E5C" w14:paraId="7E7B6434" w14:textId="77777777" w:rsidTr="00815E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3D0C2A88" w14:textId="77777777" w:rsidR="00815E5C" w:rsidRDefault="00000000">
            <w:pPr>
              <w:rPr>
                <w:rFonts w:ascii="Open Sans" w:eastAsia="Open Sans" w:hAnsi="Open Sans" w:cs="Open Sans"/>
              </w:rPr>
            </w:pPr>
            <w:r>
              <w:rPr>
                <w:rFonts w:ascii="Open Sans" w:eastAsia="Open Sans" w:hAnsi="Open Sans" w:cs="Open Sans"/>
                <w:b w:val="0"/>
                <w:bCs w:val="0"/>
                <w:sz w:val="22"/>
                <w:szCs w:val="22"/>
              </w:rPr>
              <w:t>Sant Martí</w:t>
            </w:r>
          </w:p>
        </w:tc>
        <w:tc>
          <w:tcPr>
            <w:tcW w:w="2126" w:type="dxa"/>
            <w:vAlign w:val="bottom"/>
          </w:tcPr>
          <w:p w14:paraId="16C87CA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23,81 €</w:t>
            </w:r>
          </w:p>
        </w:tc>
        <w:tc>
          <w:tcPr>
            <w:tcW w:w="2268" w:type="dxa"/>
            <w:vAlign w:val="bottom"/>
          </w:tcPr>
          <w:p w14:paraId="2462AC98"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-0,4%</w:t>
            </w:r>
          </w:p>
        </w:tc>
        <w:tc>
          <w:tcPr>
            <w:tcW w:w="1985" w:type="dxa"/>
            <w:vAlign w:val="bottom"/>
          </w:tcPr>
          <w:p w14:paraId="78841736" w14:textId="77777777" w:rsidR="00815E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815E5C" w14:paraId="581AD2DD" w14:textId="77777777" w:rsidTr="00815E5C">
        <w:trPr>
          <w:trHeight w:val="239"/>
        </w:trPr>
        <w:tc>
          <w:tcPr>
            <w:cnfStyle w:val="001000000000" w:firstRow="0" w:lastRow="0" w:firstColumn="1" w:lastColumn="0" w:oddVBand="0" w:evenVBand="0" w:oddHBand="0" w:evenHBand="0" w:firstRowFirstColumn="0" w:firstRowLastColumn="0" w:lastRowFirstColumn="0" w:lastRowLastColumn="0"/>
            <w:tcW w:w="2547" w:type="dxa"/>
            <w:shd w:val="clear" w:color="auto" w:fill="1DBDC5"/>
            <w:vAlign w:val="bottom"/>
          </w:tcPr>
          <w:p w14:paraId="5EC02D2E" w14:textId="77777777" w:rsidR="00815E5C"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126" w:type="dxa"/>
            <w:vAlign w:val="bottom"/>
          </w:tcPr>
          <w:p w14:paraId="0D921528"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23,35 €</w:t>
            </w:r>
          </w:p>
        </w:tc>
        <w:tc>
          <w:tcPr>
            <w:tcW w:w="2268" w:type="dxa"/>
            <w:vAlign w:val="bottom"/>
          </w:tcPr>
          <w:p w14:paraId="38425209"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-1,8%</w:t>
            </w:r>
          </w:p>
        </w:tc>
        <w:tc>
          <w:tcPr>
            <w:tcW w:w="1985" w:type="dxa"/>
            <w:vAlign w:val="bottom"/>
          </w:tcPr>
          <w:p w14:paraId="6351E714" w14:textId="77777777" w:rsidR="00815E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bl>
    <w:p w14:paraId="18185802" w14:textId="77777777" w:rsidR="00815E5C" w:rsidRDefault="00815E5C">
      <w:pPr>
        <w:spacing w:line="276" w:lineRule="auto"/>
        <w:ind w:right="-574"/>
        <w:jc w:val="right"/>
        <w:rPr>
          <w:rFonts w:ascii="Open Sans Light" w:eastAsia="Open Sans Light" w:hAnsi="Open Sans Light" w:cs="Open Sans Light"/>
          <w:b/>
          <w:bCs/>
          <w:color w:val="303AB2"/>
        </w:rPr>
      </w:pPr>
    </w:p>
    <w:p w14:paraId="78F4F188" w14:textId="77777777" w:rsidR="00815E5C" w:rsidRDefault="00000000">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7E2E012" w14:textId="77777777" w:rsidR="00815E5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05BB0183" w14:textId="77777777" w:rsidR="00815E5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9">
        <w:r w:rsidR="00815E5C">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20">
        <w:r w:rsidR="00815E5C">
          <w:rPr>
            <w:rFonts w:ascii="Open Sans" w:eastAsia="Open Sans" w:hAnsi="Open Sans" w:cs="Open Sans"/>
            <w:b/>
            <w:bCs/>
            <w:color w:val="0000FF"/>
            <w:sz w:val="22"/>
            <w:szCs w:val="22"/>
            <w:u w:val="single"/>
          </w:rPr>
          <w:t xml:space="preserve">Fotocasa </w:t>
        </w:r>
        <w:proofErr w:type="spellStart"/>
        <w:r w:rsidR="00815E5C">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235B270" w14:textId="77777777" w:rsidR="00815E5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1">
        <w:r w:rsidR="00815E5C">
          <w:rPr>
            <w:rFonts w:ascii="Open Sans" w:eastAsia="Open Sans" w:hAnsi="Open Sans" w:cs="Open Sans"/>
            <w:b/>
            <w:bCs/>
            <w:color w:val="0000FF"/>
            <w:sz w:val="22"/>
            <w:szCs w:val="22"/>
            <w:u w:val="single"/>
          </w:rPr>
          <w:t>Sala de Prensa</w:t>
        </w:r>
      </w:hyperlink>
    </w:p>
    <w:p w14:paraId="110B6734" w14:textId="77777777" w:rsidR="00815E5C" w:rsidRDefault="00815E5C">
      <w:pPr>
        <w:spacing w:line="276" w:lineRule="auto"/>
        <w:ind w:right="-433"/>
        <w:rPr>
          <w:rFonts w:ascii="Open Sans Light" w:eastAsia="Open Sans Light" w:hAnsi="Open Sans Light" w:cs="Open Sans Light"/>
          <w:b/>
          <w:bCs/>
          <w:color w:val="303AB2"/>
        </w:rPr>
      </w:pPr>
    </w:p>
    <w:p w14:paraId="24DA6ED2" w14:textId="77777777" w:rsidR="00815E5C" w:rsidRDefault="00000000">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ADA2476" w14:textId="77777777" w:rsidR="00815E5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4DB5A938" w14:textId="77777777" w:rsidR="00815E5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2">
        <w:r w:rsidR="00815E5C">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3">
        <w:proofErr w:type="spellStart"/>
        <w:r w:rsidR="00815E5C">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4">
        <w:r w:rsidR="00815E5C">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5">
        <w:proofErr w:type="spellStart"/>
        <w:r w:rsidR="00815E5C">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6">
        <w:proofErr w:type="spellStart"/>
        <w:r w:rsidR="00815E5C">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7">
        <w:proofErr w:type="spellStart"/>
        <w:r w:rsidR="00815E5C">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D29A7FA" w14:textId="77777777" w:rsidR="00815E5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21E0B78" w14:textId="77777777" w:rsidR="00815E5C"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5AAD8C7" w14:textId="77777777" w:rsidR="00815E5C" w:rsidRDefault="00815E5C">
      <w:pPr>
        <w:spacing w:line="276" w:lineRule="auto"/>
        <w:ind w:right="-433"/>
        <w:jc w:val="both"/>
        <w:rPr>
          <w:rFonts w:ascii="Open Sans" w:eastAsia="Open Sans" w:hAnsi="Open Sans" w:cs="Open Sans"/>
          <w:sz w:val="22"/>
          <w:szCs w:val="22"/>
        </w:rPr>
      </w:pPr>
    </w:p>
    <w:p w14:paraId="664B307E" w14:textId="77777777" w:rsidR="00815E5C" w:rsidRDefault="00815E5C">
      <w:pPr>
        <w:spacing w:line="276" w:lineRule="auto"/>
        <w:ind w:right="-433"/>
        <w:jc w:val="right"/>
        <w:rPr>
          <w:rFonts w:ascii="Open Sans Light" w:eastAsia="Open Sans Light" w:hAnsi="Open Sans Light" w:cs="Open Sans Light"/>
          <w:b/>
          <w:bCs/>
          <w:color w:val="303AB2"/>
        </w:rPr>
      </w:pPr>
    </w:p>
    <w:p w14:paraId="6D9048AF" w14:textId="77777777" w:rsidR="00815E5C" w:rsidRDefault="00000000">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53414587" w14:textId="77777777" w:rsidR="00815E5C" w:rsidRDefault="00815E5C">
      <w:pPr>
        <w:pBdr>
          <w:top w:val="nil"/>
          <w:left w:val="nil"/>
          <w:bottom w:val="nil"/>
          <w:right w:val="nil"/>
          <w:between w:val="nil"/>
        </w:pBdr>
        <w:spacing w:line="276" w:lineRule="auto"/>
        <w:ind w:right="-433"/>
        <w:jc w:val="both"/>
        <w:rPr>
          <w:rFonts w:ascii="Open Sans" w:eastAsia="Open Sans" w:hAnsi="Open Sans" w:cs="Open Sans"/>
          <w:sz w:val="22"/>
          <w:szCs w:val="22"/>
        </w:rPr>
      </w:pPr>
    </w:p>
    <w:p w14:paraId="0A1531E0" w14:textId="77777777" w:rsidR="00815E5C" w:rsidRDefault="00000000">
      <w:pPr>
        <w:pBdr>
          <w:top w:val="nil"/>
          <w:left w:val="nil"/>
          <w:bottom w:val="nil"/>
          <w:right w:val="nil"/>
          <w:between w:val="nil"/>
        </w:pBdr>
        <w:spacing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8">
        <w:r w:rsidR="00815E5C">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6A270C14" w14:textId="77777777" w:rsidR="00815E5C" w:rsidRDefault="00815E5C">
      <w:pPr>
        <w:pBdr>
          <w:top w:val="nil"/>
          <w:left w:val="nil"/>
          <w:bottom w:val="nil"/>
          <w:right w:val="nil"/>
          <w:between w:val="nil"/>
        </w:pBdr>
        <w:spacing w:line="276" w:lineRule="auto"/>
        <w:ind w:right="-433"/>
        <w:jc w:val="both"/>
        <w:rPr>
          <w:rFonts w:ascii="Open Sans" w:eastAsia="Open Sans" w:hAnsi="Open Sans" w:cs="Open Sans"/>
          <w:sz w:val="22"/>
          <w:szCs w:val="22"/>
        </w:rPr>
      </w:pPr>
    </w:p>
    <w:p w14:paraId="770753D2" w14:textId="77777777" w:rsidR="00815E5C" w:rsidRDefault="00000000">
      <w:pPr>
        <w:pBdr>
          <w:top w:val="nil"/>
          <w:left w:val="nil"/>
          <w:bottom w:val="nil"/>
          <w:right w:val="nil"/>
          <w:between w:val="nil"/>
        </w:pBdr>
        <w:spacing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F27A974" w14:textId="77777777" w:rsidR="00815E5C" w:rsidRDefault="00815E5C">
      <w:pPr>
        <w:spacing w:line="276" w:lineRule="auto"/>
        <w:ind w:right="-433"/>
        <w:rPr>
          <w:rFonts w:ascii="Open Sans" w:eastAsia="Open Sans" w:hAnsi="Open Sans" w:cs="Open Sans"/>
        </w:rPr>
      </w:pPr>
    </w:p>
    <w:p w14:paraId="5F9CC53E" w14:textId="77777777" w:rsidR="00815E5C" w:rsidRDefault="00815E5C">
      <w:pPr>
        <w:spacing w:line="276" w:lineRule="auto"/>
        <w:ind w:right="-433"/>
        <w:rPr>
          <w:rFonts w:ascii="Open Sans Light" w:eastAsia="Open Sans Light" w:hAnsi="Open Sans Light" w:cs="Open Sans Light"/>
          <w:b/>
          <w:bCs/>
          <w:color w:val="303AB2"/>
          <w:sz w:val="22"/>
          <w:szCs w:val="22"/>
        </w:rPr>
      </w:pPr>
    </w:p>
    <w:p w14:paraId="1C47D057" w14:textId="77777777" w:rsidR="00815E5C" w:rsidRDefault="00000000">
      <w:pPr>
        <w:spacing w:line="276" w:lineRule="auto"/>
        <w:ind w:right="-433"/>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A1053E7" w14:textId="77777777" w:rsidR="00815E5C" w:rsidRDefault="00000000">
      <w:pPr>
        <w:shd w:val="clear" w:color="auto" w:fill="FFFFFF"/>
        <w:spacing w:line="276" w:lineRule="auto"/>
        <w:ind w:right="-433"/>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F6F8489" w14:textId="77777777" w:rsidR="00815E5C" w:rsidRDefault="00815E5C">
      <w:pPr>
        <w:shd w:val="clear" w:color="auto" w:fill="FFFFFF"/>
        <w:spacing w:line="276" w:lineRule="auto"/>
        <w:ind w:right="-433"/>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643C3769" w14:textId="77777777" w:rsidR="00815E5C" w:rsidRDefault="00000000">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526A776" w14:textId="77777777" w:rsidR="00815E5C" w:rsidRDefault="00815E5C">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sectPr w:rsidR="00815E5C">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A964B" w14:textId="77777777" w:rsidR="00D61DD2" w:rsidRDefault="00D61DD2">
      <w:r>
        <w:separator/>
      </w:r>
    </w:p>
  </w:endnote>
  <w:endnote w:type="continuationSeparator" w:id="0">
    <w:p w14:paraId="53E139B2" w14:textId="77777777" w:rsidR="00D61DD2" w:rsidRDefault="00D6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E0CC05-238A-47D9-A41D-C270B382835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52EAC4-1942-4396-96A2-31E888E24CD6}"/>
    <w:embedBold r:id="rId3" w:fontKey="{ECE96D33-488C-46F5-AFAE-16250EAC6B5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FB5CF36-E900-4B15-968B-44098FE80BA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CB9B5FA4-4324-4B2C-B8A8-953435F67CAB}"/>
    <w:embedBold r:id="rId6" w:fontKey="{B31584D4-3293-4687-B65C-5A0BDE35A9DD}"/>
  </w:font>
  <w:font w:name="Open Sans Light">
    <w:charset w:val="00"/>
    <w:family w:val="swiss"/>
    <w:pitch w:val="variable"/>
    <w:sig w:usb0="E00002EF" w:usb1="4000205B" w:usb2="00000028" w:usb3="00000000" w:csb0="0000019F" w:csb1="00000000"/>
    <w:embedRegular r:id="rId7" w:fontKey="{F5FCB72A-6DB5-42EF-8A18-56A193424989}"/>
    <w:embedBold r:id="rId8" w:fontKey="{D199DCC3-5255-4E63-BDC8-890C78272052}"/>
  </w:font>
  <w:font w:name="Cambria">
    <w:panose1 w:val="02040503050406030204"/>
    <w:charset w:val="00"/>
    <w:family w:val="roman"/>
    <w:pitch w:val="variable"/>
    <w:sig w:usb0="E00006FF" w:usb1="420024FF" w:usb2="02000000" w:usb3="00000000" w:csb0="0000019F" w:csb1="00000000"/>
    <w:embedRegular r:id="rId9" w:fontKey="{3CECD900-B50C-41B4-AA67-3D75C8B8A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890F" w14:textId="77777777" w:rsidR="00815E5C"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A666A8">
      <w:rPr>
        <w:noProof/>
        <w:color w:val="000000"/>
      </w:rPr>
      <w:t>1</w:t>
    </w:r>
    <w:r>
      <w:rPr>
        <w:color w:val="000000"/>
      </w:rPr>
      <w:fldChar w:fldCharType="end"/>
    </w:r>
  </w:p>
  <w:p w14:paraId="3D1EF3B8" w14:textId="77777777" w:rsidR="00815E5C" w:rsidRDefault="00815E5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1DAF1" w14:textId="77777777" w:rsidR="00D61DD2" w:rsidRDefault="00D61DD2">
      <w:r>
        <w:separator/>
      </w:r>
    </w:p>
  </w:footnote>
  <w:footnote w:type="continuationSeparator" w:id="0">
    <w:p w14:paraId="4B5955B7" w14:textId="77777777" w:rsidR="00D61DD2" w:rsidRDefault="00D61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80711"/>
    <w:multiLevelType w:val="multilevel"/>
    <w:tmpl w:val="6C184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4766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E5C"/>
    <w:rsid w:val="000753B5"/>
    <w:rsid w:val="0029473D"/>
    <w:rsid w:val="002C4D96"/>
    <w:rsid w:val="002F6BB0"/>
    <w:rsid w:val="00377B1F"/>
    <w:rsid w:val="003E596D"/>
    <w:rsid w:val="00815E5C"/>
    <w:rsid w:val="00880BD9"/>
    <w:rsid w:val="00A666A8"/>
    <w:rsid w:val="00A72333"/>
    <w:rsid w:val="00A82510"/>
    <w:rsid w:val="00AA1ED3"/>
    <w:rsid w:val="00D61DD2"/>
    <w:rsid w:val="00E2171B"/>
    <w:rsid w:val="00EE2194"/>
    <w:rsid w:val="00F66E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82AA5"/>
  <w15:docId w15:val="{1B27A2BD-3CAF-4D5A-B5EE-A62D18D1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0753B5"/>
    <w:rPr>
      <w:color w:val="0000FF" w:themeColor="hyperlink"/>
      <w:u w:val="single"/>
    </w:rPr>
  </w:style>
  <w:style w:type="character" w:styleId="Mencinsinresolver">
    <w:name w:val="Unresolved Mention"/>
    <w:basedOn w:val="Fuentedeprrafopredeter"/>
    <w:uiPriority w:val="99"/>
    <w:semiHidden/>
    <w:unhideWhenUsed/>
    <w:rsid w:val="00075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research.fotocasa.es"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profesionales.fotocas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habitaclia.com/" TargetMode="External"/><Relationship Id="rId28" Type="http://schemas.openxmlformats.org/officeDocument/2006/relationships/hyperlink" Target="https://www.immobilienscout24.de/" TargetMode="External"/><Relationship Id="rId10" Type="http://schemas.openxmlformats.org/officeDocument/2006/relationships/chart" Target="charts/chart1.xml"/><Relationship Id="rId19" Type="http://schemas.openxmlformats.org/officeDocument/2006/relationships/hyperlink" Target="https://www.fotocasa.es/ind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s://www.fotocasa.es" TargetMode="External"/><Relationship Id="rId27" Type="http://schemas.openxmlformats.org/officeDocument/2006/relationships/hyperlink" Target="https://www.inmoweb.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shortcut-targets-by-id\15e3vU-8r_yuUfvU6rrh71ObKniR6eMW4\DRIVE%20PATRICIA\03-NOTAS%20DE%20PRENSA\02-ALQUILER\2026\03-MARZO\PRENSA%20ALQUILER%20MAR-202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18619459045E-2"/>
          <c:y val="4.4052374656562122E-2"/>
          <c:w val="0.94885678271547336"/>
          <c:h val="0.5936416664810702"/>
        </c:manualLayout>
      </c:layout>
      <c:barChart>
        <c:barDir val="col"/>
        <c:grouping val="clustered"/>
        <c:varyColors val="0"/>
        <c:ser>
          <c:idx val="0"/>
          <c:order val="0"/>
          <c:tx>
            <c:strRef>
              <c:f>'ccaa tablas'!$C$20</c:f>
              <c:strCache>
                <c:ptCount val="1"/>
                <c:pt idx="0">
                  <c:v>  % trimestral</c:v>
                </c:pt>
              </c:strCache>
            </c:strRef>
          </c:tx>
          <c:spPr>
            <a:solidFill>
              <a:srgbClr val="61C2C7"/>
            </a:solidFill>
            <a:ln>
              <a:noFill/>
            </a:ln>
            <a:effectLst/>
          </c:spPr>
          <c:invertIfNegative val="0"/>
          <c:dLbls>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'ccaa tablas'!$B$28:$B$32</c:f>
              <c:strCache>
                <c:ptCount val="5"/>
                <c:pt idx="0">
                  <c:v>  T1                  2022</c:v>
                </c:pt>
                <c:pt idx="1">
                  <c:v>  T1                 2023</c:v>
                </c:pt>
                <c:pt idx="2">
                  <c:v>  T1                 2024</c:v>
                </c:pt>
                <c:pt idx="3">
                  <c:v>  T1                  2025</c:v>
                </c:pt>
                <c:pt idx="4">
                  <c:v>  T1                 2026</c:v>
                </c:pt>
              </c:strCache>
            </c:strRef>
          </c:cat>
          <c:val>
            <c:numRef>
              <c:f>'ccaa tablas'!$C$28:$C$32</c:f>
              <c:numCache>
                <c:formatCode>0.0%</c:formatCode>
                <c:ptCount val="5"/>
                <c:pt idx="0">
                  <c:v>2.531645569620251E-2</c:v>
                </c:pt>
                <c:pt idx="1">
                  <c:v>4.7144152311876825E-2</c:v>
                </c:pt>
                <c:pt idx="2">
                  <c:v>6.0034305317324121E-2</c:v>
                </c:pt>
                <c:pt idx="3">
                  <c:v>1.9563581640331194E-2</c:v>
                </c:pt>
                <c:pt idx="4">
                  <c:v>4.0112596762842963E-2</c:v>
                </c:pt>
              </c:numCache>
            </c:numRef>
          </c:val>
          <c:extLst>
            <c:ext xmlns:c16="http://schemas.microsoft.com/office/drawing/2014/chart" uri="{C3380CC4-5D6E-409C-BE32-E72D297353CC}">
              <c16:uniqueId val="{00000000-DE0A-49D7-B826-760A8B36FC6A}"/>
            </c:ext>
          </c:extLst>
        </c:ser>
        <c:ser>
          <c:idx val="1"/>
          <c:order val="1"/>
          <c:tx>
            <c:strRef>
              <c:f>'ccaa tablas'!$D$20</c:f>
              <c:strCache>
                <c:ptCount val="1"/>
                <c:pt idx="0">
                  <c:v> % interanual</c:v>
                </c:pt>
              </c:strCache>
            </c:strRef>
          </c:tx>
          <c:spPr>
            <a:solidFill>
              <a:srgbClr val="5B9BD5">
                <a:lumMod val="75000"/>
              </a:srgbClr>
            </a:solidFill>
            <a:ln>
              <a:noFill/>
            </a:ln>
            <a:effectLst/>
          </c:spPr>
          <c:invertIfNegative val="0"/>
          <c:dLbls>
            <c:dLbl>
              <c:idx val="0"/>
              <c:layout>
                <c:manualLayout>
                  <c:x val="-3.7589828961839857E-3"/>
                  <c:y val="-7.01645829074643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0A-49D7-B826-760A8B36FC6A}"/>
                </c:ext>
              </c:extLst>
            </c:dLbl>
            <c:dLbl>
              <c:idx val="1"/>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0A-49D7-B826-760A8B36FC6A}"/>
                </c:ext>
              </c:extLst>
            </c:dLbl>
            <c:dLbl>
              <c:idx val="2"/>
              <c:layout>
                <c:manualLayout>
                  <c:x val="3.1265031265031266E-2"/>
                  <c:y val="-4.2979942693409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0A-49D7-B826-760A8B36FC6A}"/>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'ccaa tablas'!$B$28:$B$32</c:f>
              <c:strCache>
                <c:ptCount val="5"/>
                <c:pt idx="0">
                  <c:v>  T1                  2022</c:v>
                </c:pt>
                <c:pt idx="1">
                  <c:v>  T1                 2023</c:v>
                </c:pt>
                <c:pt idx="2">
                  <c:v>  T1                 2024</c:v>
                </c:pt>
                <c:pt idx="3">
                  <c:v>  T1                  2025</c:v>
                </c:pt>
                <c:pt idx="4">
                  <c:v>  T1                 2026</c:v>
                </c:pt>
              </c:strCache>
            </c:strRef>
          </c:cat>
          <c:val>
            <c:numRef>
              <c:f>'ccaa tablas'!$D$28:$D$32</c:f>
              <c:numCache>
                <c:formatCode>0.0%</c:formatCode>
                <c:ptCount val="5"/>
                <c:pt idx="0">
                  <c:v>7.6555023923445048E-3</c:v>
                </c:pt>
                <c:pt idx="1">
                  <c:v>9.6866096866096998E-2</c:v>
                </c:pt>
                <c:pt idx="2">
                  <c:v>7.0129870129870014E-2</c:v>
                </c:pt>
                <c:pt idx="3">
                  <c:v>9.6278317152103665E-2</c:v>
                </c:pt>
                <c:pt idx="4">
                  <c:v>9.0774907749077385E-2</c:v>
                </c:pt>
              </c:numCache>
            </c:numRef>
          </c:val>
          <c:extLst>
            <c:ext xmlns:c16="http://schemas.microsoft.com/office/drawing/2014/chart" uri="{C3380CC4-5D6E-409C-BE32-E72D297353CC}">
              <c16:uniqueId val="{00000004-DE0A-49D7-B826-760A8B36FC6A}"/>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22225" cap="flat" cmpd="sng" algn="ctr">
            <a:solidFill>
              <a:sysClr val="windowText" lastClr="000000"/>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ysClr val="windowText" lastClr="000000"/>
                </a:solidFill>
                <a:latin typeface="Open Sans"/>
                <a:ea typeface="+mn-ea"/>
                <a:cs typeface="+mn-cs"/>
              </a:defRPr>
            </a:pPr>
            <a:endParaRPr lang="es-ES"/>
          </a:p>
        </c:txPr>
      </c:legendEntry>
      <c:layout>
        <c:manualLayout>
          <c:xMode val="edge"/>
          <c:yMode val="edge"/>
          <c:x val="6.2923538269520018E-2"/>
          <c:y val="0.84631262587520117"/>
          <c:w val="0.85926224347185198"/>
          <c:h val="0.1128739020562669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uYYJ0ppdZtXSmoQK8BkoTufuw==">CgMxLjAyDmgubHY4emxjYXlwNWxsMg5oLmw4NWRjcHkweTZqajINaC5heXExbjFibjFmajgAciExcUtUZ1N2eEtUSmxxVlI3am5PN0VkbC1WWWlzdFh0T24=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3042</Words>
  <Characters>16732</Characters>
  <Application>Microsoft Office Word</Application>
  <DocSecurity>0</DocSecurity>
  <Lines>139</Lines>
  <Paragraphs>39</Paragraphs>
  <ScaleCrop>false</ScaleCrop>
  <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11</cp:revision>
  <dcterms:created xsi:type="dcterms:W3CDTF">2026-04-09T22:32:00Z</dcterms:created>
  <dcterms:modified xsi:type="dcterms:W3CDTF">2026-04-11T20:07:00Z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2024-03-31T18:48:57Z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8e5f0cb8-44e8-45cb-8d5b-aab3967745b4</vt:lpwstr>
  </property>
  <property fmtid="{D5CDD505-2E9C-101B-9397-08002B2CF9AE}" pid="8" name="MSIP_Label_defa4170-0d19-0005-0004-bc88714345d2_ContentBits">
    <vt:lpwstr>0</vt:lpwstr>
  </property>
</Properties>
</file>