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B3E16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editId="76B6A8FA">
            <wp:simplePos x="0" y="0"/>
            <wp:positionH relativeFrom="column">
              <wp:posOffset>-1148080</wp:posOffset>
            </wp:positionH>
            <wp:positionV relativeFrom="paragraph">
              <wp:posOffset>-800100</wp:posOffset>
            </wp:positionV>
            <wp:extent cx="7581265" cy="1019175"/>
            <wp:effectExtent l="0" t="0" r="0" b="0"/>
            <wp:wrapNone/>
            <wp:docPr id="4" name="image1.png" descr="Patrón de fondo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trón de fondo&#10;&#10;Descripción generada automáticamente con confianza baj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3" w14:textId="77777777" w:rsidR="003B3E16" w:rsidRDefault="003B3E16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00000004" w14:textId="77777777" w:rsidR="003B3E16" w:rsidRDefault="00000000">
      <w:pPr>
        <w:spacing w:line="276" w:lineRule="auto"/>
        <w:jc w:val="center"/>
        <w:rPr>
          <w:rFonts w:ascii="National" w:eastAsia="National" w:hAnsi="National" w:cs="National"/>
          <w:b/>
          <w:bCs/>
          <w:color w:val="1DBDC5"/>
          <w:sz w:val="42"/>
          <w:szCs w:val="42"/>
        </w:rPr>
      </w:pPr>
      <w:r>
        <w:rPr>
          <w:rFonts w:ascii="National" w:eastAsia="National" w:hAnsi="National" w:cs="National"/>
          <w:b/>
          <w:bCs/>
          <w:color w:val="1DBDC5"/>
          <w:sz w:val="42"/>
          <w:szCs w:val="42"/>
        </w:rPr>
        <w:t>ABRIL: PRECIO VIVIENDA EN VENTA</w:t>
      </w:r>
    </w:p>
    <w:p w14:paraId="00000005" w14:textId="0D416AD3" w:rsidR="003B3E16" w:rsidRDefault="00000000">
      <w:pPr>
        <w:jc w:val="center"/>
        <w:rPr>
          <w:rFonts w:ascii="National" w:eastAsia="National" w:hAnsi="National" w:cs="National"/>
          <w:b/>
          <w:bCs/>
          <w:color w:val="303AB2"/>
          <w:sz w:val="46"/>
          <w:szCs w:val="46"/>
        </w:rPr>
      </w:pPr>
      <w:r>
        <w:rPr>
          <w:rFonts w:ascii="National" w:eastAsia="National" w:hAnsi="National" w:cs="National"/>
          <w:b/>
          <w:bCs/>
          <w:color w:val="303AB2"/>
          <w:sz w:val="46"/>
          <w:szCs w:val="46"/>
        </w:rPr>
        <w:t>El precio de la vivienda alcanza el 22% interanual en España en abril y supera la barrera de los 3.000 €</w:t>
      </w:r>
      <w:r w:rsidR="00500D9F">
        <w:rPr>
          <w:rFonts w:ascii="National" w:eastAsia="National" w:hAnsi="National" w:cs="National"/>
          <w:b/>
          <w:bCs/>
          <w:color w:val="303AB2"/>
          <w:sz w:val="46"/>
          <w:szCs w:val="46"/>
        </w:rPr>
        <w:t>/m</w:t>
      </w:r>
      <w:r w:rsidR="00500D9F" w:rsidRPr="00500D9F">
        <w:rPr>
          <w:rFonts w:ascii="National" w:eastAsia="National" w:hAnsi="National" w:cs="National"/>
          <w:b/>
          <w:bCs/>
          <w:color w:val="303AB2"/>
          <w:sz w:val="46"/>
          <w:szCs w:val="46"/>
        </w:rPr>
        <w:t>2</w:t>
      </w:r>
    </w:p>
    <w:p w14:paraId="00000006" w14:textId="77777777" w:rsidR="003B3E16" w:rsidRDefault="003B3E16">
      <w:pPr>
        <w:rPr>
          <w:rFonts w:ascii="National" w:eastAsia="National" w:hAnsi="National" w:cs="National"/>
          <w:b/>
          <w:bCs/>
          <w:color w:val="303AB2"/>
          <w:sz w:val="14"/>
          <w:szCs w:val="14"/>
        </w:rPr>
      </w:pPr>
    </w:p>
    <w:p w14:paraId="27858B5E" w14:textId="77777777" w:rsidR="00500D9F" w:rsidRDefault="00500D9F" w:rsidP="00500D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" w:eastAsia="Open Sans" w:hAnsi="Open Sans" w:cs="Open Sans"/>
          <w:color w:val="303AB2"/>
        </w:rPr>
      </w:pPr>
    </w:p>
    <w:p w14:paraId="00000007" w14:textId="54038EAE" w:rsidR="003B3E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El precio de la vivienda en venta vuelve a alcanzar su máximo con 21,9% interanual en un año, es decir, pasa de los 2.534 euros/m</w:t>
      </w:r>
      <w:r>
        <w:rPr>
          <w:rFonts w:ascii="Open Sans" w:eastAsia="Open Sans" w:hAnsi="Open Sans" w:cs="Open Sans"/>
          <w:color w:val="303AB2"/>
          <w:vertAlign w:val="superscript"/>
        </w:rPr>
        <w:t xml:space="preserve">2 </w:t>
      </w:r>
      <w:r>
        <w:rPr>
          <w:rFonts w:ascii="Open Sans" w:eastAsia="Open Sans" w:hAnsi="Open Sans" w:cs="Open Sans"/>
          <w:color w:val="303AB2"/>
        </w:rPr>
        <w:t>de abril de 2025 a los 3.089 euros/m</w:t>
      </w:r>
      <w:r>
        <w:rPr>
          <w:rFonts w:ascii="Open Sans" w:eastAsia="Open Sans" w:hAnsi="Open Sans" w:cs="Open Sans"/>
          <w:color w:val="303AB2"/>
          <w:vertAlign w:val="superscript"/>
        </w:rPr>
        <w:t>2</w:t>
      </w:r>
      <w:r>
        <w:rPr>
          <w:rFonts w:ascii="Open Sans" w:eastAsia="Open Sans" w:hAnsi="Open Sans" w:cs="Open Sans"/>
          <w:color w:val="303AB2"/>
        </w:rPr>
        <w:t xml:space="preserve"> de abril de 2026</w:t>
      </w:r>
    </w:p>
    <w:p w14:paraId="00000008" w14:textId="77777777" w:rsidR="003B3E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Una vivienda estándar de 80 m</w:t>
      </w:r>
      <w:r>
        <w:rPr>
          <w:rFonts w:ascii="Open Sans" w:eastAsia="Open Sans" w:hAnsi="Open Sans" w:cs="Open Sans"/>
          <w:color w:val="303AB2"/>
          <w:vertAlign w:val="superscript"/>
        </w:rPr>
        <w:t>2</w:t>
      </w:r>
      <w:r>
        <w:rPr>
          <w:rFonts w:ascii="Open Sans" w:eastAsia="Open Sans" w:hAnsi="Open Sans" w:cs="Open Sans"/>
          <w:color w:val="303AB2"/>
        </w:rPr>
        <w:t xml:space="preserve"> se oferta de media en 247.082 euros frente a los 202.694 de hace un año, 44.389 euros de diferencia (21,9%) </w:t>
      </w:r>
    </w:p>
    <w:p w14:paraId="00000009" w14:textId="77777777" w:rsidR="003B3E16" w:rsidRDefault="003B3E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0000000A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709"/>
        <w:jc w:val="both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bookmarkStart w:id="0" w:name="_heading=h.lz7ba5j1x72a" w:colFirst="0" w:colLast="0"/>
      <w:bookmarkEnd w:id="0"/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Madrid, 30 de abril de 2026</w:t>
      </w:r>
    </w:p>
    <w:p w14:paraId="0000000B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both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color w:val="000000"/>
        </w:rPr>
        <w:t>El precio de la vivienda de segunda mano en España sube un 2,5% en su variación mensual y un 21,9% en su variación interanual, situando el precio medio de las viviendas ofertadas en abril en 3.089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según los datos del Índice Inmobiliario </w:t>
      </w:r>
      <w:hyperlink r:id="rId9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</w:rPr>
        <w:t>. Si calculamos este último incremento mensual y lo multiplicamos por los 80 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de una vivienda estándar, vemos que valor medio de una vivienda es 247.082 euros en abril. </w:t>
      </w:r>
    </w:p>
    <w:p w14:paraId="0000000C" w14:textId="65F17497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 xml:space="preserve">Variación mensual e interanual del precio de la vivienda </w:t>
      </w:r>
      <w:r w:rsidR="002C2627">
        <w:rPr>
          <w:noProof/>
        </w:rPr>
        <w:drawing>
          <wp:inline distT="0" distB="0" distL="0" distR="0" wp14:anchorId="7B12ADE7" wp14:editId="5861618D">
            <wp:extent cx="5760720" cy="2553845"/>
            <wp:effectExtent l="0" t="0" r="0" b="0"/>
            <wp:docPr id="14942571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C2129F4-3A9F-434E-B87F-2D8B750142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000000D" w14:textId="0D84676C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“El precio de la vivienda entra en una fase de máxima tensión, con el mayor incremento interanual de la serie histórica, y superando por primera vez la barrera de los 3.000 euros/m². Además, a nivel nacional se marca </w:t>
      </w:r>
      <w:r w:rsidR="00C03759">
        <w:rPr>
          <w:rFonts w:ascii="Open Sans" w:eastAsia="Open Sans" w:hAnsi="Open Sans" w:cs="Open Sans"/>
        </w:rPr>
        <w:t>nuevamente un</w:t>
      </w:r>
      <w:r>
        <w:rPr>
          <w:rFonts w:ascii="Open Sans" w:eastAsia="Open Sans" w:hAnsi="Open Sans" w:cs="Open Sans"/>
        </w:rPr>
        <w:t xml:space="preserve"> récord, superando ya los niveles registrados en 2007. Este dato refleja que la presión compradora sigue siendo muy intensa y que la oferta disponible continúa siendo insuficiente para absorber la demanda. El encarecimiento ya no se limita a los grandes mercados tradicionales, sino que se extiende de forma generalizada por el territorio: 14 comunidades crecen por encima del 10% y cuatro alcanzan máximos históricos. Esta evolución confirma que el problema de acceso se está agravando y que la brecha entre los precios de mercado y la capacidad económica de los hogares se amplía mes a mes. Una vivienda media de 80 m² cuesta hoy 44.389 euros más que hace un año, una subida que expulsa a muchos compradores y eleva todavía más la dependencia de financiación y ahorro previo”, </w:t>
      </w:r>
      <w:r w:rsidRPr="00C03759">
        <w:rPr>
          <w:rFonts w:ascii="Open Sans" w:eastAsia="Open Sans" w:hAnsi="Open Sans" w:cs="Open Sans"/>
          <w:b/>
          <w:bCs/>
        </w:rPr>
        <w:t xml:space="preserve">explica María Matos, directora de Estudios y portavoz de </w:t>
      </w:r>
      <w:hyperlink r:id="rId11">
        <w:r w:rsidRPr="00C03759">
          <w:rPr>
            <w:rFonts w:ascii="Open Sans" w:eastAsia="Open Sans" w:hAnsi="Open Sans" w:cs="Open Sans"/>
            <w:b/>
            <w:bCs/>
            <w:color w:val="1155CC"/>
            <w:u w:val="single"/>
          </w:rPr>
          <w:t>Fotocasa</w:t>
        </w:r>
      </w:hyperlink>
      <w:r w:rsidRPr="00C03759">
        <w:rPr>
          <w:rFonts w:ascii="Open Sans" w:eastAsia="Open Sans" w:hAnsi="Open Sans" w:cs="Open Sans"/>
          <w:b/>
          <w:bCs/>
        </w:rPr>
        <w:t>.</w:t>
      </w:r>
    </w:p>
    <w:p w14:paraId="0000000E" w14:textId="5FC4B754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De este modo, España ha experimentado en un año un incremento del 21,9% en el precio medio de las viviendas de 80 m², pasando de 202.694 euros a 247.082 euros en abril de 20</w:t>
      </w:r>
      <w:r w:rsidR="00C03759">
        <w:rPr>
          <w:rFonts w:ascii="Open Sans" w:eastAsia="Open Sans" w:hAnsi="Open Sans" w:cs="Open Sans"/>
          <w:color w:val="000000"/>
        </w:rPr>
        <w:t>16</w:t>
      </w:r>
      <w:r>
        <w:rPr>
          <w:rFonts w:ascii="Open Sans" w:eastAsia="Open Sans" w:hAnsi="Open Sans" w:cs="Open Sans"/>
          <w:color w:val="000000"/>
        </w:rPr>
        <w:t xml:space="preserve"> (44.389 euros de diferencia). Este último valor interanual (21,9%) es el máximo incremento detectado en los últimos 20 años. </w:t>
      </w:r>
    </w:p>
    <w:p w14:paraId="0000000F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center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Precio de una vivienda de 80 m</w:t>
      </w: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  <w:vertAlign w:val="superscript"/>
        </w:rPr>
        <w:t>2</w:t>
      </w: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 xml:space="preserve"> por meses y años</w:t>
      </w:r>
    </w:p>
    <w:p w14:paraId="0C16045B" w14:textId="77777777" w:rsidR="00C03759" w:rsidRDefault="00C037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noProof/>
        </w:rPr>
        <w:drawing>
          <wp:inline distT="0" distB="0" distL="0" distR="0" wp14:anchorId="6D6866B4" wp14:editId="24D7430D">
            <wp:extent cx="5676900" cy="3482340"/>
            <wp:effectExtent l="0" t="0" r="0" b="3810"/>
            <wp:docPr id="166814907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857EF4B-240E-E933-45EF-5CE1C78A85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0000010" w14:textId="7A14D400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lastRenderedPageBreak/>
        <w:t xml:space="preserve">Por comunidades, si analizamos los precios de la vivienda en venta respecto a los de hace un año, vemos que las 17 comunidades incrementan el precio interanual en abril. Los incrementos superiores al 10% afecta a 14 comunidades y son: Región de Murcia (32,3%), Asturias (25,0%), Andalucía (23,0%), Cantabria (23,0%), </w:t>
      </w:r>
      <w:proofErr w:type="spellStart"/>
      <w:r>
        <w:rPr>
          <w:rFonts w:ascii="Open Sans" w:eastAsia="Open Sans" w:hAnsi="Open Sans" w:cs="Open Sans"/>
          <w:color w:val="000000"/>
        </w:rPr>
        <w:t>Comunitat</w:t>
      </w:r>
      <w:proofErr w:type="spellEnd"/>
      <w:r>
        <w:rPr>
          <w:rFonts w:ascii="Open Sans" w:eastAsia="Open Sans" w:hAnsi="Open Sans" w:cs="Open Sans"/>
          <w:color w:val="000000"/>
        </w:rPr>
        <w:t xml:space="preserve"> Valenciana (21,7%), Canarias (18,6%), Madrid (17,4%), Castilla-La Mancha (17,4%), Galicia (16,7%), Cataluña (14,7%), País Vasco (12,8%), Navarra (12,6%), Castilla y León (11,7%) y La Rioja (11,2%). Le siguen, Extremadura (9,7%), Baleares (9,1%) y Aragón (8,6%).</w:t>
      </w:r>
    </w:p>
    <w:p w14:paraId="00000011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Cuatro comunidades alcanzan máximos históricos este mes de abril y son: Andalucía con 2.969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</w:rPr>
        <w:t>Comunitat</w:t>
      </w:r>
      <w:proofErr w:type="spellEnd"/>
      <w:r>
        <w:rPr>
          <w:rFonts w:ascii="Open Sans" w:eastAsia="Open Sans" w:hAnsi="Open Sans" w:cs="Open Sans"/>
          <w:color w:val="000000"/>
        </w:rPr>
        <w:t xml:space="preserve"> Valenciana con 2.787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Canarias con 3.441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Madrid con 5.429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00000012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cuanto al ranking de Comunidades Autónomas (CC.AA.) con </w:t>
      </w:r>
      <w:r>
        <w:rPr>
          <w:rFonts w:ascii="Open Sans" w:eastAsia="Open Sans" w:hAnsi="Open Sans" w:cs="Open Sans"/>
          <w:b/>
          <w:bCs/>
          <w:color w:val="000000"/>
        </w:rPr>
        <w:t>el precio del metro cuadrado más caro en España se encuentra en Madrid y Baleares, en concreto en Madrid se sitúa en 5.429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 y en Baleares en 5.352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. </w:t>
      </w:r>
      <w:r>
        <w:rPr>
          <w:rFonts w:ascii="Open Sans" w:eastAsia="Open Sans" w:hAnsi="Open Sans" w:cs="Open Sans"/>
          <w:color w:val="000000"/>
        </w:rPr>
        <w:t>Le siguen, País Vasco con 3.862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Canarias con 3.441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Cataluña con 3.388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Andalucía con 2.969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</w:rPr>
        <w:t>Comunitat</w:t>
      </w:r>
      <w:proofErr w:type="spellEnd"/>
      <w:r>
        <w:rPr>
          <w:rFonts w:ascii="Open Sans" w:eastAsia="Open Sans" w:hAnsi="Open Sans" w:cs="Open Sans"/>
          <w:color w:val="000000"/>
        </w:rPr>
        <w:t xml:space="preserve"> Valenciana con 2.787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Cantabria con 2.681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Asturias con 2.368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Navarra con 2.332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Galicia con 2.226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Región de Murcia con 2.114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Aragón con 1.903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La Rioja con 1.889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Castilla y León con 1.765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Castilla-La Mancha con 1.398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Extremadura con 1.338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00000013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CCAA de mayor a menor incremento interanual</w:t>
      </w:r>
    </w:p>
    <w:tbl>
      <w:tblPr>
        <w:tblStyle w:val="a"/>
        <w:tblW w:w="9327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1559"/>
        <w:gridCol w:w="1417"/>
        <w:gridCol w:w="1618"/>
        <w:gridCol w:w="1472"/>
      </w:tblGrid>
      <w:tr w:rsidR="003B3E16" w14:paraId="14DE6365" w14:textId="77777777" w:rsidTr="003B3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000001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Comunidad Autónoma</w:t>
            </w:r>
          </w:p>
        </w:tc>
        <w:tc>
          <w:tcPr>
            <w:tcW w:w="1560" w:type="dxa"/>
            <w:vAlign w:val="center"/>
          </w:tcPr>
          <w:p w14:paraId="00000015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Abr. 2025</w:t>
            </w:r>
          </w:p>
          <w:p w14:paraId="00000016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59" w:type="dxa"/>
            <w:vAlign w:val="center"/>
          </w:tcPr>
          <w:p w14:paraId="00000017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Abr. 2026</w:t>
            </w:r>
          </w:p>
          <w:p w14:paraId="00000018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417" w:type="dxa"/>
            <w:vAlign w:val="center"/>
          </w:tcPr>
          <w:p w14:paraId="00000019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618" w:type="dxa"/>
            <w:vAlign w:val="center"/>
          </w:tcPr>
          <w:p w14:paraId="0000001A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  <w:tc>
          <w:tcPr>
            <w:tcW w:w="1472" w:type="dxa"/>
          </w:tcPr>
          <w:p w14:paraId="0000001B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Precio piso 80 m</w:t>
            </w: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  <w:vertAlign w:val="superscript"/>
              </w:rPr>
              <w:t>2</w:t>
            </w: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en euros</w:t>
            </w:r>
          </w:p>
        </w:tc>
      </w:tr>
      <w:tr w:rsidR="003B3E16" w14:paraId="3297CE84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1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Región de Murcia</w:t>
            </w:r>
          </w:p>
        </w:tc>
        <w:tc>
          <w:tcPr>
            <w:tcW w:w="1560" w:type="dxa"/>
            <w:vAlign w:val="bottom"/>
          </w:tcPr>
          <w:p w14:paraId="0000001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1.598 €</w:t>
            </w:r>
          </w:p>
        </w:tc>
        <w:tc>
          <w:tcPr>
            <w:tcW w:w="1559" w:type="dxa"/>
            <w:vAlign w:val="bottom"/>
          </w:tcPr>
          <w:p w14:paraId="0000001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2.114 €</w:t>
            </w:r>
          </w:p>
        </w:tc>
        <w:tc>
          <w:tcPr>
            <w:tcW w:w="1417" w:type="dxa"/>
            <w:vAlign w:val="bottom"/>
          </w:tcPr>
          <w:p w14:paraId="0000001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618" w:type="dxa"/>
            <w:vAlign w:val="bottom"/>
          </w:tcPr>
          <w:p w14:paraId="0000002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32,3%</w:t>
            </w:r>
          </w:p>
        </w:tc>
        <w:tc>
          <w:tcPr>
            <w:tcW w:w="1472" w:type="dxa"/>
            <w:vAlign w:val="bottom"/>
          </w:tcPr>
          <w:p w14:paraId="0000002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169.102 €</w:t>
            </w:r>
          </w:p>
        </w:tc>
      </w:tr>
      <w:tr w:rsidR="003B3E16" w14:paraId="04DA79F8" w14:textId="77777777" w:rsidTr="003B3E16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2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Asturias</w:t>
            </w:r>
          </w:p>
        </w:tc>
        <w:tc>
          <w:tcPr>
            <w:tcW w:w="1560" w:type="dxa"/>
            <w:vAlign w:val="bottom"/>
          </w:tcPr>
          <w:p w14:paraId="0000002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1.895 €</w:t>
            </w:r>
          </w:p>
        </w:tc>
        <w:tc>
          <w:tcPr>
            <w:tcW w:w="1559" w:type="dxa"/>
            <w:vAlign w:val="bottom"/>
          </w:tcPr>
          <w:p w14:paraId="0000002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2.368 €</w:t>
            </w:r>
          </w:p>
        </w:tc>
        <w:tc>
          <w:tcPr>
            <w:tcW w:w="1417" w:type="dxa"/>
            <w:vAlign w:val="bottom"/>
          </w:tcPr>
          <w:p w14:paraId="0000002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2,2%</w:t>
            </w:r>
          </w:p>
        </w:tc>
        <w:tc>
          <w:tcPr>
            <w:tcW w:w="1618" w:type="dxa"/>
            <w:vAlign w:val="bottom"/>
          </w:tcPr>
          <w:p w14:paraId="0000002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25,0%</w:t>
            </w:r>
          </w:p>
        </w:tc>
        <w:tc>
          <w:tcPr>
            <w:tcW w:w="1472" w:type="dxa"/>
            <w:vAlign w:val="bottom"/>
          </w:tcPr>
          <w:p w14:paraId="0000002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189.440 €</w:t>
            </w:r>
          </w:p>
        </w:tc>
      </w:tr>
      <w:tr w:rsidR="003B3E16" w14:paraId="4C85D4AB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2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Andalucía</w:t>
            </w:r>
          </w:p>
        </w:tc>
        <w:tc>
          <w:tcPr>
            <w:tcW w:w="1560" w:type="dxa"/>
            <w:vAlign w:val="bottom"/>
          </w:tcPr>
          <w:p w14:paraId="0000002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2.413 €</w:t>
            </w:r>
          </w:p>
        </w:tc>
        <w:tc>
          <w:tcPr>
            <w:tcW w:w="1559" w:type="dxa"/>
            <w:vAlign w:val="bottom"/>
          </w:tcPr>
          <w:p w14:paraId="0000002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2.969 €</w:t>
            </w:r>
          </w:p>
        </w:tc>
        <w:tc>
          <w:tcPr>
            <w:tcW w:w="1417" w:type="dxa"/>
            <w:vAlign w:val="bottom"/>
          </w:tcPr>
          <w:p w14:paraId="0000002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618" w:type="dxa"/>
            <w:vAlign w:val="bottom"/>
          </w:tcPr>
          <w:p w14:paraId="0000002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23,0%</w:t>
            </w:r>
          </w:p>
        </w:tc>
        <w:tc>
          <w:tcPr>
            <w:tcW w:w="1472" w:type="dxa"/>
            <w:vAlign w:val="bottom"/>
          </w:tcPr>
          <w:p w14:paraId="0000002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237.543 €</w:t>
            </w:r>
          </w:p>
        </w:tc>
      </w:tr>
      <w:tr w:rsidR="003B3E16" w14:paraId="453C7917" w14:textId="77777777" w:rsidTr="003B3E16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2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1560" w:type="dxa"/>
            <w:vAlign w:val="bottom"/>
          </w:tcPr>
          <w:p w14:paraId="0000002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2.180 €</w:t>
            </w:r>
          </w:p>
        </w:tc>
        <w:tc>
          <w:tcPr>
            <w:tcW w:w="1559" w:type="dxa"/>
            <w:vAlign w:val="bottom"/>
          </w:tcPr>
          <w:p w14:paraId="0000003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2.681 €</w:t>
            </w:r>
          </w:p>
        </w:tc>
        <w:tc>
          <w:tcPr>
            <w:tcW w:w="1417" w:type="dxa"/>
            <w:vAlign w:val="bottom"/>
          </w:tcPr>
          <w:p w14:paraId="0000003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618" w:type="dxa"/>
            <w:vAlign w:val="bottom"/>
          </w:tcPr>
          <w:p w14:paraId="0000003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23,0%</w:t>
            </w:r>
          </w:p>
        </w:tc>
        <w:tc>
          <w:tcPr>
            <w:tcW w:w="1472" w:type="dxa"/>
            <w:vAlign w:val="bottom"/>
          </w:tcPr>
          <w:p w14:paraId="0000003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214.496 €</w:t>
            </w:r>
          </w:p>
        </w:tc>
      </w:tr>
      <w:tr w:rsidR="003B3E16" w14:paraId="3BFE4072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3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Comunitat</w:t>
            </w:r>
            <w:proofErr w:type="spellEnd"/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Valenciana</w:t>
            </w:r>
          </w:p>
        </w:tc>
        <w:tc>
          <w:tcPr>
            <w:tcW w:w="1560" w:type="dxa"/>
            <w:vAlign w:val="bottom"/>
          </w:tcPr>
          <w:p w14:paraId="0000003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2.290 €</w:t>
            </w:r>
          </w:p>
        </w:tc>
        <w:tc>
          <w:tcPr>
            <w:tcW w:w="1559" w:type="dxa"/>
            <w:vAlign w:val="bottom"/>
          </w:tcPr>
          <w:p w14:paraId="0000003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2.787 €</w:t>
            </w:r>
          </w:p>
        </w:tc>
        <w:tc>
          <w:tcPr>
            <w:tcW w:w="1417" w:type="dxa"/>
            <w:vAlign w:val="bottom"/>
          </w:tcPr>
          <w:p w14:paraId="0000003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2,8%</w:t>
            </w:r>
          </w:p>
        </w:tc>
        <w:tc>
          <w:tcPr>
            <w:tcW w:w="1618" w:type="dxa"/>
            <w:vAlign w:val="bottom"/>
          </w:tcPr>
          <w:p w14:paraId="0000003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21,7%</w:t>
            </w:r>
          </w:p>
        </w:tc>
        <w:tc>
          <w:tcPr>
            <w:tcW w:w="1472" w:type="dxa"/>
            <w:vAlign w:val="bottom"/>
          </w:tcPr>
          <w:p w14:paraId="0000003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222.958 €</w:t>
            </w:r>
          </w:p>
        </w:tc>
      </w:tr>
      <w:tr w:rsidR="003B3E16" w14:paraId="23FB2E22" w14:textId="77777777" w:rsidTr="003B3E16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3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Canarias</w:t>
            </w:r>
          </w:p>
        </w:tc>
        <w:tc>
          <w:tcPr>
            <w:tcW w:w="1560" w:type="dxa"/>
            <w:vAlign w:val="bottom"/>
          </w:tcPr>
          <w:p w14:paraId="0000003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2.901 €</w:t>
            </w:r>
          </w:p>
        </w:tc>
        <w:tc>
          <w:tcPr>
            <w:tcW w:w="1559" w:type="dxa"/>
            <w:vAlign w:val="bottom"/>
          </w:tcPr>
          <w:p w14:paraId="0000003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3.441 €</w:t>
            </w:r>
          </w:p>
        </w:tc>
        <w:tc>
          <w:tcPr>
            <w:tcW w:w="1417" w:type="dxa"/>
            <w:vAlign w:val="bottom"/>
          </w:tcPr>
          <w:p w14:paraId="0000003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618" w:type="dxa"/>
            <w:vAlign w:val="bottom"/>
          </w:tcPr>
          <w:p w14:paraId="0000003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18,6%</w:t>
            </w:r>
          </w:p>
        </w:tc>
        <w:tc>
          <w:tcPr>
            <w:tcW w:w="1472" w:type="dxa"/>
            <w:vAlign w:val="bottom"/>
          </w:tcPr>
          <w:p w14:paraId="0000003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275.257 €</w:t>
            </w:r>
          </w:p>
        </w:tc>
      </w:tr>
      <w:tr w:rsidR="003B3E16" w14:paraId="76258439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4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1560" w:type="dxa"/>
            <w:vAlign w:val="bottom"/>
          </w:tcPr>
          <w:p w14:paraId="0000004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4.624 €</w:t>
            </w:r>
          </w:p>
        </w:tc>
        <w:tc>
          <w:tcPr>
            <w:tcW w:w="1559" w:type="dxa"/>
            <w:vAlign w:val="bottom"/>
          </w:tcPr>
          <w:p w14:paraId="0000004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5.429 €</w:t>
            </w:r>
          </w:p>
        </w:tc>
        <w:tc>
          <w:tcPr>
            <w:tcW w:w="1417" w:type="dxa"/>
            <w:vAlign w:val="bottom"/>
          </w:tcPr>
          <w:p w14:paraId="0000004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618" w:type="dxa"/>
            <w:vAlign w:val="bottom"/>
          </w:tcPr>
          <w:p w14:paraId="0000004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17,4%</w:t>
            </w:r>
          </w:p>
        </w:tc>
        <w:tc>
          <w:tcPr>
            <w:tcW w:w="1472" w:type="dxa"/>
            <w:vAlign w:val="bottom"/>
          </w:tcPr>
          <w:p w14:paraId="0000004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434.330 €</w:t>
            </w:r>
          </w:p>
        </w:tc>
      </w:tr>
      <w:tr w:rsidR="003B3E16" w14:paraId="184E6F8D" w14:textId="77777777" w:rsidTr="003B3E16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4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lastRenderedPageBreak/>
              <w:t>Castilla-La Mancha</w:t>
            </w:r>
          </w:p>
        </w:tc>
        <w:tc>
          <w:tcPr>
            <w:tcW w:w="1560" w:type="dxa"/>
            <w:vAlign w:val="bottom"/>
          </w:tcPr>
          <w:p w14:paraId="0000004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1.191 €</w:t>
            </w:r>
          </w:p>
        </w:tc>
        <w:tc>
          <w:tcPr>
            <w:tcW w:w="1559" w:type="dxa"/>
            <w:vAlign w:val="bottom"/>
          </w:tcPr>
          <w:p w14:paraId="0000004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1.398 €</w:t>
            </w:r>
          </w:p>
        </w:tc>
        <w:tc>
          <w:tcPr>
            <w:tcW w:w="1417" w:type="dxa"/>
            <w:vAlign w:val="bottom"/>
          </w:tcPr>
          <w:p w14:paraId="0000004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618" w:type="dxa"/>
            <w:vAlign w:val="bottom"/>
          </w:tcPr>
          <w:p w14:paraId="0000004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17,4%</w:t>
            </w:r>
          </w:p>
        </w:tc>
        <w:tc>
          <w:tcPr>
            <w:tcW w:w="1472" w:type="dxa"/>
            <w:vAlign w:val="bottom"/>
          </w:tcPr>
          <w:p w14:paraId="0000004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111.826 €</w:t>
            </w:r>
          </w:p>
        </w:tc>
      </w:tr>
      <w:tr w:rsidR="003B3E16" w14:paraId="141A3CFB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4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Galicia</w:t>
            </w:r>
          </w:p>
        </w:tc>
        <w:tc>
          <w:tcPr>
            <w:tcW w:w="1560" w:type="dxa"/>
            <w:vAlign w:val="bottom"/>
          </w:tcPr>
          <w:p w14:paraId="0000004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1.907 €</w:t>
            </w:r>
          </w:p>
        </w:tc>
        <w:tc>
          <w:tcPr>
            <w:tcW w:w="1559" w:type="dxa"/>
            <w:vAlign w:val="bottom"/>
          </w:tcPr>
          <w:p w14:paraId="0000004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2.226 €</w:t>
            </w:r>
          </w:p>
        </w:tc>
        <w:tc>
          <w:tcPr>
            <w:tcW w:w="1417" w:type="dxa"/>
            <w:vAlign w:val="bottom"/>
          </w:tcPr>
          <w:p w14:paraId="0000004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618" w:type="dxa"/>
            <w:vAlign w:val="bottom"/>
          </w:tcPr>
          <w:p w14:paraId="0000005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16,7%</w:t>
            </w:r>
          </w:p>
        </w:tc>
        <w:tc>
          <w:tcPr>
            <w:tcW w:w="1472" w:type="dxa"/>
            <w:vAlign w:val="bottom"/>
          </w:tcPr>
          <w:p w14:paraId="0000005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178.081 €</w:t>
            </w:r>
          </w:p>
        </w:tc>
      </w:tr>
      <w:tr w:rsidR="003B3E16" w14:paraId="4DA22AF8" w14:textId="77777777" w:rsidTr="003B3E16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5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Cataluña</w:t>
            </w:r>
          </w:p>
        </w:tc>
        <w:tc>
          <w:tcPr>
            <w:tcW w:w="1560" w:type="dxa"/>
            <w:vAlign w:val="bottom"/>
          </w:tcPr>
          <w:p w14:paraId="0000005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2.954 €</w:t>
            </w:r>
          </w:p>
        </w:tc>
        <w:tc>
          <w:tcPr>
            <w:tcW w:w="1559" w:type="dxa"/>
            <w:vAlign w:val="bottom"/>
          </w:tcPr>
          <w:p w14:paraId="0000005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3.388 €</w:t>
            </w:r>
          </w:p>
        </w:tc>
        <w:tc>
          <w:tcPr>
            <w:tcW w:w="1417" w:type="dxa"/>
            <w:vAlign w:val="bottom"/>
          </w:tcPr>
          <w:p w14:paraId="0000005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18" w:type="dxa"/>
            <w:vAlign w:val="bottom"/>
          </w:tcPr>
          <w:p w14:paraId="0000005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14,7%</w:t>
            </w:r>
          </w:p>
        </w:tc>
        <w:tc>
          <w:tcPr>
            <w:tcW w:w="1472" w:type="dxa"/>
            <w:vAlign w:val="bottom"/>
          </w:tcPr>
          <w:p w14:paraId="0000005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271.023 €</w:t>
            </w:r>
          </w:p>
        </w:tc>
      </w:tr>
      <w:tr w:rsidR="003B3E16" w14:paraId="6157585D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5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País Vasco</w:t>
            </w:r>
          </w:p>
        </w:tc>
        <w:tc>
          <w:tcPr>
            <w:tcW w:w="1560" w:type="dxa"/>
            <w:vAlign w:val="bottom"/>
          </w:tcPr>
          <w:p w14:paraId="0000005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3.423 €</w:t>
            </w:r>
          </w:p>
        </w:tc>
        <w:tc>
          <w:tcPr>
            <w:tcW w:w="1559" w:type="dxa"/>
            <w:vAlign w:val="bottom"/>
          </w:tcPr>
          <w:p w14:paraId="0000005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3.862 €</w:t>
            </w:r>
          </w:p>
        </w:tc>
        <w:tc>
          <w:tcPr>
            <w:tcW w:w="1417" w:type="dxa"/>
            <w:vAlign w:val="bottom"/>
          </w:tcPr>
          <w:p w14:paraId="0000005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2,8%</w:t>
            </w:r>
          </w:p>
        </w:tc>
        <w:tc>
          <w:tcPr>
            <w:tcW w:w="1618" w:type="dxa"/>
            <w:vAlign w:val="bottom"/>
          </w:tcPr>
          <w:p w14:paraId="0000005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12,8%</w:t>
            </w:r>
          </w:p>
        </w:tc>
        <w:tc>
          <w:tcPr>
            <w:tcW w:w="1472" w:type="dxa"/>
            <w:vAlign w:val="bottom"/>
          </w:tcPr>
          <w:p w14:paraId="0000005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308.939 €</w:t>
            </w:r>
          </w:p>
        </w:tc>
      </w:tr>
      <w:tr w:rsidR="003B3E16" w14:paraId="6EE5D3AE" w14:textId="77777777" w:rsidTr="003B3E16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5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Navarra</w:t>
            </w:r>
          </w:p>
        </w:tc>
        <w:tc>
          <w:tcPr>
            <w:tcW w:w="1560" w:type="dxa"/>
            <w:vAlign w:val="bottom"/>
          </w:tcPr>
          <w:p w14:paraId="0000005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2.071 €</w:t>
            </w:r>
          </w:p>
        </w:tc>
        <w:tc>
          <w:tcPr>
            <w:tcW w:w="1559" w:type="dxa"/>
            <w:vAlign w:val="bottom"/>
          </w:tcPr>
          <w:p w14:paraId="0000006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2.332 €</w:t>
            </w:r>
          </w:p>
        </w:tc>
        <w:tc>
          <w:tcPr>
            <w:tcW w:w="1417" w:type="dxa"/>
            <w:vAlign w:val="bottom"/>
          </w:tcPr>
          <w:p w14:paraId="0000006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1,8%</w:t>
            </w:r>
          </w:p>
        </w:tc>
        <w:tc>
          <w:tcPr>
            <w:tcW w:w="1618" w:type="dxa"/>
            <w:vAlign w:val="bottom"/>
          </w:tcPr>
          <w:p w14:paraId="0000006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12,6%</w:t>
            </w:r>
          </w:p>
        </w:tc>
        <w:tc>
          <w:tcPr>
            <w:tcW w:w="1472" w:type="dxa"/>
            <w:vAlign w:val="bottom"/>
          </w:tcPr>
          <w:p w14:paraId="0000006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186.550 €</w:t>
            </w:r>
          </w:p>
        </w:tc>
      </w:tr>
      <w:tr w:rsidR="003B3E16" w14:paraId="01F6A9A2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6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Castilla y León</w:t>
            </w:r>
          </w:p>
        </w:tc>
        <w:tc>
          <w:tcPr>
            <w:tcW w:w="1560" w:type="dxa"/>
            <w:vAlign w:val="bottom"/>
          </w:tcPr>
          <w:p w14:paraId="0000006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1.580 €</w:t>
            </w:r>
          </w:p>
        </w:tc>
        <w:tc>
          <w:tcPr>
            <w:tcW w:w="1559" w:type="dxa"/>
            <w:vAlign w:val="bottom"/>
          </w:tcPr>
          <w:p w14:paraId="0000006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1.765 €</w:t>
            </w:r>
          </w:p>
        </w:tc>
        <w:tc>
          <w:tcPr>
            <w:tcW w:w="1417" w:type="dxa"/>
            <w:vAlign w:val="bottom"/>
          </w:tcPr>
          <w:p w14:paraId="0000006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1618" w:type="dxa"/>
            <w:vAlign w:val="bottom"/>
          </w:tcPr>
          <w:p w14:paraId="0000006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11,7%</w:t>
            </w:r>
          </w:p>
        </w:tc>
        <w:tc>
          <w:tcPr>
            <w:tcW w:w="1472" w:type="dxa"/>
            <w:vAlign w:val="bottom"/>
          </w:tcPr>
          <w:p w14:paraId="0000006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141.214 €</w:t>
            </w:r>
          </w:p>
        </w:tc>
      </w:tr>
      <w:tr w:rsidR="003B3E16" w14:paraId="6ED66339" w14:textId="77777777" w:rsidTr="003B3E16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6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 Rioja</w:t>
            </w:r>
          </w:p>
        </w:tc>
        <w:tc>
          <w:tcPr>
            <w:tcW w:w="1560" w:type="dxa"/>
            <w:vAlign w:val="bottom"/>
          </w:tcPr>
          <w:p w14:paraId="0000006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1.699 €</w:t>
            </w:r>
          </w:p>
        </w:tc>
        <w:tc>
          <w:tcPr>
            <w:tcW w:w="1559" w:type="dxa"/>
            <w:vAlign w:val="bottom"/>
          </w:tcPr>
          <w:p w14:paraId="0000006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1.889 €</w:t>
            </w:r>
          </w:p>
        </w:tc>
        <w:tc>
          <w:tcPr>
            <w:tcW w:w="1417" w:type="dxa"/>
            <w:vAlign w:val="bottom"/>
          </w:tcPr>
          <w:p w14:paraId="0000006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618" w:type="dxa"/>
            <w:vAlign w:val="bottom"/>
          </w:tcPr>
          <w:p w14:paraId="0000006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11,2%</w:t>
            </w:r>
          </w:p>
        </w:tc>
        <w:tc>
          <w:tcPr>
            <w:tcW w:w="1472" w:type="dxa"/>
            <w:vAlign w:val="bottom"/>
          </w:tcPr>
          <w:p w14:paraId="0000006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151.102 €</w:t>
            </w:r>
          </w:p>
        </w:tc>
      </w:tr>
      <w:tr w:rsidR="003B3E16" w14:paraId="31A96477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7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Extremadura</w:t>
            </w:r>
          </w:p>
        </w:tc>
        <w:tc>
          <w:tcPr>
            <w:tcW w:w="1560" w:type="dxa"/>
            <w:vAlign w:val="bottom"/>
          </w:tcPr>
          <w:p w14:paraId="0000007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1.220 €</w:t>
            </w:r>
          </w:p>
        </w:tc>
        <w:tc>
          <w:tcPr>
            <w:tcW w:w="1559" w:type="dxa"/>
            <w:vAlign w:val="bottom"/>
          </w:tcPr>
          <w:p w14:paraId="0000007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1.338 €</w:t>
            </w:r>
          </w:p>
        </w:tc>
        <w:tc>
          <w:tcPr>
            <w:tcW w:w="1417" w:type="dxa"/>
            <w:vAlign w:val="bottom"/>
          </w:tcPr>
          <w:p w14:paraId="0000007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18" w:type="dxa"/>
            <w:vAlign w:val="bottom"/>
          </w:tcPr>
          <w:p w14:paraId="0000007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9,7%</w:t>
            </w:r>
          </w:p>
        </w:tc>
        <w:tc>
          <w:tcPr>
            <w:tcW w:w="1472" w:type="dxa"/>
            <w:vAlign w:val="bottom"/>
          </w:tcPr>
          <w:p w14:paraId="0000007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107.032 €</w:t>
            </w:r>
          </w:p>
        </w:tc>
      </w:tr>
      <w:tr w:rsidR="003B3E16" w14:paraId="4A800338" w14:textId="77777777" w:rsidTr="003B3E16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7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Baleares</w:t>
            </w:r>
          </w:p>
        </w:tc>
        <w:tc>
          <w:tcPr>
            <w:tcW w:w="1560" w:type="dxa"/>
            <w:vAlign w:val="bottom"/>
          </w:tcPr>
          <w:p w14:paraId="0000007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4.907 €</w:t>
            </w:r>
          </w:p>
        </w:tc>
        <w:tc>
          <w:tcPr>
            <w:tcW w:w="1559" w:type="dxa"/>
            <w:vAlign w:val="bottom"/>
          </w:tcPr>
          <w:p w14:paraId="0000007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5.352 €</w:t>
            </w:r>
          </w:p>
        </w:tc>
        <w:tc>
          <w:tcPr>
            <w:tcW w:w="1417" w:type="dxa"/>
            <w:vAlign w:val="bottom"/>
          </w:tcPr>
          <w:p w14:paraId="0000007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-0,8%</w:t>
            </w:r>
          </w:p>
        </w:tc>
        <w:tc>
          <w:tcPr>
            <w:tcW w:w="1618" w:type="dxa"/>
            <w:vAlign w:val="bottom"/>
          </w:tcPr>
          <w:p w14:paraId="0000007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9,1%</w:t>
            </w:r>
          </w:p>
        </w:tc>
        <w:tc>
          <w:tcPr>
            <w:tcW w:w="1472" w:type="dxa"/>
            <w:vAlign w:val="bottom"/>
          </w:tcPr>
          <w:p w14:paraId="0000007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428.171 €</w:t>
            </w:r>
          </w:p>
        </w:tc>
      </w:tr>
      <w:tr w:rsidR="003B3E16" w14:paraId="2C085AF4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7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Aragón</w:t>
            </w:r>
          </w:p>
        </w:tc>
        <w:tc>
          <w:tcPr>
            <w:tcW w:w="1560" w:type="dxa"/>
            <w:vAlign w:val="bottom"/>
          </w:tcPr>
          <w:p w14:paraId="0000007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1.751 €</w:t>
            </w:r>
          </w:p>
        </w:tc>
        <w:tc>
          <w:tcPr>
            <w:tcW w:w="1559" w:type="dxa"/>
            <w:vAlign w:val="bottom"/>
          </w:tcPr>
          <w:p w14:paraId="0000007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1.903 €</w:t>
            </w:r>
          </w:p>
        </w:tc>
        <w:tc>
          <w:tcPr>
            <w:tcW w:w="1417" w:type="dxa"/>
            <w:vAlign w:val="bottom"/>
          </w:tcPr>
          <w:p w14:paraId="0000007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618" w:type="dxa"/>
            <w:vAlign w:val="bottom"/>
          </w:tcPr>
          <w:p w14:paraId="0000008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8,6%</w:t>
            </w:r>
          </w:p>
        </w:tc>
        <w:tc>
          <w:tcPr>
            <w:tcW w:w="1472" w:type="dxa"/>
            <w:vAlign w:val="bottom"/>
          </w:tcPr>
          <w:p w14:paraId="0000008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152.202 €</w:t>
            </w:r>
          </w:p>
        </w:tc>
      </w:tr>
      <w:tr w:rsidR="003B3E16" w14:paraId="579613C9" w14:textId="77777777" w:rsidTr="003B3E16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08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España</w:t>
            </w:r>
          </w:p>
        </w:tc>
        <w:tc>
          <w:tcPr>
            <w:tcW w:w="1560" w:type="dxa"/>
            <w:vAlign w:val="bottom"/>
          </w:tcPr>
          <w:p w14:paraId="0000008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2.534 €</w:t>
            </w:r>
          </w:p>
        </w:tc>
        <w:tc>
          <w:tcPr>
            <w:tcW w:w="1559" w:type="dxa"/>
            <w:vAlign w:val="bottom"/>
          </w:tcPr>
          <w:p w14:paraId="0000008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3.089 €</w:t>
            </w:r>
          </w:p>
        </w:tc>
        <w:tc>
          <w:tcPr>
            <w:tcW w:w="1417" w:type="dxa"/>
            <w:vAlign w:val="bottom"/>
          </w:tcPr>
          <w:p w14:paraId="0000008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2,5%</w:t>
            </w:r>
          </w:p>
        </w:tc>
        <w:tc>
          <w:tcPr>
            <w:tcW w:w="1618" w:type="dxa"/>
            <w:vAlign w:val="bottom"/>
          </w:tcPr>
          <w:p w14:paraId="0000008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21,9%</w:t>
            </w:r>
          </w:p>
        </w:tc>
        <w:tc>
          <w:tcPr>
            <w:tcW w:w="1472" w:type="dxa"/>
            <w:vAlign w:val="bottom"/>
          </w:tcPr>
          <w:p w14:paraId="0000008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247.082 €</w:t>
            </w:r>
          </w:p>
        </w:tc>
      </w:tr>
    </w:tbl>
    <w:p w14:paraId="00000088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 xml:space="preserve">Provincias </w:t>
      </w:r>
    </w:p>
    <w:p w14:paraId="00000089" w14:textId="77777777" w:rsidR="003B3E16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En 48 de las 50 provincias analizadas (en el 96%) sube el precio interanual de la vivienda en el mes de abril. En siete provincias se supera el 20% y son: Murcia (32,3%), Ávila (28,6%), Valencia (27,0%), Asturias (25,0%), A Coruña (24,0%), Cantabria (23,0%) y Guadalajara (22,5%). Por otro lado, las dos únicas provincias con descenso son:</w:t>
      </w:r>
      <w:r>
        <w:t xml:space="preserve"> </w:t>
      </w:r>
      <w:r>
        <w:rPr>
          <w:rFonts w:ascii="Open Sans" w:eastAsia="Open Sans" w:hAnsi="Open Sans" w:cs="Open Sans"/>
          <w:color w:val="000000"/>
        </w:rPr>
        <w:t>Teruel</w:t>
      </w:r>
      <w:r>
        <w:rPr>
          <w:rFonts w:ascii="Open Sans" w:eastAsia="Open Sans" w:hAnsi="Open Sans" w:cs="Open Sans"/>
          <w:color w:val="000000"/>
        </w:rPr>
        <w:tab/>
        <w:t xml:space="preserve"> (-6,2%) y Cuenca (-2,4%).</w:t>
      </w:r>
    </w:p>
    <w:p w14:paraId="0000008A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cuanto a los precios, Madrid e Illes Balears son las únicas que han superado los 5.000 euros por metro cuadrado. </w:t>
      </w:r>
      <w:r>
        <w:rPr>
          <w:rFonts w:ascii="Open Sans" w:eastAsia="Open Sans" w:hAnsi="Open Sans" w:cs="Open Sans"/>
          <w:b/>
          <w:bCs/>
          <w:color w:val="000000"/>
        </w:rPr>
        <w:t>Las cuatro provincias con el precio más elevado son: Madrid con 5.429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>,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 xml:space="preserve"> </w:t>
      </w:r>
      <w:r>
        <w:rPr>
          <w:rFonts w:ascii="Open Sans" w:eastAsia="Open Sans" w:hAnsi="Open Sans" w:cs="Open Sans"/>
          <w:b/>
          <w:bCs/>
          <w:color w:val="000000"/>
        </w:rPr>
        <w:t>Illes Balears con 5.352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>,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 xml:space="preserve"> </w:t>
      </w:r>
      <w:r>
        <w:rPr>
          <w:rFonts w:ascii="Open Sans" w:eastAsia="Open Sans" w:hAnsi="Open Sans" w:cs="Open Sans"/>
          <w:b/>
          <w:bCs/>
          <w:color w:val="000000"/>
        </w:rPr>
        <w:t>Málaga con 4.619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 y Gipuzkoa con 4.555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. </w:t>
      </w:r>
      <w:r>
        <w:rPr>
          <w:rFonts w:ascii="Open Sans" w:eastAsia="Open Sans" w:hAnsi="Open Sans" w:cs="Open Sans"/>
          <w:color w:val="000000"/>
        </w:rPr>
        <w:t>Por otro lado, las provincias con el precio por metro cuadrado más económico son Ciudad Real con 1.119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Jaén con 1.097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tbl>
      <w:tblPr>
        <w:tblStyle w:val="a0"/>
        <w:tblW w:w="907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559"/>
        <w:gridCol w:w="1701"/>
        <w:gridCol w:w="1700"/>
      </w:tblGrid>
      <w:tr w:rsidR="003B3E16" w14:paraId="3381FB5C" w14:textId="77777777" w:rsidTr="003B3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0000008B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1984" w:type="dxa"/>
            <w:vAlign w:val="center"/>
          </w:tcPr>
          <w:p w14:paraId="0000008C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Abr. 2026</w:t>
            </w:r>
          </w:p>
          <w:p w14:paraId="0000008D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59" w:type="dxa"/>
            <w:vAlign w:val="center"/>
          </w:tcPr>
          <w:p w14:paraId="0000008E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0000008F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  <w:tc>
          <w:tcPr>
            <w:tcW w:w="1700" w:type="dxa"/>
          </w:tcPr>
          <w:p w14:paraId="00000090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% respecto media nacional</w:t>
            </w:r>
          </w:p>
        </w:tc>
      </w:tr>
      <w:tr w:rsidR="003B3E16" w14:paraId="1C94BD22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91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1984" w:type="dxa"/>
            <w:vAlign w:val="bottom"/>
          </w:tcPr>
          <w:p w14:paraId="0000009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2.114 € </w:t>
            </w:r>
          </w:p>
        </w:tc>
        <w:tc>
          <w:tcPr>
            <w:tcW w:w="1559" w:type="dxa"/>
            <w:vAlign w:val="bottom"/>
          </w:tcPr>
          <w:p w14:paraId="0000009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701" w:type="dxa"/>
            <w:vAlign w:val="bottom"/>
          </w:tcPr>
          <w:p w14:paraId="0000009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32,3%</w:t>
            </w:r>
          </w:p>
        </w:tc>
        <w:tc>
          <w:tcPr>
            <w:tcW w:w="1700" w:type="dxa"/>
            <w:vAlign w:val="bottom"/>
          </w:tcPr>
          <w:p w14:paraId="0000009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-32%</w:t>
            </w:r>
          </w:p>
        </w:tc>
      </w:tr>
      <w:tr w:rsidR="003B3E16" w14:paraId="11288A7C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9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Ávila</w:t>
            </w:r>
          </w:p>
        </w:tc>
        <w:tc>
          <w:tcPr>
            <w:tcW w:w="1984" w:type="dxa"/>
            <w:vAlign w:val="bottom"/>
          </w:tcPr>
          <w:p w14:paraId="0000009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1.360 € </w:t>
            </w:r>
          </w:p>
        </w:tc>
        <w:tc>
          <w:tcPr>
            <w:tcW w:w="1559" w:type="dxa"/>
            <w:vAlign w:val="bottom"/>
          </w:tcPr>
          <w:p w14:paraId="0000009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701" w:type="dxa"/>
            <w:vAlign w:val="bottom"/>
          </w:tcPr>
          <w:p w14:paraId="0000009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28,6%</w:t>
            </w:r>
          </w:p>
        </w:tc>
        <w:tc>
          <w:tcPr>
            <w:tcW w:w="1700" w:type="dxa"/>
            <w:vAlign w:val="bottom"/>
          </w:tcPr>
          <w:p w14:paraId="0000009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-56%</w:t>
            </w:r>
          </w:p>
        </w:tc>
      </w:tr>
      <w:tr w:rsidR="003B3E16" w14:paraId="5B557550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9B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1984" w:type="dxa"/>
            <w:vAlign w:val="bottom"/>
          </w:tcPr>
          <w:p w14:paraId="0000009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2.531 € </w:t>
            </w:r>
          </w:p>
        </w:tc>
        <w:tc>
          <w:tcPr>
            <w:tcW w:w="1559" w:type="dxa"/>
            <w:vAlign w:val="bottom"/>
          </w:tcPr>
          <w:p w14:paraId="0000009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701" w:type="dxa"/>
            <w:vAlign w:val="bottom"/>
          </w:tcPr>
          <w:p w14:paraId="0000009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27,0%</w:t>
            </w:r>
          </w:p>
        </w:tc>
        <w:tc>
          <w:tcPr>
            <w:tcW w:w="1700" w:type="dxa"/>
            <w:vAlign w:val="bottom"/>
          </w:tcPr>
          <w:p w14:paraId="0000009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-18%</w:t>
            </w:r>
          </w:p>
        </w:tc>
      </w:tr>
      <w:tr w:rsidR="003B3E16" w14:paraId="788255BA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A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Asturias</w:t>
            </w:r>
          </w:p>
        </w:tc>
        <w:tc>
          <w:tcPr>
            <w:tcW w:w="1984" w:type="dxa"/>
            <w:vAlign w:val="bottom"/>
          </w:tcPr>
          <w:p w14:paraId="000000A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2.368 € </w:t>
            </w:r>
          </w:p>
        </w:tc>
        <w:tc>
          <w:tcPr>
            <w:tcW w:w="1559" w:type="dxa"/>
            <w:vAlign w:val="bottom"/>
          </w:tcPr>
          <w:p w14:paraId="000000A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2,2%</w:t>
            </w:r>
          </w:p>
        </w:tc>
        <w:tc>
          <w:tcPr>
            <w:tcW w:w="1701" w:type="dxa"/>
            <w:vAlign w:val="bottom"/>
          </w:tcPr>
          <w:p w14:paraId="000000A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25,0%</w:t>
            </w:r>
          </w:p>
        </w:tc>
        <w:tc>
          <w:tcPr>
            <w:tcW w:w="1700" w:type="dxa"/>
            <w:vAlign w:val="bottom"/>
          </w:tcPr>
          <w:p w14:paraId="000000A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-23%</w:t>
            </w:r>
          </w:p>
        </w:tc>
      </w:tr>
      <w:tr w:rsidR="003B3E16" w14:paraId="3B1FAE57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A5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1984" w:type="dxa"/>
            <w:vAlign w:val="bottom"/>
          </w:tcPr>
          <w:p w14:paraId="000000A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2.267 € </w:t>
            </w:r>
          </w:p>
        </w:tc>
        <w:tc>
          <w:tcPr>
            <w:tcW w:w="1559" w:type="dxa"/>
            <w:vAlign w:val="bottom"/>
          </w:tcPr>
          <w:p w14:paraId="000000A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701" w:type="dxa"/>
            <w:vAlign w:val="bottom"/>
          </w:tcPr>
          <w:p w14:paraId="000000A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24,0%</w:t>
            </w:r>
          </w:p>
        </w:tc>
        <w:tc>
          <w:tcPr>
            <w:tcW w:w="1700" w:type="dxa"/>
            <w:vAlign w:val="bottom"/>
          </w:tcPr>
          <w:p w14:paraId="000000A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-27%</w:t>
            </w:r>
          </w:p>
        </w:tc>
      </w:tr>
      <w:tr w:rsidR="003B3E16" w14:paraId="49701D7E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A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1984" w:type="dxa"/>
            <w:vAlign w:val="bottom"/>
          </w:tcPr>
          <w:p w14:paraId="000000A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2.681 € </w:t>
            </w:r>
          </w:p>
        </w:tc>
        <w:tc>
          <w:tcPr>
            <w:tcW w:w="1559" w:type="dxa"/>
            <w:vAlign w:val="bottom"/>
          </w:tcPr>
          <w:p w14:paraId="000000A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701" w:type="dxa"/>
            <w:vAlign w:val="bottom"/>
          </w:tcPr>
          <w:p w14:paraId="000000A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23,0%</w:t>
            </w:r>
          </w:p>
        </w:tc>
        <w:tc>
          <w:tcPr>
            <w:tcW w:w="1700" w:type="dxa"/>
            <w:vAlign w:val="bottom"/>
          </w:tcPr>
          <w:p w14:paraId="000000A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-13%</w:t>
            </w:r>
          </w:p>
        </w:tc>
      </w:tr>
      <w:tr w:rsidR="003B3E16" w14:paraId="6D28351A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AF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Guadalajara</w:t>
            </w:r>
          </w:p>
        </w:tc>
        <w:tc>
          <w:tcPr>
            <w:tcW w:w="1984" w:type="dxa"/>
            <w:vAlign w:val="bottom"/>
          </w:tcPr>
          <w:p w14:paraId="000000B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2.013 € </w:t>
            </w:r>
          </w:p>
        </w:tc>
        <w:tc>
          <w:tcPr>
            <w:tcW w:w="1559" w:type="dxa"/>
            <w:vAlign w:val="bottom"/>
          </w:tcPr>
          <w:p w14:paraId="000000B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701" w:type="dxa"/>
            <w:vAlign w:val="bottom"/>
          </w:tcPr>
          <w:p w14:paraId="000000B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22,5%</w:t>
            </w:r>
          </w:p>
        </w:tc>
        <w:tc>
          <w:tcPr>
            <w:tcW w:w="1700" w:type="dxa"/>
            <w:vAlign w:val="bottom"/>
          </w:tcPr>
          <w:p w14:paraId="000000B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-35%</w:t>
            </w:r>
          </w:p>
        </w:tc>
      </w:tr>
      <w:tr w:rsidR="003B3E16" w14:paraId="3A8A077A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B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lastRenderedPageBreak/>
              <w:t>Santa Cruz de Tenerife</w:t>
            </w:r>
          </w:p>
        </w:tc>
        <w:tc>
          <w:tcPr>
            <w:tcW w:w="1984" w:type="dxa"/>
            <w:vAlign w:val="bottom"/>
          </w:tcPr>
          <w:p w14:paraId="000000B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3.774 € </w:t>
            </w:r>
          </w:p>
        </w:tc>
        <w:tc>
          <w:tcPr>
            <w:tcW w:w="1559" w:type="dxa"/>
            <w:vAlign w:val="bottom"/>
          </w:tcPr>
          <w:p w14:paraId="000000B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701" w:type="dxa"/>
            <w:vAlign w:val="bottom"/>
          </w:tcPr>
          <w:p w14:paraId="000000B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19,3%</w:t>
            </w:r>
          </w:p>
        </w:tc>
        <w:tc>
          <w:tcPr>
            <w:tcW w:w="1700" w:type="dxa"/>
            <w:vAlign w:val="bottom"/>
          </w:tcPr>
          <w:p w14:paraId="000000B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22%</w:t>
            </w:r>
          </w:p>
        </w:tc>
      </w:tr>
      <w:tr w:rsidR="003B3E16" w14:paraId="5C4DB5DA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B9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1984" w:type="dxa"/>
            <w:vAlign w:val="bottom"/>
          </w:tcPr>
          <w:p w14:paraId="000000B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2.269 € </w:t>
            </w:r>
          </w:p>
        </w:tc>
        <w:tc>
          <w:tcPr>
            <w:tcW w:w="1559" w:type="dxa"/>
            <w:vAlign w:val="bottom"/>
          </w:tcPr>
          <w:p w14:paraId="000000B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701" w:type="dxa"/>
            <w:vAlign w:val="bottom"/>
          </w:tcPr>
          <w:p w14:paraId="000000B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19,1%</w:t>
            </w:r>
          </w:p>
        </w:tc>
        <w:tc>
          <w:tcPr>
            <w:tcW w:w="1700" w:type="dxa"/>
            <w:vAlign w:val="bottom"/>
          </w:tcPr>
          <w:p w14:paraId="000000B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-27%</w:t>
            </w:r>
          </w:p>
        </w:tc>
      </w:tr>
      <w:tr w:rsidR="003B3E16" w14:paraId="2C464091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B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1984" w:type="dxa"/>
            <w:vAlign w:val="bottom"/>
          </w:tcPr>
          <w:p w14:paraId="000000B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1.714 € </w:t>
            </w:r>
          </w:p>
        </w:tc>
        <w:tc>
          <w:tcPr>
            <w:tcW w:w="1559" w:type="dxa"/>
            <w:vAlign w:val="bottom"/>
          </w:tcPr>
          <w:p w14:paraId="000000C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000000C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19,0%</w:t>
            </w:r>
          </w:p>
        </w:tc>
        <w:tc>
          <w:tcPr>
            <w:tcW w:w="1700" w:type="dxa"/>
            <w:vAlign w:val="bottom"/>
          </w:tcPr>
          <w:p w14:paraId="000000C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-45%</w:t>
            </w:r>
          </w:p>
        </w:tc>
      </w:tr>
      <w:tr w:rsidR="003B3E16" w14:paraId="1E27C262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C3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1984" w:type="dxa"/>
            <w:vAlign w:val="bottom"/>
          </w:tcPr>
          <w:p w14:paraId="000000C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1.598 € </w:t>
            </w:r>
          </w:p>
        </w:tc>
        <w:tc>
          <w:tcPr>
            <w:tcW w:w="1559" w:type="dxa"/>
            <w:vAlign w:val="bottom"/>
          </w:tcPr>
          <w:p w14:paraId="000000C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701" w:type="dxa"/>
            <w:vAlign w:val="bottom"/>
          </w:tcPr>
          <w:p w14:paraId="000000C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18,1%</w:t>
            </w:r>
          </w:p>
        </w:tc>
        <w:tc>
          <w:tcPr>
            <w:tcW w:w="1700" w:type="dxa"/>
            <w:vAlign w:val="bottom"/>
          </w:tcPr>
          <w:p w14:paraId="000000C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-48%</w:t>
            </w:r>
          </w:p>
        </w:tc>
      </w:tr>
      <w:tr w:rsidR="003B3E16" w14:paraId="7658FCEB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C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Las Palmas</w:t>
            </w:r>
          </w:p>
        </w:tc>
        <w:tc>
          <w:tcPr>
            <w:tcW w:w="1984" w:type="dxa"/>
            <w:vAlign w:val="bottom"/>
          </w:tcPr>
          <w:p w14:paraId="000000C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2.898 € </w:t>
            </w:r>
          </w:p>
        </w:tc>
        <w:tc>
          <w:tcPr>
            <w:tcW w:w="1559" w:type="dxa"/>
            <w:vAlign w:val="bottom"/>
          </w:tcPr>
          <w:p w14:paraId="000000C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701" w:type="dxa"/>
            <w:vAlign w:val="bottom"/>
          </w:tcPr>
          <w:p w14:paraId="000000C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18,0%</w:t>
            </w:r>
          </w:p>
        </w:tc>
        <w:tc>
          <w:tcPr>
            <w:tcW w:w="1700" w:type="dxa"/>
            <w:vAlign w:val="bottom"/>
          </w:tcPr>
          <w:p w14:paraId="000000C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-6%</w:t>
            </w:r>
          </w:p>
        </w:tc>
      </w:tr>
      <w:tr w:rsidR="003B3E16" w14:paraId="4EEBC2F9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CD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1984" w:type="dxa"/>
            <w:vAlign w:val="bottom"/>
          </w:tcPr>
          <w:p w14:paraId="000000C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1.796 € </w:t>
            </w:r>
          </w:p>
        </w:tc>
        <w:tc>
          <w:tcPr>
            <w:tcW w:w="1559" w:type="dxa"/>
            <w:vAlign w:val="bottom"/>
          </w:tcPr>
          <w:p w14:paraId="000000C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1701" w:type="dxa"/>
            <w:vAlign w:val="bottom"/>
          </w:tcPr>
          <w:p w14:paraId="000000D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18,0%</w:t>
            </w:r>
          </w:p>
        </w:tc>
        <w:tc>
          <w:tcPr>
            <w:tcW w:w="1700" w:type="dxa"/>
            <w:vAlign w:val="bottom"/>
          </w:tcPr>
          <w:p w14:paraId="000000D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-42%</w:t>
            </w:r>
          </w:p>
        </w:tc>
      </w:tr>
      <w:tr w:rsidR="003B3E16" w14:paraId="45A3B12F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D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1984" w:type="dxa"/>
            <w:vAlign w:val="bottom"/>
          </w:tcPr>
          <w:p w14:paraId="000000D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1.299 € </w:t>
            </w:r>
          </w:p>
        </w:tc>
        <w:tc>
          <w:tcPr>
            <w:tcW w:w="1559" w:type="dxa"/>
            <w:vAlign w:val="bottom"/>
          </w:tcPr>
          <w:p w14:paraId="000000D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701" w:type="dxa"/>
            <w:vAlign w:val="bottom"/>
          </w:tcPr>
          <w:p w14:paraId="000000D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18,0%</w:t>
            </w:r>
          </w:p>
        </w:tc>
        <w:tc>
          <w:tcPr>
            <w:tcW w:w="1700" w:type="dxa"/>
            <w:vAlign w:val="bottom"/>
          </w:tcPr>
          <w:p w14:paraId="000000D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-58%</w:t>
            </w:r>
          </w:p>
        </w:tc>
      </w:tr>
      <w:tr w:rsidR="003B3E16" w14:paraId="33D1330A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D7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Burgos</w:t>
            </w:r>
          </w:p>
        </w:tc>
        <w:tc>
          <w:tcPr>
            <w:tcW w:w="1984" w:type="dxa"/>
            <w:vAlign w:val="bottom"/>
          </w:tcPr>
          <w:p w14:paraId="000000D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1.906 € </w:t>
            </w:r>
          </w:p>
        </w:tc>
        <w:tc>
          <w:tcPr>
            <w:tcW w:w="1559" w:type="dxa"/>
            <w:vAlign w:val="bottom"/>
          </w:tcPr>
          <w:p w14:paraId="000000D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701" w:type="dxa"/>
            <w:vAlign w:val="bottom"/>
          </w:tcPr>
          <w:p w14:paraId="000000D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17,4%</w:t>
            </w:r>
          </w:p>
        </w:tc>
        <w:tc>
          <w:tcPr>
            <w:tcW w:w="1700" w:type="dxa"/>
            <w:vAlign w:val="bottom"/>
          </w:tcPr>
          <w:p w14:paraId="000000D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-38%</w:t>
            </w:r>
          </w:p>
        </w:tc>
      </w:tr>
      <w:tr w:rsidR="003B3E16" w14:paraId="7B9FCDBD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D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1984" w:type="dxa"/>
            <w:vAlign w:val="bottom"/>
          </w:tcPr>
          <w:p w14:paraId="000000D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5.429 € </w:t>
            </w:r>
          </w:p>
        </w:tc>
        <w:tc>
          <w:tcPr>
            <w:tcW w:w="1559" w:type="dxa"/>
            <w:vAlign w:val="bottom"/>
          </w:tcPr>
          <w:p w14:paraId="000000D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701" w:type="dxa"/>
            <w:vAlign w:val="bottom"/>
          </w:tcPr>
          <w:p w14:paraId="000000D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17,4%</w:t>
            </w:r>
          </w:p>
        </w:tc>
        <w:tc>
          <w:tcPr>
            <w:tcW w:w="1700" w:type="dxa"/>
            <w:vAlign w:val="bottom"/>
          </w:tcPr>
          <w:p w14:paraId="000000E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76%</w:t>
            </w:r>
          </w:p>
        </w:tc>
      </w:tr>
      <w:tr w:rsidR="003B3E16" w14:paraId="3CA4B3F6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E1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1984" w:type="dxa"/>
            <w:vAlign w:val="bottom"/>
          </w:tcPr>
          <w:p w14:paraId="000000E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3.099 € </w:t>
            </w:r>
          </w:p>
        </w:tc>
        <w:tc>
          <w:tcPr>
            <w:tcW w:w="1559" w:type="dxa"/>
            <w:vAlign w:val="bottom"/>
          </w:tcPr>
          <w:p w14:paraId="000000E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2,5%</w:t>
            </w:r>
          </w:p>
        </w:tc>
        <w:tc>
          <w:tcPr>
            <w:tcW w:w="1701" w:type="dxa"/>
            <w:vAlign w:val="bottom"/>
          </w:tcPr>
          <w:p w14:paraId="000000E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17,2%</w:t>
            </w:r>
          </w:p>
        </w:tc>
        <w:tc>
          <w:tcPr>
            <w:tcW w:w="1700" w:type="dxa"/>
            <w:vAlign w:val="bottom"/>
          </w:tcPr>
          <w:p w14:paraId="000000E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0%</w:t>
            </w:r>
          </w:p>
        </w:tc>
      </w:tr>
      <w:tr w:rsidR="003B3E16" w14:paraId="1598B837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E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1984" w:type="dxa"/>
            <w:vAlign w:val="bottom"/>
          </w:tcPr>
          <w:p w14:paraId="000000E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4.555 € </w:t>
            </w:r>
          </w:p>
        </w:tc>
        <w:tc>
          <w:tcPr>
            <w:tcW w:w="1559" w:type="dxa"/>
            <w:vAlign w:val="bottom"/>
          </w:tcPr>
          <w:p w14:paraId="000000E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2,2%</w:t>
            </w:r>
          </w:p>
        </w:tc>
        <w:tc>
          <w:tcPr>
            <w:tcW w:w="1701" w:type="dxa"/>
            <w:vAlign w:val="bottom"/>
          </w:tcPr>
          <w:p w14:paraId="000000E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17,1%</w:t>
            </w:r>
          </w:p>
        </w:tc>
        <w:tc>
          <w:tcPr>
            <w:tcW w:w="1700" w:type="dxa"/>
            <w:vAlign w:val="bottom"/>
          </w:tcPr>
          <w:p w14:paraId="000000E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47%</w:t>
            </w:r>
          </w:p>
        </w:tc>
      </w:tr>
      <w:tr w:rsidR="003B3E16" w14:paraId="1EDFD346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EB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1984" w:type="dxa"/>
            <w:vAlign w:val="bottom"/>
          </w:tcPr>
          <w:p w14:paraId="000000E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3.180 € </w:t>
            </w:r>
          </w:p>
        </w:tc>
        <w:tc>
          <w:tcPr>
            <w:tcW w:w="1559" w:type="dxa"/>
            <w:vAlign w:val="bottom"/>
          </w:tcPr>
          <w:p w14:paraId="000000E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2,2%</w:t>
            </w:r>
          </w:p>
        </w:tc>
        <w:tc>
          <w:tcPr>
            <w:tcW w:w="1701" w:type="dxa"/>
            <w:vAlign w:val="bottom"/>
          </w:tcPr>
          <w:p w14:paraId="000000E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16,2%</w:t>
            </w:r>
          </w:p>
        </w:tc>
        <w:tc>
          <w:tcPr>
            <w:tcW w:w="1700" w:type="dxa"/>
            <w:vAlign w:val="bottom"/>
          </w:tcPr>
          <w:p w14:paraId="000000E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3%</w:t>
            </w:r>
          </w:p>
        </w:tc>
      </w:tr>
      <w:tr w:rsidR="003B3E16" w14:paraId="0BB8EE3D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F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1984" w:type="dxa"/>
            <w:vAlign w:val="bottom"/>
          </w:tcPr>
          <w:p w14:paraId="000000F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2.235 € </w:t>
            </w:r>
          </w:p>
        </w:tc>
        <w:tc>
          <w:tcPr>
            <w:tcW w:w="1559" w:type="dxa"/>
            <w:vAlign w:val="bottom"/>
          </w:tcPr>
          <w:p w14:paraId="000000F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1701" w:type="dxa"/>
            <w:vAlign w:val="bottom"/>
          </w:tcPr>
          <w:p w14:paraId="000000F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15,6%</w:t>
            </w:r>
          </w:p>
        </w:tc>
        <w:tc>
          <w:tcPr>
            <w:tcW w:w="1700" w:type="dxa"/>
            <w:vAlign w:val="bottom"/>
          </w:tcPr>
          <w:p w14:paraId="000000F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-28%</w:t>
            </w:r>
          </w:p>
        </w:tc>
      </w:tr>
      <w:tr w:rsidR="003B3E16" w14:paraId="50984A6A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F5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Ciudad Real</w:t>
            </w:r>
          </w:p>
        </w:tc>
        <w:tc>
          <w:tcPr>
            <w:tcW w:w="1984" w:type="dxa"/>
            <w:vAlign w:val="bottom"/>
          </w:tcPr>
          <w:p w14:paraId="000000F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1.119 € </w:t>
            </w:r>
          </w:p>
        </w:tc>
        <w:tc>
          <w:tcPr>
            <w:tcW w:w="1559" w:type="dxa"/>
            <w:vAlign w:val="bottom"/>
          </w:tcPr>
          <w:p w14:paraId="000000F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701" w:type="dxa"/>
            <w:vAlign w:val="bottom"/>
          </w:tcPr>
          <w:p w14:paraId="000000F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15,5%</w:t>
            </w:r>
          </w:p>
        </w:tc>
        <w:tc>
          <w:tcPr>
            <w:tcW w:w="1700" w:type="dxa"/>
            <w:vAlign w:val="bottom"/>
          </w:tcPr>
          <w:p w14:paraId="000000F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-64%</w:t>
            </w:r>
          </w:p>
        </w:tc>
      </w:tr>
      <w:tr w:rsidR="003B3E16" w14:paraId="7D6B9D72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F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Ourense</w:t>
            </w:r>
          </w:p>
        </w:tc>
        <w:tc>
          <w:tcPr>
            <w:tcW w:w="1984" w:type="dxa"/>
            <w:vAlign w:val="bottom"/>
          </w:tcPr>
          <w:p w14:paraId="000000F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1.792 € </w:t>
            </w:r>
          </w:p>
        </w:tc>
        <w:tc>
          <w:tcPr>
            <w:tcW w:w="1559" w:type="dxa"/>
            <w:vAlign w:val="bottom"/>
          </w:tcPr>
          <w:p w14:paraId="000000F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701" w:type="dxa"/>
            <w:vAlign w:val="bottom"/>
          </w:tcPr>
          <w:p w14:paraId="000000F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15,4%</w:t>
            </w:r>
          </w:p>
        </w:tc>
        <w:tc>
          <w:tcPr>
            <w:tcW w:w="1700" w:type="dxa"/>
            <w:vAlign w:val="bottom"/>
          </w:tcPr>
          <w:p w14:paraId="000000F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-42%</w:t>
            </w:r>
          </w:p>
        </w:tc>
      </w:tr>
      <w:tr w:rsidR="003B3E16" w14:paraId="24840F8F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FF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Segovia</w:t>
            </w:r>
          </w:p>
        </w:tc>
        <w:tc>
          <w:tcPr>
            <w:tcW w:w="1984" w:type="dxa"/>
            <w:vAlign w:val="bottom"/>
          </w:tcPr>
          <w:p w14:paraId="0000010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1.881 € </w:t>
            </w:r>
          </w:p>
        </w:tc>
        <w:tc>
          <w:tcPr>
            <w:tcW w:w="1559" w:type="dxa"/>
            <w:vAlign w:val="bottom"/>
          </w:tcPr>
          <w:p w14:paraId="0000010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701" w:type="dxa"/>
            <w:vAlign w:val="bottom"/>
          </w:tcPr>
          <w:p w14:paraId="0000010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15,4%</w:t>
            </w:r>
          </w:p>
        </w:tc>
        <w:tc>
          <w:tcPr>
            <w:tcW w:w="1700" w:type="dxa"/>
            <w:vAlign w:val="bottom"/>
          </w:tcPr>
          <w:p w14:paraId="0000010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-39%</w:t>
            </w:r>
          </w:p>
        </w:tc>
      </w:tr>
      <w:tr w:rsidR="003B3E16" w14:paraId="79559F36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0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1984" w:type="dxa"/>
            <w:vAlign w:val="bottom"/>
          </w:tcPr>
          <w:p w14:paraId="0000010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2.429 € </w:t>
            </w:r>
          </w:p>
        </w:tc>
        <w:tc>
          <w:tcPr>
            <w:tcW w:w="1559" w:type="dxa"/>
            <w:vAlign w:val="bottom"/>
          </w:tcPr>
          <w:p w14:paraId="0000010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701" w:type="dxa"/>
            <w:vAlign w:val="bottom"/>
          </w:tcPr>
          <w:p w14:paraId="0000010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14,7%</w:t>
            </w:r>
          </w:p>
        </w:tc>
        <w:tc>
          <w:tcPr>
            <w:tcW w:w="1700" w:type="dxa"/>
            <w:vAlign w:val="bottom"/>
          </w:tcPr>
          <w:p w14:paraId="0000010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-21%</w:t>
            </w:r>
          </w:p>
        </w:tc>
      </w:tr>
      <w:tr w:rsidR="003B3E16" w14:paraId="64C9D8A5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09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Lleida</w:t>
            </w:r>
          </w:p>
        </w:tc>
        <w:tc>
          <w:tcPr>
            <w:tcW w:w="1984" w:type="dxa"/>
            <w:vAlign w:val="bottom"/>
          </w:tcPr>
          <w:p w14:paraId="0000010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1.679 € </w:t>
            </w:r>
          </w:p>
        </w:tc>
        <w:tc>
          <w:tcPr>
            <w:tcW w:w="1559" w:type="dxa"/>
            <w:vAlign w:val="bottom"/>
          </w:tcPr>
          <w:p w14:paraId="0000010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701" w:type="dxa"/>
            <w:vAlign w:val="bottom"/>
          </w:tcPr>
          <w:p w14:paraId="0000010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14,2%</w:t>
            </w:r>
          </w:p>
        </w:tc>
        <w:tc>
          <w:tcPr>
            <w:tcW w:w="1700" w:type="dxa"/>
            <w:vAlign w:val="bottom"/>
          </w:tcPr>
          <w:p w14:paraId="0000010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-46%</w:t>
            </w:r>
          </w:p>
        </w:tc>
      </w:tr>
      <w:tr w:rsidR="003B3E16" w14:paraId="2E891FDD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0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1984" w:type="dxa"/>
            <w:vAlign w:val="bottom"/>
          </w:tcPr>
          <w:p w14:paraId="0000010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3.690 € </w:t>
            </w:r>
          </w:p>
        </w:tc>
        <w:tc>
          <w:tcPr>
            <w:tcW w:w="1559" w:type="dxa"/>
            <w:vAlign w:val="bottom"/>
          </w:tcPr>
          <w:p w14:paraId="0000011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701" w:type="dxa"/>
            <w:vAlign w:val="bottom"/>
          </w:tcPr>
          <w:p w14:paraId="0000011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13,4%</w:t>
            </w:r>
          </w:p>
        </w:tc>
        <w:tc>
          <w:tcPr>
            <w:tcW w:w="1700" w:type="dxa"/>
            <w:vAlign w:val="bottom"/>
          </w:tcPr>
          <w:p w14:paraId="0000011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19%</w:t>
            </w:r>
          </w:p>
        </w:tc>
      </w:tr>
      <w:tr w:rsidR="003B3E16" w14:paraId="5D9826AB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13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1984" w:type="dxa"/>
            <w:vAlign w:val="bottom"/>
          </w:tcPr>
          <w:p w14:paraId="0000011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1.615 € </w:t>
            </w:r>
          </w:p>
        </w:tc>
        <w:tc>
          <w:tcPr>
            <w:tcW w:w="1559" w:type="dxa"/>
            <w:vAlign w:val="bottom"/>
          </w:tcPr>
          <w:p w14:paraId="0000011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701" w:type="dxa"/>
            <w:vAlign w:val="bottom"/>
          </w:tcPr>
          <w:p w14:paraId="0000011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13,2%</w:t>
            </w:r>
          </w:p>
        </w:tc>
        <w:tc>
          <w:tcPr>
            <w:tcW w:w="1700" w:type="dxa"/>
            <w:vAlign w:val="bottom"/>
          </w:tcPr>
          <w:p w14:paraId="0000011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-48%</w:t>
            </w:r>
          </w:p>
        </w:tc>
      </w:tr>
      <w:tr w:rsidR="003B3E16" w14:paraId="31104F9B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1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1984" w:type="dxa"/>
            <w:vAlign w:val="bottom"/>
          </w:tcPr>
          <w:p w14:paraId="0000011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1.685 € </w:t>
            </w:r>
          </w:p>
        </w:tc>
        <w:tc>
          <w:tcPr>
            <w:tcW w:w="1559" w:type="dxa"/>
            <w:vAlign w:val="bottom"/>
          </w:tcPr>
          <w:p w14:paraId="0000011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2,5%</w:t>
            </w:r>
          </w:p>
        </w:tc>
        <w:tc>
          <w:tcPr>
            <w:tcW w:w="1701" w:type="dxa"/>
            <w:vAlign w:val="bottom"/>
          </w:tcPr>
          <w:p w14:paraId="0000011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13,0%</w:t>
            </w:r>
          </w:p>
        </w:tc>
        <w:tc>
          <w:tcPr>
            <w:tcW w:w="1700" w:type="dxa"/>
            <w:vAlign w:val="bottom"/>
          </w:tcPr>
          <w:p w14:paraId="0000011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-45%</w:t>
            </w:r>
          </w:p>
        </w:tc>
      </w:tr>
      <w:tr w:rsidR="003B3E16" w14:paraId="59CAACD9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1D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1984" w:type="dxa"/>
            <w:vAlign w:val="bottom"/>
          </w:tcPr>
          <w:p w14:paraId="0000011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4.619 € </w:t>
            </w:r>
          </w:p>
        </w:tc>
        <w:tc>
          <w:tcPr>
            <w:tcW w:w="1559" w:type="dxa"/>
            <w:vAlign w:val="bottom"/>
          </w:tcPr>
          <w:p w14:paraId="0000011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701" w:type="dxa"/>
            <w:vAlign w:val="bottom"/>
          </w:tcPr>
          <w:p w14:paraId="0000012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12,6%</w:t>
            </w:r>
          </w:p>
        </w:tc>
        <w:tc>
          <w:tcPr>
            <w:tcW w:w="1700" w:type="dxa"/>
            <w:vAlign w:val="bottom"/>
          </w:tcPr>
          <w:p w14:paraId="0000012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50%</w:t>
            </w:r>
          </w:p>
        </w:tc>
      </w:tr>
      <w:tr w:rsidR="003B3E16" w14:paraId="4F55DBDF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2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Navarra</w:t>
            </w:r>
          </w:p>
        </w:tc>
        <w:tc>
          <w:tcPr>
            <w:tcW w:w="1984" w:type="dxa"/>
            <w:vAlign w:val="bottom"/>
          </w:tcPr>
          <w:p w14:paraId="0000012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2.332 € </w:t>
            </w:r>
          </w:p>
        </w:tc>
        <w:tc>
          <w:tcPr>
            <w:tcW w:w="1559" w:type="dxa"/>
            <w:vAlign w:val="bottom"/>
          </w:tcPr>
          <w:p w14:paraId="0000012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1,8%</w:t>
            </w:r>
          </w:p>
        </w:tc>
        <w:tc>
          <w:tcPr>
            <w:tcW w:w="1701" w:type="dxa"/>
            <w:vAlign w:val="bottom"/>
          </w:tcPr>
          <w:p w14:paraId="0000012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12,6%</w:t>
            </w:r>
          </w:p>
        </w:tc>
        <w:tc>
          <w:tcPr>
            <w:tcW w:w="1700" w:type="dxa"/>
            <w:vAlign w:val="bottom"/>
          </w:tcPr>
          <w:p w14:paraId="0000012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-24%</w:t>
            </w:r>
          </w:p>
        </w:tc>
      </w:tr>
      <w:tr w:rsidR="003B3E16" w14:paraId="2BE0C817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27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Araba - Álava</w:t>
            </w:r>
          </w:p>
        </w:tc>
        <w:tc>
          <w:tcPr>
            <w:tcW w:w="1984" w:type="dxa"/>
            <w:vAlign w:val="bottom"/>
          </w:tcPr>
          <w:p w14:paraId="0000012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3.086 € </w:t>
            </w:r>
          </w:p>
        </w:tc>
        <w:tc>
          <w:tcPr>
            <w:tcW w:w="1559" w:type="dxa"/>
            <w:vAlign w:val="bottom"/>
          </w:tcPr>
          <w:p w14:paraId="0000012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701" w:type="dxa"/>
            <w:vAlign w:val="bottom"/>
          </w:tcPr>
          <w:p w14:paraId="0000012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12,2%</w:t>
            </w:r>
          </w:p>
        </w:tc>
        <w:tc>
          <w:tcPr>
            <w:tcW w:w="1700" w:type="dxa"/>
            <w:vAlign w:val="bottom"/>
          </w:tcPr>
          <w:p w14:paraId="0000012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0%</w:t>
            </w:r>
          </w:p>
        </w:tc>
      </w:tr>
      <w:tr w:rsidR="003B3E16" w14:paraId="6968D82B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2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Zaragoza</w:t>
            </w:r>
          </w:p>
        </w:tc>
        <w:tc>
          <w:tcPr>
            <w:tcW w:w="1984" w:type="dxa"/>
            <w:vAlign w:val="bottom"/>
          </w:tcPr>
          <w:p w14:paraId="0000012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2.043 € </w:t>
            </w:r>
          </w:p>
        </w:tc>
        <w:tc>
          <w:tcPr>
            <w:tcW w:w="1559" w:type="dxa"/>
            <w:vAlign w:val="bottom"/>
          </w:tcPr>
          <w:p w14:paraId="0000012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01" w:type="dxa"/>
            <w:vAlign w:val="bottom"/>
          </w:tcPr>
          <w:p w14:paraId="0000012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11,9%</w:t>
            </w:r>
          </w:p>
        </w:tc>
        <w:tc>
          <w:tcPr>
            <w:tcW w:w="1700" w:type="dxa"/>
            <w:vAlign w:val="bottom"/>
          </w:tcPr>
          <w:p w14:paraId="0000013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-34%</w:t>
            </w:r>
          </w:p>
        </w:tc>
      </w:tr>
      <w:tr w:rsidR="003B3E16" w14:paraId="7639E433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31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1984" w:type="dxa"/>
            <w:vAlign w:val="bottom"/>
          </w:tcPr>
          <w:p w14:paraId="0000013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2.655 € </w:t>
            </w:r>
          </w:p>
        </w:tc>
        <w:tc>
          <w:tcPr>
            <w:tcW w:w="1559" w:type="dxa"/>
            <w:vAlign w:val="bottom"/>
          </w:tcPr>
          <w:p w14:paraId="0000013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701" w:type="dxa"/>
            <w:vAlign w:val="bottom"/>
          </w:tcPr>
          <w:p w14:paraId="0000013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11,4%</w:t>
            </w:r>
          </w:p>
        </w:tc>
        <w:tc>
          <w:tcPr>
            <w:tcW w:w="1700" w:type="dxa"/>
            <w:vAlign w:val="bottom"/>
          </w:tcPr>
          <w:p w14:paraId="0000013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-14%</w:t>
            </w:r>
          </w:p>
        </w:tc>
      </w:tr>
      <w:tr w:rsidR="003B3E16" w14:paraId="25F47F07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3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 Rioja</w:t>
            </w:r>
          </w:p>
        </w:tc>
        <w:tc>
          <w:tcPr>
            <w:tcW w:w="1984" w:type="dxa"/>
            <w:vAlign w:val="bottom"/>
          </w:tcPr>
          <w:p w14:paraId="0000013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1.889 € </w:t>
            </w:r>
          </w:p>
        </w:tc>
        <w:tc>
          <w:tcPr>
            <w:tcW w:w="1559" w:type="dxa"/>
            <w:vAlign w:val="bottom"/>
          </w:tcPr>
          <w:p w14:paraId="0000013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701" w:type="dxa"/>
            <w:vAlign w:val="bottom"/>
          </w:tcPr>
          <w:p w14:paraId="0000013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11,2%</w:t>
            </w:r>
          </w:p>
        </w:tc>
        <w:tc>
          <w:tcPr>
            <w:tcW w:w="1700" w:type="dxa"/>
            <w:vAlign w:val="bottom"/>
          </w:tcPr>
          <w:p w14:paraId="0000013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-39%</w:t>
            </w:r>
          </w:p>
        </w:tc>
      </w:tr>
      <w:tr w:rsidR="003B3E16" w14:paraId="2FB9E4D1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3B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Palencia</w:t>
            </w:r>
          </w:p>
        </w:tc>
        <w:tc>
          <w:tcPr>
            <w:tcW w:w="1984" w:type="dxa"/>
            <w:vAlign w:val="bottom"/>
          </w:tcPr>
          <w:p w14:paraId="0000013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1.723 € </w:t>
            </w:r>
          </w:p>
        </w:tc>
        <w:tc>
          <w:tcPr>
            <w:tcW w:w="1559" w:type="dxa"/>
            <w:vAlign w:val="bottom"/>
          </w:tcPr>
          <w:p w14:paraId="0000013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3,1%</w:t>
            </w:r>
          </w:p>
        </w:tc>
        <w:tc>
          <w:tcPr>
            <w:tcW w:w="1701" w:type="dxa"/>
            <w:vAlign w:val="bottom"/>
          </w:tcPr>
          <w:p w14:paraId="0000013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11,1%</w:t>
            </w:r>
          </w:p>
        </w:tc>
        <w:tc>
          <w:tcPr>
            <w:tcW w:w="1700" w:type="dxa"/>
            <w:vAlign w:val="bottom"/>
          </w:tcPr>
          <w:p w14:paraId="0000013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-44%</w:t>
            </w:r>
          </w:p>
        </w:tc>
      </w:tr>
      <w:tr w:rsidR="003B3E16" w14:paraId="098C0563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4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1984" w:type="dxa"/>
            <w:vAlign w:val="bottom"/>
          </w:tcPr>
          <w:p w14:paraId="0000014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1.331 € </w:t>
            </w:r>
          </w:p>
        </w:tc>
        <w:tc>
          <w:tcPr>
            <w:tcW w:w="1559" w:type="dxa"/>
            <w:vAlign w:val="bottom"/>
          </w:tcPr>
          <w:p w14:paraId="0000014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0000014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10,7%</w:t>
            </w:r>
          </w:p>
        </w:tc>
        <w:tc>
          <w:tcPr>
            <w:tcW w:w="1700" w:type="dxa"/>
            <w:vAlign w:val="bottom"/>
          </w:tcPr>
          <w:p w14:paraId="0000014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-57%</w:t>
            </w:r>
          </w:p>
        </w:tc>
      </w:tr>
      <w:tr w:rsidR="003B3E16" w14:paraId="5BB76A2D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45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Bizkaia</w:t>
            </w:r>
          </w:p>
        </w:tc>
        <w:tc>
          <w:tcPr>
            <w:tcW w:w="1984" w:type="dxa"/>
            <w:vAlign w:val="bottom"/>
          </w:tcPr>
          <w:p w14:paraId="0000014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3.630 € </w:t>
            </w:r>
          </w:p>
        </w:tc>
        <w:tc>
          <w:tcPr>
            <w:tcW w:w="1559" w:type="dxa"/>
            <w:vAlign w:val="bottom"/>
          </w:tcPr>
          <w:p w14:paraId="0000014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2,6%</w:t>
            </w:r>
          </w:p>
        </w:tc>
        <w:tc>
          <w:tcPr>
            <w:tcW w:w="1701" w:type="dxa"/>
            <w:vAlign w:val="bottom"/>
          </w:tcPr>
          <w:p w14:paraId="0000014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10,1%</w:t>
            </w:r>
          </w:p>
        </w:tc>
        <w:tc>
          <w:tcPr>
            <w:tcW w:w="1700" w:type="dxa"/>
            <w:vAlign w:val="bottom"/>
          </w:tcPr>
          <w:p w14:paraId="0000014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18%</w:t>
            </w:r>
          </w:p>
        </w:tc>
      </w:tr>
      <w:tr w:rsidR="003B3E16" w14:paraId="26711791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4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1984" w:type="dxa"/>
            <w:vAlign w:val="bottom"/>
          </w:tcPr>
          <w:p w14:paraId="0000014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2.507 € </w:t>
            </w:r>
          </w:p>
        </w:tc>
        <w:tc>
          <w:tcPr>
            <w:tcW w:w="1559" w:type="dxa"/>
            <w:vAlign w:val="bottom"/>
          </w:tcPr>
          <w:p w14:paraId="0000014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701" w:type="dxa"/>
            <w:vAlign w:val="bottom"/>
          </w:tcPr>
          <w:p w14:paraId="0000014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9,9%</w:t>
            </w:r>
          </w:p>
        </w:tc>
        <w:tc>
          <w:tcPr>
            <w:tcW w:w="1700" w:type="dxa"/>
            <w:vAlign w:val="bottom"/>
          </w:tcPr>
          <w:p w14:paraId="0000014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-19%</w:t>
            </w:r>
          </w:p>
        </w:tc>
      </w:tr>
      <w:tr w:rsidR="003B3E16" w14:paraId="5BA1D9A2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4F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1984" w:type="dxa"/>
            <w:vAlign w:val="bottom"/>
          </w:tcPr>
          <w:p w14:paraId="0000015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1.097 € </w:t>
            </w:r>
          </w:p>
        </w:tc>
        <w:tc>
          <w:tcPr>
            <w:tcW w:w="1559" w:type="dxa"/>
            <w:vAlign w:val="bottom"/>
          </w:tcPr>
          <w:p w14:paraId="0000015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701" w:type="dxa"/>
            <w:vAlign w:val="bottom"/>
          </w:tcPr>
          <w:p w14:paraId="0000015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9,3%</w:t>
            </w:r>
          </w:p>
        </w:tc>
        <w:tc>
          <w:tcPr>
            <w:tcW w:w="1700" w:type="dxa"/>
            <w:vAlign w:val="bottom"/>
          </w:tcPr>
          <w:p w14:paraId="0000015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-64%</w:t>
            </w:r>
          </w:p>
        </w:tc>
      </w:tr>
      <w:tr w:rsidR="003B3E16" w14:paraId="6B271263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5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1984" w:type="dxa"/>
            <w:vAlign w:val="bottom"/>
          </w:tcPr>
          <w:p w14:paraId="0000015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5.352 € </w:t>
            </w:r>
          </w:p>
        </w:tc>
        <w:tc>
          <w:tcPr>
            <w:tcW w:w="1559" w:type="dxa"/>
            <w:vAlign w:val="bottom"/>
          </w:tcPr>
          <w:p w14:paraId="0000015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-0,8%</w:t>
            </w:r>
          </w:p>
        </w:tc>
        <w:tc>
          <w:tcPr>
            <w:tcW w:w="1701" w:type="dxa"/>
            <w:vAlign w:val="bottom"/>
          </w:tcPr>
          <w:p w14:paraId="0000015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9,1%</w:t>
            </w:r>
          </w:p>
        </w:tc>
        <w:tc>
          <w:tcPr>
            <w:tcW w:w="1700" w:type="dxa"/>
            <w:vAlign w:val="bottom"/>
          </w:tcPr>
          <w:p w14:paraId="0000015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73%</w:t>
            </w:r>
          </w:p>
        </w:tc>
      </w:tr>
      <w:tr w:rsidR="003B3E16" w14:paraId="54F94771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59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Salamanca</w:t>
            </w:r>
          </w:p>
        </w:tc>
        <w:tc>
          <w:tcPr>
            <w:tcW w:w="1984" w:type="dxa"/>
            <w:vAlign w:val="bottom"/>
          </w:tcPr>
          <w:p w14:paraId="0000015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1.975 € </w:t>
            </w:r>
          </w:p>
        </w:tc>
        <w:tc>
          <w:tcPr>
            <w:tcW w:w="1559" w:type="dxa"/>
            <w:vAlign w:val="bottom"/>
          </w:tcPr>
          <w:p w14:paraId="0000015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701" w:type="dxa"/>
            <w:vAlign w:val="bottom"/>
          </w:tcPr>
          <w:p w14:paraId="0000015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9,0%</w:t>
            </w:r>
          </w:p>
        </w:tc>
        <w:tc>
          <w:tcPr>
            <w:tcW w:w="1700" w:type="dxa"/>
            <w:vAlign w:val="bottom"/>
          </w:tcPr>
          <w:p w14:paraId="0000015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-36%</w:t>
            </w:r>
          </w:p>
        </w:tc>
      </w:tr>
      <w:tr w:rsidR="003B3E16" w14:paraId="7A368E0B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5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Cáceres</w:t>
            </w:r>
          </w:p>
        </w:tc>
        <w:tc>
          <w:tcPr>
            <w:tcW w:w="1984" w:type="dxa"/>
            <w:vAlign w:val="bottom"/>
          </w:tcPr>
          <w:p w14:paraId="0000015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1.347 € </w:t>
            </w:r>
          </w:p>
        </w:tc>
        <w:tc>
          <w:tcPr>
            <w:tcW w:w="1559" w:type="dxa"/>
            <w:vAlign w:val="bottom"/>
          </w:tcPr>
          <w:p w14:paraId="0000016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701" w:type="dxa"/>
            <w:vAlign w:val="bottom"/>
          </w:tcPr>
          <w:p w14:paraId="0000016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8,3%</w:t>
            </w:r>
          </w:p>
        </w:tc>
        <w:tc>
          <w:tcPr>
            <w:tcW w:w="1700" w:type="dxa"/>
            <w:vAlign w:val="bottom"/>
          </w:tcPr>
          <w:p w14:paraId="0000016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-56%</w:t>
            </w:r>
          </w:p>
        </w:tc>
      </w:tr>
      <w:tr w:rsidR="003B3E16" w14:paraId="19F42D97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63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Valladolid</w:t>
            </w:r>
          </w:p>
        </w:tc>
        <w:tc>
          <w:tcPr>
            <w:tcW w:w="1984" w:type="dxa"/>
            <w:vAlign w:val="bottom"/>
          </w:tcPr>
          <w:p w14:paraId="0000016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2.020 € </w:t>
            </w:r>
          </w:p>
        </w:tc>
        <w:tc>
          <w:tcPr>
            <w:tcW w:w="1559" w:type="dxa"/>
            <w:vAlign w:val="bottom"/>
          </w:tcPr>
          <w:p w14:paraId="0000016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701" w:type="dxa"/>
            <w:vAlign w:val="bottom"/>
          </w:tcPr>
          <w:p w14:paraId="0000016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7,7%</w:t>
            </w:r>
          </w:p>
        </w:tc>
        <w:tc>
          <w:tcPr>
            <w:tcW w:w="1700" w:type="dxa"/>
            <w:vAlign w:val="bottom"/>
          </w:tcPr>
          <w:p w14:paraId="0000016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-35%</w:t>
            </w:r>
          </w:p>
        </w:tc>
      </w:tr>
      <w:tr w:rsidR="003B3E16" w14:paraId="4785BB6B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6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Soria</w:t>
            </w:r>
          </w:p>
        </w:tc>
        <w:tc>
          <w:tcPr>
            <w:tcW w:w="1984" w:type="dxa"/>
            <w:vAlign w:val="bottom"/>
          </w:tcPr>
          <w:p w14:paraId="0000016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1.609 € </w:t>
            </w:r>
          </w:p>
        </w:tc>
        <w:tc>
          <w:tcPr>
            <w:tcW w:w="1559" w:type="dxa"/>
            <w:vAlign w:val="bottom"/>
          </w:tcPr>
          <w:p w14:paraId="0000016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7,4%</w:t>
            </w:r>
          </w:p>
        </w:tc>
        <w:tc>
          <w:tcPr>
            <w:tcW w:w="1701" w:type="dxa"/>
            <w:vAlign w:val="bottom"/>
          </w:tcPr>
          <w:p w14:paraId="0000016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700" w:type="dxa"/>
            <w:vAlign w:val="bottom"/>
          </w:tcPr>
          <w:p w14:paraId="0000016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-48%</w:t>
            </w:r>
          </w:p>
        </w:tc>
      </w:tr>
      <w:tr w:rsidR="003B3E16" w14:paraId="7073CF3C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6D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Lugo</w:t>
            </w:r>
          </w:p>
        </w:tc>
        <w:tc>
          <w:tcPr>
            <w:tcW w:w="1984" w:type="dxa"/>
            <w:vAlign w:val="bottom"/>
          </w:tcPr>
          <w:p w14:paraId="0000016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1.540 € </w:t>
            </w:r>
          </w:p>
        </w:tc>
        <w:tc>
          <w:tcPr>
            <w:tcW w:w="1559" w:type="dxa"/>
            <w:vAlign w:val="bottom"/>
          </w:tcPr>
          <w:p w14:paraId="0000016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701" w:type="dxa"/>
            <w:vAlign w:val="bottom"/>
          </w:tcPr>
          <w:p w14:paraId="0000017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700" w:type="dxa"/>
            <w:vAlign w:val="bottom"/>
          </w:tcPr>
          <w:p w14:paraId="0000017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-50%</w:t>
            </w:r>
          </w:p>
        </w:tc>
      </w:tr>
      <w:tr w:rsidR="003B3E16" w14:paraId="25E2290F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7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1984" w:type="dxa"/>
            <w:vAlign w:val="bottom"/>
          </w:tcPr>
          <w:p w14:paraId="0000017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1.678 € </w:t>
            </w:r>
          </w:p>
        </w:tc>
        <w:tc>
          <w:tcPr>
            <w:tcW w:w="1559" w:type="dxa"/>
            <w:vAlign w:val="bottom"/>
          </w:tcPr>
          <w:p w14:paraId="0000017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701" w:type="dxa"/>
            <w:vAlign w:val="bottom"/>
          </w:tcPr>
          <w:p w14:paraId="0000017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700" w:type="dxa"/>
            <w:vAlign w:val="bottom"/>
          </w:tcPr>
          <w:p w14:paraId="0000017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-45,7%</w:t>
            </w:r>
          </w:p>
        </w:tc>
      </w:tr>
      <w:tr w:rsidR="003B3E16" w14:paraId="704DEC74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77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Huesca</w:t>
            </w:r>
          </w:p>
        </w:tc>
        <w:tc>
          <w:tcPr>
            <w:tcW w:w="1984" w:type="dxa"/>
            <w:vAlign w:val="bottom"/>
          </w:tcPr>
          <w:p w14:paraId="0000017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1.820 € </w:t>
            </w:r>
          </w:p>
        </w:tc>
        <w:tc>
          <w:tcPr>
            <w:tcW w:w="1559" w:type="dxa"/>
            <w:vAlign w:val="bottom"/>
          </w:tcPr>
          <w:p w14:paraId="0000017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701" w:type="dxa"/>
            <w:vAlign w:val="bottom"/>
          </w:tcPr>
          <w:p w14:paraId="0000017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700" w:type="dxa"/>
            <w:vAlign w:val="bottom"/>
          </w:tcPr>
          <w:p w14:paraId="0000017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-41,1%</w:t>
            </w:r>
          </w:p>
        </w:tc>
      </w:tr>
      <w:tr w:rsidR="003B3E16" w14:paraId="78750D55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7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Zamora</w:t>
            </w:r>
          </w:p>
        </w:tc>
        <w:tc>
          <w:tcPr>
            <w:tcW w:w="1984" w:type="dxa"/>
            <w:vAlign w:val="bottom"/>
          </w:tcPr>
          <w:p w14:paraId="0000017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1.223 € </w:t>
            </w:r>
          </w:p>
        </w:tc>
        <w:tc>
          <w:tcPr>
            <w:tcW w:w="1559" w:type="dxa"/>
            <w:vAlign w:val="bottom"/>
          </w:tcPr>
          <w:p w14:paraId="0000017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0000017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2,5%</w:t>
            </w:r>
          </w:p>
        </w:tc>
        <w:tc>
          <w:tcPr>
            <w:tcW w:w="1700" w:type="dxa"/>
            <w:vAlign w:val="bottom"/>
          </w:tcPr>
          <w:p w14:paraId="0000018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-60,4%</w:t>
            </w:r>
          </w:p>
        </w:tc>
      </w:tr>
      <w:tr w:rsidR="003B3E16" w14:paraId="3D8D64FF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81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Cuenca</w:t>
            </w:r>
          </w:p>
        </w:tc>
        <w:tc>
          <w:tcPr>
            <w:tcW w:w="1984" w:type="dxa"/>
            <w:vAlign w:val="bottom"/>
          </w:tcPr>
          <w:p w14:paraId="0000018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1.218 € </w:t>
            </w:r>
          </w:p>
        </w:tc>
        <w:tc>
          <w:tcPr>
            <w:tcW w:w="1559" w:type="dxa"/>
            <w:vAlign w:val="bottom"/>
          </w:tcPr>
          <w:p w14:paraId="0000018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-3,5%</w:t>
            </w:r>
          </w:p>
        </w:tc>
        <w:tc>
          <w:tcPr>
            <w:tcW w:w="1701" w:type="dxa"/>
            <w:vAlign w:val="bottom"/>
          </w:tcPr>
          <w:p w14:paraId="0000018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-2,4%</w:t>
            </w:r>
          </w:p>
        </w:tc>
        <w:tc>
          <w:tcPr>
            <w:tcW w:w="1700" w:type="dxa"/>
            <w:vAlign w:val="bottom"/>
          </w:tcPr>
          <w:p w14:paraId="0000018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-60,6%</w:t>
            </w:r>
          </w:p>
        </w:tc>
      </w:tr>
      <w:tr w:rsidR="003B3E16" w14:paraId="746872DC" w14:textId="77777777" w:rsidTr="003B3E1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8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Teruel</w:t>
            </w:r>
          </w:p>
        </w:tc>
        <w:tc>
          <w:tcPr>
            <w:tcW w:w="1984" w:type="dxa"/>
            <w:vAlign w:val="bottom"/>
          </w:tcPr>
          <w:p w14:paraId="0000018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1.160 € </w:t>
            </w:r>
          </w:p>
        </w:tc>
        <w:tc>
          <w:tcPr>
            <w:tcW w:w="1559" w:type="dxa"/>
            <w:vAlign w:val="bottom"/>
          </w:tcPr>
          <w:p w14:paraId="0000018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2,5%</w:t>
            </w:r>
          </w:p>
        </w:tc>
        <w:tc>
          <w:tcPr>
            <w:tcW w:w="1701" w:type="dxa"/>
            <w:vAlign w:val="bottom"/>
          </w:tcPr>
          <w:p w14:paraId="0000018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-6,2%</w:t>
            </w:r>
          </w:p>
        </w:tc>
        <w:tc>
          <w:tcPr>
            <w:tcW w:w="1700" w:type="dxa"/>
            <w:vAlign w:val="bottom"/>
          </w:tcPr>
          <w:p w14:paraId="0000018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-62,4%</w:t>
            </w:r>
          </w:p>
        </w:tc>
      </w:tr>
    </w:tbl>
    <w:p w14:paraId="0000018B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>Capitales de provincias</w:t>
      </w:r>
    </w:p>
    <w:p w14:paraId="0000018C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las 50 capitales de provincia con variación interanual sube el precio en abril respecto al año anterior, de los cuales </w:t>
      </w:r>
      <w:r>
        <w:rPr>
          <w:rFonts w:ascii="Open Sans" w:eastAsia="Open Sans" w:hAnsi="Open Sans" w:cs="Open Sans"/>
          <w:b/>
          <w:bCs/>
          <w:color w:val="000000"/>
        </w:rPr>
        <w:t>17 de las capitales tienen un incremento superior al 15% y las primeras son:</w:t>
      </w:r>
      <w:r>
        <w:rPr>
          <w:rFonts w:ascii="Open Sans" w:eastAsia="Open Sans" w:hAnsi="Open Sans" w:cs="Open Sans"/>
          <w:color w:val="000000"/>
        </w:rPr>
        <w:t xml:space="preserve"> Ávila capital (36,1%), Ciudad Real capital (25,2%), Soria capital (24,8%), Palencia capital (21,8%), Guadalajara capital (21,8%), Ourense capital (21,0%), Santa Cruz de Tenerife capital (20,3%), Toledo capital (19,9%), A Coruña capital (19,7%), León capital (18,9%), Salamanca capital (18,2%), Girona capital (18,0%), Las Palmas de Gran Canaria (17,3%), Santander (17,2%), Jaén capital (17,0%), Oviedo (15,7%) y Murcia capital (15,6%).</w:t>
      </w:r>
    </w:p>
    <w:p w14:paraId="0000018D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color w:val="000000"/>
        </w:rPr>
        <w:t>Respecto a los precios, las 14 capitales de provincia con el precio por encima de los 3.000 euros son: Donostia - San Sebastián con 7.148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Madrid capital con 6.694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Barcelona capital con 5.399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Palma de Mallorca con 5.169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Málaga capital con 4.250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Bilbao con 4.129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Valencia capital con 3.694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 Coruña capital con 3.633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Cádiz capital con 3.367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Vitoria - Gasteiz con 3.339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Las Palmas de Gran Canaria con 3.279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Pamplona / Iruña con 3.240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Santander con 3.200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Girona capital con 3.128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 Por otro lado, la capital con el precio medio más económico es Zamora con 1.511 euros el metro cuadrado.</w:t>
      </w:r>
    </w:p>
    <w:tbl>
      <w:tblPr>
        <w:tblStyle w:val="a1"/>
        <w:tblW w:w="9063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1984"/>
        <w:gridCol w:w="1559"/>
        <w:gridCol w:w="1692"/>
      </w:tblGrid>
      <w:tr w:rsidR="003B3E16" w14:paraId="660B5529" w14:textId="77777777" w:rsidTr="003B3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000018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0000018F" w14:textId="77777777" w:rsidR="003B3E16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984" w:type="dxa"/>
            <w:vAlign w:val="center"/>
          </w:tcPr>
          <w:p w14:paraId="00000190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Abr. 2026</w:t>
            </w:r>
          </w:p>
          <w:p w14:paraId="00000191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59" w:type="dxa"/>
            <w:vAlign w:val="center"/>
          </w:tcPr>
          <w:p w14:paraId="00000192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692" w:type="dxa"/>
            <w:vAlign w:val="center"/>
          </w:tcPr>
          <w:p w14:paraId="00000193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3B3E16" w14:paraId="5BCEEDD2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9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Ávila</w:t>
            </w:r>
          </w:p>
        </w:tc>
        <w:tc>
          <w:tcPr>
            <w:tcW w:w="2268" w:type="dxa"/>
            <w:vAlign w:val="bottom"/>
          </w:tcPr>
          <w:p w14:paraId="00000195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Ávila capital</w:t>
            </w:r>
          </w:p>
        </w:tc>
        <w:tc>
          <w:tcPr>
            <w:tcW w:w="1984" w:type="dxa"/>
            <w:vAlign w:val="bottom"/>
          </w:tcPr>
          <w:p w14:paraId="0000019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1.796 €</w:t>
            </w:r>
          </w:p>
        </w:tc>
        <w:tc>
          <w:tcPr>
            <w:tcW w:w="1559" w:type="dxa"/>
            <w:vAlign w:val="bottom"/>
          </w:tcPr>
          <w:p w14:paraId="0000019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1692" w:type="dxa"/>
            <w:vAlign w:val="bottom"/>
          </w:tcPr>
          <w:p w14:paraId="0000019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36,1%</w:t>
            </w:r>
          </w:p>
        </w:tc>
      </w:tr>
      <w:tr w:rsidR="003B3E16" w14:paraId="2C8668A8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99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Ciudad Real</w:t>
            </w:r>
          </w:p>
        </w:tc>
        <w:tc>
          <w:tcPr>
            <w:tcW w:w="2268" w:type="dxa"/>
            <w:vAlign w:val="bottom"/>
          </w:tcPr>
          <w:p w14:paraId="0000019A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Ciudad Real capital</w:t>
            </w:r>
          </w:p>
        </w:tc>
        <w:tc>
          <w:tcPr>
            <w:tcW w:w="1984" w:type="dxa"/>
            <w:vAlign w:val="bottom"/>
          </w:tcPr>
          <w:p w14:paraId="0000019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1.850 €</w:t>
            </w:r>
          </w:p>
        </w:tc>
        <w:tc>
          <w:tcPr>
            <w:tcW w:w="1559" w:type="dxa"/>
            <w:vAlign w:val="bottom"/>
          </w:tcPr>
          <w:p w14:paraId="0000019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1692" w:type="dxa"/>
            <w:vAlign w:val="bottom"/>
          </w:tcPr>
          <w:p w14:paraId="0000019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25,2%</w:t>
            </w:r>
          </w:p>
        </w:tc>
      </w:tr>
      <w:tr w:rsidR="003B3E16" w14:paraId="3B69C6EE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9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Soria</w:t>
            </w:r>
          </w:p>
        </w:tc>
        <w:tc>
          <w:tcPr>
            <w:tcW w:w="2268" w:type="dxa"/>
            <w:vAlign w:val="bottom"/>
          </w:tcPr>
          <w:p w14:paraId="0000019F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Soria capital</w:t>
            </w:r>
          </w:p>
        </w:tc>
        <w:tc>
          <w:tcPr>
            <w:tcW w:w="1984" w:type="dxa"/>
            <w:vAlign w:val="bottom"/>
          </w:tcPr>
          <w:p w14:paraId="000001A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2.457 €</w:t>
            </w:r>
          </w:p>
        </w:tc>
        <w:tc>
          <w:tcPr>
            <w:tcW w:w="1559" w:type="dxa"/>
            <w:vAlign w:val="bottom"/>
          </w:tcPr>
          <w:p w14:paraId="000001A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692" w:type="dxa"/>
            <w:vAlign w:val="bottom"/>
          </w:tcPr>
          <w:p w14:paraId="000001A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24,8%</w:t>
            </w:r>
          </w:p>
        </w:tc>
      </w:tr>
      <w:tr w:rsidR="003B3E16" w14:paraId="64016064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A3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Palencia</w:t>
            </w:r>
          </w:p>
        </w:tc>
        <w:tc>
          <w:tcPr>
            <w:tcW w:w="2268" w:type="dxa"/>
            <w:vAlign w:val="bottom"/>
          </w:tcPr>
          <w:p w14:paraId="000001A4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Palencia capital</w:t>
            </w:r>
          </w:p>
        </w:tc>
        <w:tc>
          <w:tcPr>
            <w:tcW w:w="1984" w:type="dxa"/>
            <w:vAlign w:val="bottom"/>
          </w:tcPr>
          <w:p w14:paraId="000001A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2.058 €</w:t>
            </w:r>
          </w:p>
        </w:tc>
        <w:tc>
          <w:tcPr>
            <w:tcW w:w="1559" w:type="dxa"/>
            <w:vAlign w:val="bottom"/>
          </w:tcPr>
          <w:p w14:paraId="000001A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692" w:type="dxa"/>
            <w:vAlign w:val="bottom"/>
          </w:tcPr>
          <w:p w14:paraId="000001A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21,8%</w:t>
            </w:r>
          </w:p>
        </w:tc>
      </w:tr>
      <w:tr w:rsidR="003B3E16" w14:paraId="23DBC48E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A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Guadalajara</w:t>
            </w:r>
          </w:p>
        </w:tc>
        <w:tc>
          <w:tcPr>
            <w:tcW w:w="2268" w:type="dxa"/>
            <w:vAlign w:val="bottom"/>
          </w:tcPr>
          <w:p w14:paraId="000001A9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Guadalajara capital</w:t>
            </w:r>
          </w:p>
        </w:tc>
        <w:tc>
          <w:tcPr>
            <w:tcW w:w="1984" w:type="dxa"/>
            <w:vAlign w:val="bottom"/>
          </w:tcPr>
          <w:p w14:paraId="000001A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2.515 €</w:t>
            </w:r>
          </w:p>
        </w:tc>
        <w:tc>
          <w:tcPr>
            <w:tcW w:w="1559" w:type="dxa"/>
            <w:vAlign w:val="bottom"/>
          </w:tcPr>
          <w:p w14:paraId="000001A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2,1%</w:t>
            </w:r>
          </w:p>
        </w:tc>
        <w:tc>
          <w:tcPr>
            <w:tcW w:w="1692" w:type="dxa"/>
            <w:vAlign w:val="bottom"/>
          </w:tcPr>
          <w:p w14:paraId="000001A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21,8%</w:t>
            </w:r>
          </w:p>
        </w:tc>
      </w:tr>
      <w:tr w:rsidR="003B3E16" w14:paraId="41104876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AD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Ourense</w:t>
            </w:r>
          </w:p>
        </w:tc>
        <w:tc>
          <w:tcPr>
            <w:tcW w:w="2268" w:type="dxa"/>
            <w:vAlign w:val="bottom"/>
          </w:tcPr>
          <w:p w14:paraId="000001AE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Ourense capital</w:t>
            </w:r>
          </w:p>
        </w:tc>
        <w:tc>
          <w:tcPr>
            <w:tcW w:w="1984" w:type="dxa"/>
            <w:vAlign w:val="bottom"/>
          </w:tcPr>
          <w:p w14:paraId="000001A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2.150 €</w:t>
            </w:r>
          </w:p>
        </w:tc>
        <w:tc>
          <w:tcPr>
            <w:tcW w:w="1559" w:type="dxa"/>
            <w:vAlign w:val="bottom"/>
          </w:tcPr>
          <w:p w14:paraId="000001B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92" w:type="dxa"/>
            <w:vAlign w:val="bottom"/>
          </w:tcPr>
          <w:p w14:paraId="000001B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21,0%</w:t>
            </w:r>
          </w:p>
        </w:tc>
      </w:tr>
      <w:tr w:rsidR="003B3E16" w14:paraId="28B8BEA5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B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2268" w:type="dxa"/>
            <w:vAlign w:val="bottom"/>
          </w:tcPr>
          <w:p w14:paraId="000001B3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 Cruz de Tenerife capital</w:t>
            </w:r>
          </w:p>
        </w:tc>
        <w:tc>
          <w:tcPr>
            <w:tcW w:w="1984" w:type="dxa"/>
            <w:vAlign w:val="bottom"/>
          </w:tcPr>
          <w:p w14:paraId="000001B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2.943 €</w:t>
            </w:r>
          </w:p>
        </w:tc>
        <w:tc>
          <w:tcPr>
            <w:tcW w:w="1559" w:type="dxa"/>
            <w:vAlign w:val="bottom"/>
          </w:tcPr>
          <w:p w14:paraId="000001B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692" w:type="dxa"/>
            <w:vAlign w:val="bottom"/>
          </w:tcPr>
          <w:p w14:paraId="000001B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20,3%</w:t>
            </w:r>
          </w:p>
        </w:tc>
      </w:tr>
      <w:tr w:rsidR="003B3E16" w14:paraId="5276895F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B7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2268" w:type="dxa"/>
            <w:vAlign w:val="bottom"/>
          </w:tcPr>
          <w:p w14:paraId="000001B8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Toledo capital</w:t>
            </w:r>
          </w:p>
        </w:tc>
        <w:tc>
          <w:tcPr>
            <w:tcW w:w="1984" w:type="dxa"/>
            <w:vAlign w:val="bottom"/>
          </w:tcPr>
          <w:p w14:paraId="000001B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2.113 €</w:t>
            </w:r>
          </w:p>
        </w:tc>
        <w:tc>
          <w:tcPr>
            <w:tcW w:w="1559" w:type="dxa"/>
            <w:vAlign w:val="bottom"/>
          </w:tcPr>
          <w:p w14:paraId="000001B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92" w:type="dxa"/>
            <w:vAlign w:val="bottom"/>
          </w:tcPr>
          <w:p w14:paraId="000001B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19,9%</w:t>
            </w:r>
          </w:p>
        </w:tc>
      </w:tr>
      <w:tr w:rsidR="003B3E16" w14:paraId="2880DBA7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B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2268" w:type="dxa"/>
            <w:vAlign w:val="bottom"/>
          </w:tcPr>
          <w:p w14:paraId="000001BD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 Coruña capital</w:t>
            </w:r>
          </w:p>
        </w:tc>
        <w:tc>
          <w:tcPr>
            <w:tcW w:w="1984" w:type="dxa"/>
            <w:vAlign w:val="bottom"/>
          </w:tcPr>
          <w:p w14:paraId="000001B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3.633 €</w:t>
            </w:r>
          </w:p>
        </w:tc>
        <w:tc>
          <w:tcPr>
            <w:tcW w:w="1559" w:type="dxa"/>
            <w:vAlign w:val="bottom"/>
          </w:tcPr>
          <w:p w14:paraId="000001B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692" w:type="dxa"/>
            <w:vAlign w:val="bottom"/>
          </w:tcPr>
          <w:p w14:paraId="000001C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19,7%</w:t>
            </w:r>
          </w:p>
        </w:tc>
      </w:tr>
      <w:tr w:rsidR="003B3E16" w14:paraId="72775CD9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C1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2268" w:type="dxa"/>
            <w:vAlign w:val="bottom"/>
          </w:tcPr>
          <w:p w14:paraId="000001C2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León capital</w:t>
            </w:r>
          </w:p>
        </w:tc>
        <w:tc>
          <w:tcPr>
            <w:tcW w:w="1984" w:type="dxa"/>
            <w:vAlign w:val="bottom"/>
          </w:tcPr>
          <w:p w14:paraId="000001C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2.234 €</w:t>
            </w:r>
          </w:p>
        </w:tc>
        <w:tc>
          <w:tcPr>
            <w:tcW w:w="1559" w:type="dxa"/>
            <w:vAlign w:val="bottom"/>
          </w:tcPr>
          <w:p w14:paraId="000001C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692" w:type="dxa"/>
            <w:vAlign w:val="bottom"/>
          </w:tcPr>
          <w:p w14:paraId="000001C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18,9%</w:t>
            </w:r>
          </w:p>
        </w:tc>
      </w:tr>
      <w:tr w:rsidR="003B3E16" w14:paraId="6831E019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C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Salamanca</w:t>
            </w:r>
          </w:p>
        </w:tc>
        <w:tc>
          <w:tcPr>
            <w:tcW w:w="2268" w:type="dxa"/>
            <w:vAlign w:val="bottom"/>
          </w:tcPr>
          <w:p w14:paraId="000001C7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Salamanca capital</w:t>
            </w:r>
          </w:p>
        </w:tc>
        <w:tc>
          <w:tcPr>
            <w:tcW w:w="1984" w:type="dxa"/>
            <w:vAlign w:val="bottom"/>
          </w:tcPr>
          <w:p w14:paraId="000001C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2.700 €</w:t>
            </w:r>
          </w:p>
        </w:tc>
        <w:tc>
          <w:tcPr>
            <w:tcW w:w="1559" w:type="dxa"/>
            <w:vAlign w:val="bottom"/>
          </w:tcPr>
          <w:p w14:paraId="000001C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692" w:type="dxa"/>
            <w:vAlign w:val="bottom"/>
          </w:tcPr>
          <w:p w14:paraId="000001C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18,2%</w:t>
            </w:r>
          </w:p>
        </w:tc>
      </w:tr>
      <w:tr w:rsidR="003B3E16" w14:paraId="5C6F153E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CB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2268" w:type="dxa"/>
            <w:vAlign w:val="bottom"/>
          </w:tcPr>
          <w:p w14:paraId="000001CC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Girona capital</w:t>
            </w:r>
          </w:p>
        </w:tc>
        <w:tc>
          <w:tcPr>
            <w:tcW w:w="1984" w:type="dxa"/>
            <w:vAlign w:val="bottom"/>
          </w:tcPr>
          <w:p w14:paraId="000001C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3.128 €</w:t>
            </w:r>
          </w:p>
        </w:tc>
        <w:tc>
          <w:tcPr>
            <w:tcW w:w="1559" w:type="dxa"/>
            <w:vAlign w:val="bottom"/>
          </w:tcPr>
          <w:p w14:paraId="000001C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692" w:type="dxa"/>
            <w:vAlign w:val="bottom"/>
          </w:tcPr>
          <w:p w14:paraId="000001C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18,0%</w:t>
            </w:r>
          </w:p>
        </w:tc>
      </w:tr>
      <w:tr w:rsidR="003B3E16" w14:paraId="2C8ED686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D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Las Palmas</w:t>
            </w:r>
          </w:p>
        </w:tc>
        <w:tc>
          <w:tcPr>
            <w:tcW w:w="2268" w:type="dxa"/>
            <w:vAlign w:val="bottom"/>
          </w:tcPr>
          <w:p w14:paraId="000001D1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Las Palmas de Gran Canaria</w:t>
            </w:r>
          </w:p>
        </w:tc>
        <w:tc>
          <w:tcPr>
            <w:tcW w:w="1984" w:type="dxa"/>
            <w:vAlign w:val="bottom"/>
          </w:tcPr>
          <w:p w14:paraId="000001D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3.279 €</w:t>
            </w:r>
          </w:p>
        </w:tc>
        <w:tc>
          <w:tcPr>
            <w:tcW w:w="1559" w:type="dxa"/>
            <w:vAlign w:val="bottom"/>
          </w:tcPr>
          <w:p w14:paraId="000001D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2,1%</w:t>
            </w:r>
          </w:p>
        </w:tc>
        <w:tc>
          <w:tcPr>
            <w:tcW w:w="1692" w:type="dxa"/>
            <w:vAlign w:val="bottom"/>
          </w:tcPr>
          <w:p w14:paraId="000001D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17,3%</w:t>
            </w:r>
          </w:p>
        </w:tc>
      </w:tr>
      <w:tr w:rsidR="003B3E16" w14:paraId="7EC894D6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D5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2268" w:type="dxa"/>
            <w:vAlign w:val="bottom"/>
          </w:tcPr>
          <w:p w14:paraId="000001D6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Santander</w:t>
            </w:r>
          </w:p>
        </w:tc>
        <w:tc>
          <w:tcPr>
            <w:tcW w:w="1984" w:type="dxa"/>
            <w:vAlign w:val="bottom"/>
          </w:tcPr>
          <w:p w14:paraId="000001D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3.200 €</w:t>
            </w:r>
          </w:p>
        </w:tc>
        <w:tc>
          <w:tcPr>
            <w:tcW w:w="1559" w:type="dxa"/>
            <w:vAlign w:val="bottom"/>
          </w:tcPr>
          <w:p w14:paraId="000001D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1692" w:type="dxa"/>
            <w:vAlign w:val="bottom"/>
          </w:tcPr>
          <w:p w14:paraId="000001D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17,2%</w:t>
            </w:r>
          </w:p>
        </w:tc>
      </w:tr>
      <w:tr w:rsidR="003B3E16" w14:paraId="7002E4DA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D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1DB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Jaén capital</w:t>
            </w:r>
          </w:p>
        </w:tc>
        <w:tc>
          <w:tcPr>
            <w:tcW w:w="1984" w:type="dxa"/>
            <w:vAlign w:val="bottom"/>
          </w:tcPr>
          <w:p w14:paraId="000001D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1.723 €</w:t>
            </w:r>
          </w:p>
        </w:tc>
        <w:tc>
          <w:tcPr>
            <w:tcW w:w="1559" w:type="dxa"/>
            <w:vAlign w:val="bottom"/>
          </w:tcPr>
          <w:p w14:paraId="000001D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692" w:type="dxa"/>
            <w:vAlign w:val="bottom"/>
          </w:tcPr>
          <w:p w14:paraId="000001D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17,0%</w:t>
            </w:r>
          </w:p>
        </w:tc>
      </w:tr>
      <w:tr w:rsidR="003B3E16" w14:paraId="3A127D00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DF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lastRenderedPageBreak/>
              <w:t>Asturias</w:t>
            </w:r>
          </w:p>
        </w:tc>
        <w:tc>
          <w:tcPr>
            <w:tcW w:w="2268" w:type="dxa"/>
            <w:vAlign w:val="bottom"/>
          </w:tcPr>
          <w:p w14:paraId="000001E0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Oviedo</w:t>
            </w:r>
          </w:p>
        </w:tc>
        <w:tc>
          <w:tcPr>
            <w:tcW w:w="1984" w:type="dxa"/>
            <w:vAlign w:val="bottom"/>
          </w:tcPr>
          <w:p w14:paraId="000001E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2.595 €</w:t>
            </w:r>
          </w:p>
        </w:tc>
        <w:tc>
          <w:tcPr>
            <w:tcW w:w="1559" w:type="dxa"/>
            <w:vAlign w:val="bottom"/>
          </w:tcPr>
          <w:p w14:paraId="000001E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692" w:type="dxa"/>
            <w:vAlign w:val="bottom"/>
          </w:tcPr>
          <w:p w14:paraId="000001E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15,7%</w:t>
            </w:r>
          </w:p>
        </w:tc>
      </w:tr>
      <w:tr w:rsidR="003B3E16" w14:paraId="725241F0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E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268" w:type="dxa"/>
            <w:vAlign w:val="bottom"/>
          </w:tcPr>
          <w:p w14:paraId="000001E5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Murcia capital</w:t>
            </w:r>
          </w:p>
        </w:tc>
        <w:tc>
          <w:tcPr>
            <w:tcW w:w="1984" w:type="dxa"/>
            <w:vAlign w:val="bottom"/>
          </w:tcPr>
          <w:p w14:paraId="000001E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1.996 €</w:t>
            </w:r>
          </w:p>
        </w:tc>
        <w:tc>
          <w:tcPr>
            <w:tcW w:w="1559" w:type="dxa"/>
            <w:vAlign w:val="bottom"/>
          </w:tcPr>
          <w:p w14:paraId="000001E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692" w:type="dxa"/>
            <w:vAlign w:val="bottom"/>
          </w:tcPr>
          <w:p w14:paraId="000001E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15,6%</w:t>
            </w:r>
          </w:p>
        </w:tc>
      </w:tr>
      <w:tr w:rsidR="003B3E16" w14:paraId="58B88554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E9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268" w:type="dxa"/>
            <w:vAlign w:val="bottom"/>
          </w:tcPr>
          <w:p w14:paraId="000001EA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Castellón de la Plana / Castelló de la Plana</w:t>
            </w:r>
          </w:p>
        </w:tc>
        <w:tc>
          <w:tcPr>
            <w:tcW w:w="1984" w:type="dxa"/>
            <w:vAlign w:val="bottom"/>
          </w:tcPr>
          <w:p w14:paraId="000001E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1.955 €</w:t>
            </w:r>
          </w:p>
        </w:tc>
        <w:tc>
          <w:tcPr>
            <w:tcW w:w="1559" w:type="dxa"/>
            <w:vAlign w:val="bottom"/>
          </w:tcPr>
          <w:p w14:paraId="000001E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692" w:type="dxa"/>
            <w:vAlign w:val="bottom"/>
          </w:tcPr>
          <w:p w14:paraId="000001E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14,9%</w:t>
            </w:r>
          </w:p>
        </w:tc>
      </w:tr>
      <w:tr w:rsidR="003B3E16" w14:paraId="39DFCC25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E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2268" w:type="dxa"/>
            <w:vAlign w:val="bottom"/>
          </w:tcPr>
          <w:p w14:paraId="000001EF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Almería capital</w:t>
            </w:r>
          </w:p>
        </w:tc>
        <w:tc>
          <w:tcPr>
            <w:tcW w:w="1984" w:type="dxa"/>
            <w:vAlign w:val="bottom"/>
          </w:tcPr>
          <w:p w14:paraId="000001F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1.923 €</w:t>
            </w:r>
          </w:p>
        </w:tc>
        <w:tc>
          <w:tcPr>
            <w:tcW w:w="1559" w:type="dxa"/>
            <w:vAlign w:val="bottom"/>
          </w:tcPr>
          <w:p w14:paraId="000001F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692" w:type="dxa"/>
            <w:vAlign w:val="bottom"/>
          </w:tcPr>
          <w:p w14:paraId="000001F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14,2%</w:t>
            </w:r>
          </w:p>
        </w:tc>
      </w:tr>
      <w:tr w:rsidR="003B3E16" w14:paraId="59A77F1B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F3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268" w:type="dxa"/>
            <w:vAlign w:val="bottom"/>
          </w:tcPr>
          <w:p w14:paraId="000001F4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Valencia capital</w:t>
            </w:r>
          </w:p>
        </w:tc>
        <w:tc>
          <w:tcPr>
            <w:tcW w:w="1984" w:type="dxa"/>
            <w:vAlign w:val="bottom"/>
          </w:tcPr>
          <w:p w14:paraId="000001F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3.694 €</w:t>
            </w:r>
          </w:p>
        </w:tc>
        <w:tc>
          <w:tcPr>
            <w:tcW w:w="1559" w:type="dxa"/>
            <w:vAlign w:val="bottom"/>
          </w:tcPr>
          <w:p w14:paraId="000001F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1692" w:type="dxa"/>
            <w:vAlign w:val="bottom"/>
          </w:tcPr>
          <w:p w14:paraId="000001F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13,9%</w:t>
            </w:r>
          </w:p>
        </w:tc>
      </w:tr>
      <w:tr w:rsidR="003B3E16" w14:paraId="09C41C95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F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2268" w:type="dxa"/>
            <w:vAlign w:val="bottom"/>
          </w:tcPr>
          <w:p w14:paraId="000001F9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Pontevedra capital</w:t>
            </w:r>
          </w:p>
        </w:tc>
        <w:tc>
          <w:tcPr>
            <w:tcW w:w="1984" w:type="dxa"/>
            <w:vAlign w:val="bottom"/>
          </w:tcPr>
          <w:p w14:paraId="000001F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2.736 €</w:t>
            </w:r>
          </w:p>
        </w:tc>
        <w:tc>
          <w:tcPr>
            <w:tcW w:w="1559" w:type="dxa"/>
            <w:vAlign w:val="bottom"/>
          </w:tcPr>
          <w:p w14:paraId="000001F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692" w:type="dxa"/>
            <w:vAlign w:val="bottom"/>
          </w:tcPr>
          <w:p w14:paraId="000001F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13,7%</w:t>
            </w:r>
          </w:p>
        </w:tc>
      </w:tr>
      <w:tr w:rsidR="003B3E16" w14:paraId="43893793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FD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 Rioja</w:t>
            </w:r>
          </w:p>
        </w:tc>
        <w:tc>
          <w:tcPr>
            <w:tcW w:w="2268" w:type="dxa"/>
            <w:vAlign w:val="bottom"/>
          </w:tcPr>
          <w:p w14:paraId="000001FE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Logroño</w:t>
            </w:r>
          </w:p>
        </w:tc>
        <w:tc>
          <w:tcPr>
            <w:tcW w:w="1984" w:type="dxa"/>
            <w:vAlign w:val="bottom"/>
          </w:tcPr>
          <w:p w14:paraId="000001F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2.384 €</w:t>
            </w:r>
          </w:p>
        </w:tc>
        <w:tc>
          <w:tcPr>
            <w:tcW w:w="1559" w:type="dxa"/>
            <w:vAlign w:val="bottom"/>
          </w:tcPr>
          <w:p w14:paraId="0000020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692" w:type="dxa"/>
            <w:vAlign w:val="bottom"/>
          </w:tcPr>
          <w:p w14:paraId="0000020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13,7%</w:t>
            </w:r>
          </w:p>
        </w:tc>
      </w:tr>
      <w:tr w:rsidR="003B3E16" w14:paraId="0225EC21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0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2268" w:type="dxa"/>
            <w:vAlign w:val="bottom"/>
          </w:tcPr>
          <w:p w14:paraId="00000203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Córdoba capital</w:t>
            </w:r>
          </w:p>
        </w:tc>
        <w:tc>
          <w:tcPr>
            <w:tcW w:w="1984" w:type="dxa"/>
            <w:vAlign w:val="bottom"/>
          </w:tcPr>
          <w:p w14:paraId="0000020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2.096 €</w:t>
            </w:r>
          </w:p>
        </w:tc>
        <w:tc>
          <w:tcPr>
            <w:tcW w:w="1559" w:type="dxa"/>
            <w:vAlign w:val="bottom"/>
          </w:tcPr>
          <w:p w14:paraId="0000020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692" w:type="dxa"/>
            <w:vAlign w:val="bottom"/>
          </w:tcPr>
          <w:p w14:paraId="0000020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13,3%</w:t>
            </w:r>
          </w:p>
        </w:tc>
      </w:tr>
      <w:tr w:rsidR="003B3E16" w14:paraId="03E06CC8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07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Segovia</w:t>
            </w:r>
          </w:p>
        </w:tc>
        <w:tc>
          <w:tcPr>
            <w:tcW w:w="2268" w:type="dxa"/>
            <w:vAlign w:val="bottom"/>
          </w:tcPr>
          <w:p w14:paraId="00000208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Segovia capital</w:t>
            </w:r>
          </w:p>
        </w:tc>
        <w:tc>
          <w:tcPr>
            <w:tcW w:w="1984" w:type="dxa"/>
            <w:vAlign w:val="bottom"/>
          </w:tcPr>
          <w:p w14:paraId="0000020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2.404 €</w:t>
            </w:r>
          </w:p>
        </w:tc>
        <w:tc>
          <w:tcPr>
            <w:tcW w:w="1559" w:type="dxa"/>
            <w:vAlign w:val="bottom"/>
          </w:tcPr>
          <w:p w14:paraId="0000020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692" w:type="dxa"/>
            <w:vAlign w:val="bottom"/>
          </w:tcPr>
          <w:p w14:paraId="0000020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13,0%</w:t>
            </w:r>
          </w:p>
        </w:tc>
      </w:tr>
      <w:tr w:rsidR="003B3E16" w14:paraId="53B9F060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0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268" w:type="dxa"/>
            <w:vAlign w:val="bottom"/>
          </w:tcPr>
          <w:p w14:paraId="0000020D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Madrid capital</w:t>
            </w:r>
          </w:p>
        </w:tc>
        <w:tc>
          <w:tcPr>
            <w:tcW w:w="1984" w:type="dxa"/>
            <w:vAlign w:val="bottom"/>
          </w:tcPr>
          <w:p w14:paraId="0000020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6.694 €</w:t>
            </w:r>
          </w:p>
        </w:tc>
        <w:tc>
          <w:tcPr>
            <w:tcW w:w="1559" w:type="dxa"/>
            <w:vAlign w:val="bottom"/>
          </w:tcPr>
          <w:p w14:paraId="0000020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692" w:type="dxa"/>
            <w:vAlign w:val="bottom"/>
          </w:tcPr>
          <w:p w14:paraId="0000021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12,8%</w:t>
            </w:r>
          </w:p>
        </w:tc>
      </w:tr>
      <w:tr w:rsidR="003B3E16" w14:paraId="1F477ACB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11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Cáceres</w:t>
            </w:r>
          </w:p>
        </w:tc>
        <w:tc>
          <w:tcPr>
            <w:tcW w:w="2268" w:type="dxa"/>
            <w:vAlign w:val="bottom"/>
          </w:tcPr>
          <w:p w14:paraId="00000212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Cáceres capital</w:t>
            </w:r>
          </w:p>
        </w:tc>
        <w:tc>
          <w:tcPr>
            <w:tcW w:w="1984" w:type="dxa"/>
            <w:vAlign w:val="bottom"/>
          </w:tcPr>
          <w:p w14:paraId="0000021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1.746 €</w:t>
            </w:r>
          </w:p>
        </w:tc>
        <w:tc>
          <w:tcPr>
            <w:tcW w:w="1559" w:type="dxa"/>
            <w:vAlign w:val="bottom"/>
          </w:tcPr>
          <w:p w14:paraId="0000021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692" w:type="dxa"/>
            <w:vAlign w:val="bottom"/>
          </w:tcPr>
          <w:p w14:paraId="0000021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12,6%</w:t>
            </w:r>
          </w:p>
        </w:tc>
      </w:tr>
      <w:tr w:rsidR="003B3E16" w14:paraId="143E85D5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1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2268" w:type="dxa"/>
            <w:vAlign w:val="bottom"/>
          </w:tcPr>
          <w:p w14:paraId="00000217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Huelva capital</w:t>
            </w:r>
          </w:p>
        </w:tc>
        <w:tc>
          <w:tcPr>
            <w:tcW w:w="1984" w:type="dxa"/>
            <w:vAlign w:val="bottom"/>
          </w:tcPr>
          <w:p w14:paraId="0000021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1.767 €</w:t>
            </w:r>
          </w:p>
        </w:tc>
        <w:tc>
          <w:tcPr>
            <w:tcW w:w="1559" w:type="dxa"/>
            <w:vAlign w:val="bottom"/>
          </w:tcPr>
          <w:p w14:paraId="0000021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92" w:type="dxa"/>
            <w:vAlign w:val="bottom"/>
          </w:tcPr>
          <w:p w14:paraId="0000021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12,2%</w:t>
            </w:r>
          </w:p>
        </w:tc>
      </w:tr>
      <w:tr w:rsidR="003B3E16" w14:paraId="3DA0E5D1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1B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Burgos</w:t>
            </w:r>
          </w:p>
        </w:tc>
        <w:tc>
          <w:tcPr>
            <w:tcW w:w="2268" w:type="dxa"/>
            <w:vAlign w:val="bottom"/>
          </w:tcPr>
          <w:p w14:paraId="0000021C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Burgos capital</w:t>
            </w:r>
          </w:p>
        </w:tc>
        <w:tc>
          <w:tcPr>
            <w:tcW w:w="1984" w:type="dxa"/>
            <w:vAlign w:val="bottom"/>
          </w:tcPr>
          <w:p w14:paraId="0000021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2.464 €</w:t>
            </w:r>
          </w:p>
        </w:tc>
        <w:tc>
          <w:tcPr>
            <w:tcW w:w="1559" w:type="dxa"/>
            <w:vAlign w:val="bottom"/>
          </w:tcPr>
          <w:p w14:paraId="0000021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692" w:type="dxa"/>
            <w:vAlign w:val="bottom"/>
          </w:tcPr>
          <w:p w14:paraId="0000021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11,7%</w:t>
            </w:r>
          </w:p>
        </w:tc>
      </w:tr>
      <w:tr w:rsidR="003B3E16" w14:paraId="609D478F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2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Araba - Álava</w:t>
            </w:r>
          </w:p>
        </w:tc>
        <w:tc>
          <w:tcPr>
            <w:tcW w:w="2268" w:type="dxa"/>
            <w:vAlign w:val="bottom"/>
          </w:tcPr>
          <w:p w14:paraId="00000221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Vitoria - Gasteiz</w:t>
            </w:r>
          </w:p>
        </w:tc>
        <w:tc>
          <w:tcPr>
            <w:tcW w:w="1984" w:type="dxa"/>
            <w:vAlign w:val="bottom"/>
          </w:tcPr>
          <w:p w14:paraId="0000022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3.339 €</w:t>
            </w:r>
          </w:p>
        </w:tc>
        <w:tc>
          <w:tcPr>
            <w:tcW w:w="1559" w:type="dxa"/>
            <w:vAlign w:val="bottom"/>
          </w:tcPr>
          <w:p w14:paraId="0000022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692" w:type="dxa"/>
            <w:vAlign w:val="bottom"/>
          </w:tcPr>
          <w:p w14:paraId="0000022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11,7%</w:t>
            </w:r>
          </w:p>
        </w:tc>
      </w:tr>
      <w:tr w:rsidR="003B3E16" w14:paraId="0CCF217A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25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Huesca</w:t>
            </w:r>
          </w:p>
        </w:tc>
        <w:tc>
          <w:tcPr>
            <w:tcW w:w="2268" w:type="dxa"/>
            <w:vAlign w:val="bottom"/>
          </w:tcPr>
          <w:p w14:paraId="00000226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Huesca capital</w:t>
            </w:r>
          </w:p>
        </w:tc>
        <w:tc>
          <w:tcPr>
            <w:tcW w:w="1984" w:type="dxa"/>
            <w:vAlign w:val="bottom"/>
          </w:tcPr>
          <w:p w14:paraId="0000022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1.810 €</w:t>
            </w:r>
          </w:p>
        </w:tc>
        <w:tc>
          <w:tcPr>
            <w:tcW w:w="1559" w:type="dxa"/>
            <w:vAlign w:val="bottom"/>
          </w:tcPr>
          <w:p w14:paraId="0000022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3,1%</w:t>
            </w:r>
          </w:p>
        </w:tc>
        <w:tc>
          <w:tcPr>
            <w:tcW w:w="1692" w:type="dxa"/>
            <w:vAlign w:val="bottom"/>
          </w:tcPr>
          <w:p w14:paraId="0000022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11,0%</w:t>
            </w:r>
          </w:p>
        </w:tc>
      </w:tr>
      <w:tr w:rsidR="003B3E16" w14:paraId="014407B6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2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Zamora</w:t>
            </w:r>
          </w:p>
        </w:tc>
        <w:tc>
          <w:tcPr>
            <w:tcW w:w="2268" w:type="dxa"/>
            <w:vAlign w:val="bottom"/>
          </w:tcPr>
          <w:p w14:paraId="0000022B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Zamora capital</w:t>
            </w:r>
          </w:p>
        </w:tc>
        <w:tc>
          <w:tcPr>
            <w:tcW w:w="1984" w:type="dxa"/>
            <w:vAlign w:val="bottom"/>
          </w:tcPr>
          <w:p w14:paraId="0000022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1.511 €</w:t>
            </w:r>
          </w:p>
        </w:tc>
        <w:tc>
          <w:tcPr>
            <w:tcW w:w="1559" w:type="dxa"/>
            <w:vAlign w:val="bottom"/>
          </w:tcPr>
          <w:p w14:paraId="0000022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692" w:type="dxa"/>
            <w:vAlign w:val="bottom"/>
          </w:tcPr>
          <w:p w14:paraId="0000022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10,4%</w:t>
            </w:r>
          </w:p>
        </w:tc>
      </w:tr>
      <w:tr w:rsidR="003B3E16" w14:paraId="29E8820C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2F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Valladolid</w:t>
            </w:r>
          </w:p>
        </w:tc>
        <w:tc>
          <w:tcPr>
            <w:tcW w:w="2268" w:type="dxa"/>
            <w:vAlign w:val="bottom"/>
          </w:tcPr>
          <w:p w14:paraId="00000230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Valladolid capital</w:t>
            </w:r>
          </w:p>
        </w:tc>
        <w:tc>
          <w:tcPr>
            <w:tcW w:w="1984" w:type="dxa"/>
            <w:vAlign w:val="bottom"/>
          </w:tcPr>
          <w:p w14:paraId="0000023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2.399 €</w:t>
            </w:r>
          </w:p>
        </w:tc>
        <w:tc>
          <w:tcPr>
            <w:tcW w:w="1559" w:type="dxa"/>
            <w:vAlign w:val="bottom"/>
          </w:tcPr>
          <w:p w14:paraId="0000023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692" w:type="dxa"/>
            <w:vAlign w:val="bottom"/>
          </w:tcPr>
          <w:p w14:paraId="0000023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9,6%</w:t>
            </w:r>
          </w:p>
        </w:tc>
      </w:tr>
      <w:tr w:rsidR="003B3E16" w14:paraId="57D1D14A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3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2268" w:type="dxa"/>
            <w:vAlign w:val="bottom"/>
          </w:tcPr>
          <w:p w14:paraId="00000235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Badajoz capital</w:t>
            </w:r>
          </w:p>
        </w:tc>
        <w:tc>
          <w:tcPr>
            <w:tcW w:w="1984" w:type="dxa"/>
            <w:vAlign w:val="bottom"/>
          </w:tcPr>
          <w:p w14:paraId="0000023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1.860 €</w:t>
            </w:r>
          </w:p>
        </w:tc>
        <w:tc>
          <w:tcPr>
            <w:tcW w:w="1559" w:type="dxa"/>
            <w:vAlign w:val="bottom"/>
          </w:tcPr>
          <w:p w14:paraId="0000023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1692" w:type="dxa"/>
            <w:vAlign w:val="bottom"/>
          </w:tcPr>
          <w:p w14:paraId="0000023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9,0%</w:t>
            </w:r>
          </w:p>
        </w:tc>
      </w:tr>
      <w:tr w:rsidR="003B3E16" w14:paraId="2756DB70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39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2268" w:type="dxa"/>
            <w:vAlign w:val="bottom"/>
          </w:tcPr>
          <w:p w14:paraId="0000023A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Sevilla capital</w:t>
            </w:r>
          </w:p>
        </w:tc>
        <w:tc>
          <w:tcPr>
            <w:tcW w:w="1984" w:type="dxa"/>
            <w:vAlign w:val="bottom"/>
          </w:tcPr>
          <w:p w14:paraId="0000023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2.896 €</w:t>
            </w:r>
          </w:p>
        </w:tc>
        <w:tc>
          <w:tcPr>
            <w:tcW w:w="1559" w:type="dxa"/>
            <w:vAlign w:val="bottom"/>
          </w:tcPr>
          <w:p w14:paraId="0000023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-0,5%</w:t>
            </w:r>
          </w:p>
        </w:tc>
        <w:tc>
          <w:tcPr>
            <w:tcW w:w="1692" w:type="dxa"/>
            <w:vAlign w:val="bottom"/>
          </w:tcPr>
          <w:p w14:paraId="0000023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8,7%</w:t>
            </w:r>
          </w:p>
        </w:tc>
      </w:tr>
      <w:tr w:rsidR="003B3E16" w14:paraId="4A2D27DC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3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Bizkaia</w:t>
            </w:r>
          </w:p>
        </w:tc>
        <w:tc>
          <w:tcPr>
            <w:tcW w:w="2268" w:type="dxa"/>
            <w:vAlign w:val="bottom"/>
          </w:tcPr>
          <w:p w14:paraId="0000023F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Bilbao</w:t>
            </w:r>
          </w:p>
        </w:tc>
        <w:tc>
          <w:tcPr>
            <w:tcW w:w="1984" w:type="dxa"/>
            <w:vAlign w:val="bottom"/>
          </w:tcPr>
          <w:p w14:paraId="0000024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4.129 €</w:t>
            </w:r>
          </w:p>
        </w:tc>
        <w:tc>
          <w:tcPr>
            <w:tcW w:w="1559" w:type="dxa"/>
            <w:vAlign w:val="bottom"/>
          </w:tcPr>
          <w:p w14:paraId="0000024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692" w:type="dxa"/>
            <w:vAlign w:val="bottom"/>
          </w:tcPr>
          <w:p w14:paraId="0000024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8,4%</w:t>
            </w:r>
          </w:p>
        </w:tc>
      </w:tr>
      <w:tr w:rsidR="003B3E16" w14:paraId="415F0A66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43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Lleida</w:t>
            </w:r>
          </w:p>
        </w:tc>
        <w:tc>
          <w:tcPr>
            <w:tcW w:w="2268" w:type="dxa"/>
            <w:vAlign w:val="bottom"/>
          </w:tcPr>
          <w:p w14:paraId="00000244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Lleida capital</w:t>
            </w:r>
          </w:p>
        </w:tc>
        <w:tc>
          <w:tcPr>
            <w:tcW w:w="1984" w:type="dxa"/>
            <w:vAlign w:val="bottom"/>
          </w:tcPr>
          <w:p w14:paraId="0000024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1.716 €</w:t>
            </w:r>
          </w:p>
        </w:tc>
        <w:tc>
          <w:tcPr>
            <w:tcW w:w="1559" w:type="dxa"/>
            <w:vAlign w:val="bottom"/>
          </w:tcPr>
          <w:p w14:paraId="0000024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692" w:type="dxa"/>
            <w:vAlign w:val="bottom"/>
          </w:tcPr>
          <w:p w14:paraId="0000024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8,4%</w:t>
            </w:r>
          </w:p>
        </w:tc>
      </w:tr>
      <w:tr w:rsidR="003B3E16" w14:paraId="761EBEF9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4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Zaragoza</w:t>
            </w:r>
          </w:p>
        </w:tc>
        <w:tc>
          <w:tcPr>
            <w:tcW w:w="2268" w:type="dxa"/>
            <w:vAlign w:val="bottom"/>
          </w:tcPr>
          <w:p w14:paraId="00000249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Zaragoza capital</w:t>
            </w:r>
          </w:p>
        </w:tc>
        <w:tc>
          <w:tcPr>
            <w:tcW w:w="1984" w:type="dxa"/>
            <w:vAlign w:val="bottom"/>
          </w:tcPr>
          <w:p w14:paraId="0000024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2.442 €</w:t>
            </w:r>
          </w:p>
        </w:tc>
        <w:tc>
          <w:tcPr>
            <w:tcW w:w="1559" w:type="dxa"/>
            <w:vAlign w:val="bottom"/>
          </w:tcPr>
          <w:p w14:paraId="0000024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692" w:type="dxa"/>
            <w:vAlign w:val="bottom"/>
          </w:tcPr>
          <w:p w14:paraId="0000024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8,0%</w:t>
            </w:r>
          </w:p>
        </w:tc>
      </w:tr>
      <w:tr w:rsidR="003B3E16" w14:paraId="14914115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4D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0000024E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Barcelona capital</w:t>
            </w:r>
          </w:p>
        </w:tc>
        <w:tc>
          <w:tcPr>
            <w:tcW w:w="1984" w:type="dxa"/>
            <w:vAlign w:val="bottom"/>
          </w:tcPr>
          <w:p w14:paraId="0000024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5.399 €</w:t>
            </w:r>
          </w:p>
        </w:tc>
        <w:tc>
          <w:tcPr>
            <w:tcW w:w="1559" w:type="dxa"/>
            <w:vAlign w:val="bottom"/>
          </w:tcPr>
          <w:p w14:paraId="0000025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-0,7%</w:t>
            </w:r>
          </w:p>
        </w:tc>
        <w:tc>
          <w:tcPr>
            <w:tcW w:w="1692" w:type="dxa"/>
            <w:vAlign w:val="bottom"/>
          </w:tcPr>
          <w:p w14:paraId="0000025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7,8%</w:t>
            </w:r>
          </w:p>
        </w:tc>
      </w:tr>
      <w:tr w:rsidR="003B3E16" w14:paraId="237A8864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5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253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Palma de Mallorca</w:t>
            </w:r>
          </w:p>
        </w:tc>
        <w:tc>
          <w:tcPr>
            <w:tcW w:w="1984" w:type="dxa"/>
            <w:vAlign w:val="bottom"/>
          </w:tcPr>
          <w:p w14:paraId="0000025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5.169 €</w:t>
            </w:r>
          </w:p>
        </w:tc>
        <w:tc>
          <w:tcPr>
            <w:tcW w:w="1559" w:type="dxa"/>
            <w:vAlign w:val="bottom"/>
          </w:tcPr>
          <w:p w14:paraId="0000025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-1,9%</w:t>
            </w:r>
          </w:p>
        </w:tc>
        <w:tc>
          <w:tcPr>
            <w:tcW w:w="1692" w:type="dxa"/>
            <w:vAlign w:val="bottom"/>
          </w:tcPr>
          <w:p w14:paraId="0000025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7,2%</w:t>
            </w:r>
          </w:p>
        </w:tc>
      </w:tr>
      <w:tr w:rsidR="003B3E16" w14:paraId="2ECF1BED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57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2268" w:type="dxa"/>
            <w:vAlign w:val="bottom"/>
          </w:tcPr>
          <w:p w14:paraId="00000258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Albacete capital</w:t>
            </w:r>
          </w:p>
        </w:tc>
        <w:tc>
          <w:tcPr>
            <w:tcW w:w="1984" w:type="dxa"/>
            <w:vAlign w:val="bottom"/>
          </w:tcPr>
          <w:p w14:paraId="0000025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2.083 €</w:t>
            </w:r>
          </w:p>
        </w:tc>
        <w:tc>
          <w:tcPr>
            <w:tcW w:w="1559" w:type="dxa"/>
            <w:vAlign w:val="bottom"/>
          </w:tcPr>
          <w:p w14:paraId="0000025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-0,8%</w:t>
            </w:r>
          </w:p>
        </w:tc>
        <w:tc>
          <w:tcPr>
            <w:tcW w:w="1692" w:type="dxa"/>
            <w:vAlign w:val="bottom"/>
          </w:tcPr>
          <w:p w14:paraId="0000025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7,1%</w:t>
            </w:r>
          </w:p>
        </w:tc>
      </w:tr>
      <w:tr w:rsidR="003B3E16" w14:paraId="5A6F2465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5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268" w:type="dxa"/>
            <w:vAlign w:val="bottom"/>
          </w:tcPr>
          <w:p w14:paraId="0000025D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Alicante / Alacant</w:t>
            </w:r>
          </w:p>
        </w:tc>
        <w:tc>
          <w:tcPr>
            <w:tcW w:w="1984" w:type="dxa"/>
            <w:vAlign w:val="bottom"/>
          </w:tcPr>
          <w:p w14:paraId="0000025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2.973 €</w:t>
            </w:r>
          </w:p>
        </w:tc>
        <w:tc>
          <w:tcPr>
            <w:tcW w:w="1559" w:type="dxa"/>
            <w:vAlign w:val="bottom"/>
          </w:tcPr>
          <w:p w14:paraId="0000025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2,8%</w:t>
            </w:r>
          </w:p>
        </w:tc>
        <w:tc>
          <w:tcPr>
            <w:tcW w:w="1692" w:type="dxa"/>
            <w:vAlign w:val="bottom"/>
          </w:tcPr>
          <w:p w14:paraId="0000026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6,8%</w:t>
            </w:r>
          </w:p>
        </w:tc>
      </w:tr>
      <w:tr w:rsidR="003B3E16" w14:paraId="74D41399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61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268" w:type="dxa"/>
            <w:vAlign w:val="bottom"/>
          </w:tcPr>
          <w:p w14:paraId="00000262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Cádiz capital</w:t>
            </w:r>
          </w:p>
        </w:tc>
        <w:tc>
          <w:tcPr>
            <w:tcW w:w="1984" w:type="dxa"/>
            <w:vAlign w:val="bottom"/>
          </w:tcPr>
          <w:p w14:paraId="0000026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3.367 €</w:t>
            </w:r>
          </w:p>
        </w:tc>
        <w:tc>
          <w:tcPr>
            <w:tcW w:w="1559" w:type="dxa"/>
            <w:vAlign w:val="bottom"/>
          </w:tcPr>
          <w:p w14:paraId="0000026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692" w:type="dxa"/>
            <w:vAlign w:val="bottom"/>
          </w:tcPr>
          <w:p w14:paraId="0000026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5,9%</w:t>
            </w:r>
          </w:p>
        </w:tc>
      </w:tr>
      <w:tr w:rsidR="003B3E16" w14:paraId="0700DDC8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6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Lugo</w:t>
            </w:r>
          </w:p>
        </w:tc>
        <w:tc>
          <w:tcPr>
            <w:tcW w:w="2268" w:type="dxa"/>
            <w:vAlign w:val="bottom"/>
          </w:tcPr>
          <w:p w14:paraId="00000267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Lugo capital</w:t>
            </w:r>
          </w:p>
        </w:tc>
        <w:tc>
          <w:tcPr>
            <w:tcW w:w="1984" w:type="dxa"/>
            <w:vAlign w:val="bottom"/>
          </w:tcPr>
          <w:p w14:paraId="0000026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1.733 €</w:t>
            </w:r>
          </w:p>
        </w:tc>
        <w:tc>
          <w:tcPr>
            <w:tcW w:w="1559" w:type="dxa"/>
            <w:vAlign w:val="bottom"/>
          </w:tcPr>
          <w:p w14:paraId="0000026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692" w:type="dxa"/>
            <w:vAlign w:val="bottom"/>
          </w:tcPr>
          <w:p w14:paraId="0000026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5,7%</w:t>
            </w:r>
          </w:p>
        </w:tc>
      </w:tr>
      <w:tr w:rsidR="003B3E16" w14:paraId="4748E53F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6B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2268" w:type="dxa"/>
            <w:vAlign w:val="bottom"/>
          </w:tcPr>
          <w:p w14:paraId="0000026C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Donostia - San Sebastián</w:t>
            </w:r>
          </w:p>
        </w:tc>
        <w:tc>
          <w:tcPr>
            <w:tcW w:w="1984" w:type="dxa"/>
            <w:vAlign w:val="bottom"/>
          </w:tcPr>
          <w:p w14:paraId="0000026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7.148 €</w:t>
            </w:r>
          </w:p>
        </w:tc>
        <w:tc>
          <w:tcPr>
            <w:tcW w:w="1559" w:type="dxa"/>
            <w:vAlign w:val="bottom"/>
          </w:tcPr>
          <w:p w14:paraId="0000026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-1,8%</w:t>
            </w:r>
          </w:p>
        </w:tc>
        <w:tc>
          <w:tcPr>
            <w:tcW w:w="1692" w:type="dxa"/>
            <w:vAlign w:val="bottom"/>
          </w:tcPr>
          <w:p w14:paraId="0000026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5,3%</w:t>
            </w:r>
          </w:p>
        </w:tc>
      </w:tr>
      <w:tr w:rsidR="003B3E16" w14:paraId="528F8671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7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2268" w:type="dxa"/>
            <w:vAlign w:val="bottom"/>
          </w:tcPr>
          <w:p w14:paraId="00000271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Tarragona capital</w:t>
            </w:r>
          </w:p>
        </w:tc>
        <w:tc>
          <w:tcPr>
            <w:tcW w:w="1984" w:type="dxa"/>
            <w:vAlign w:val="bottom"/>
          </w:tcPr>
          <w:p w14:paraId="0000027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1.821 €</w:t>
            </w:r>
          </w:p>
        </w:tc>
        <w:tc>
          <w:tcPr>
            <w:tcW w:w="1559" w:type="dxa"/>
            <w:vAlign w:val="bottom"/>
          </w:tcPr>
          <w:p w14:paraId="0000027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692" w:type="dxa"/>
            <w:vAlign w:val="bottom"/>
          </w:tcPr>
          <w:p w14:paraId="0000027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5,2%</w:t>
            </w:r>
          </w:p>
        </w:tc>
      </w:tr>
      <w:tr w:rsidR="003B3E16" w14:paraId="67256DBF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75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268" w:type="dxa"/>
            <w:vAlign w:val="bottom"/>
          </w:tcPr>
          <w:p w14:paraId="00000276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Málaga capital</w:t>
            </w:r>
          </w:p>
        </w:tc>
        <w:tc>
          <w:tcPr>
            <w:tcW w:w="1984" w:type="dxa"/>
            <w:vAlign w:val="bottom"/>
          </w:tcPr>
          <w:p w14:paraId="0000027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4.250 €</w:t>
            </w:r>
          </w:p>
        </w:tc>
        <w:tc>
          <w:tcPr>
            <w:tcW w:w="1559" w:type="dxa"/>
            <w:vAlign w:val="bottom"/>
          </w:tcPr>
          <w:p w14:paraId="0000027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692" w:type="dxa"/>
            <w:vAlign w:val="bottom"/>
          </w:tcPr>
          <w:p w14:paraId="0000027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4,3%</w:t>
            </w:r>
          </w:p>
        </w:tc>
      </w:tr>
      <w:tr w:rsidR="003B3E16" w14:paraId="21F02A48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7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Teruel</w:t>
            </w:r>
          </w:p>
        </w:tc>
        <w:tc>
          <w:tcPr>
            <w:tcW w:w="2268" w:type="dxa"/>
            <w:vAlign w:val="bottom"/>
          </w:tcPr>
          <w:p w14:paraId="0000027B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Teruel capital</w:t>
            </w:r>
          </w:p>
        </w:tc>
        <w:tc>
          <w:tcPr>
            <w:tcW w:w="1984" w:type="dxa"/>
            <w:vAlign w:val="bottom"/>
          </w:tcPr>
          <w:p w14:paraId="0000027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1.927 €</w:t>
            </w:r>
          </w:p>
        </w:tc>
        <w:tc>
          <w:tcPr>
            <w:tcW w:w="1559" w:type="dxa"/>
            <w:vAlign w:val="bottom"/>
          </w:tcPr>
          <w:p w14:paraId="0000027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692" w:type="dxa"/>
            <w:vAlign w:val="bottom"/>
          </w:tcPr>
          <w:p w14:paraId="0000027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3,5%</w:t>
            </w:r>
          </w:p>
        </w:tc>
      </w:tr>
      <w:tr w:rsidR="003B3E16" w14:paraId="1592C33B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7F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Cuenca</w:t>
            </w:r>
          </w:p>
        </w:tc>
        <w:tc>
          <w:tcPr>
            <w:tcW w:w="2268" w:type="dxa"/>
            <w:vAlign w:val="bottom"/>
          </w:tcPr>
          <w:p w14:paraId="00000280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Cuenca capital</w:t>
            </w:r>
          </w:p>
        </w:tc>
        <w:tc>
          <w:tcPr>
            <w:tcW w:w="1984" w:type="dxa"/>
            <w:vAlign w:val="bottom"/>
          </w:tcPr>
          <w:p w14:paraId="0000028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1.759 €</w:t>
            </w:r>
          </w:p>
        </w:tc>
        <w:tc>
          <w:tcPr>
            <w:tcW w:w="1559" w:type="dxa"/>
            <w:vAlign w:val="bottom"/>
          </w:tcPr>
          <w:p w14:paraId="0000028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-1,7%</w:t>
            </w:r>
          </w:p>
        </w:tc>
        <w:tc>
          <w:tcPr>
            <w:tcW w:w="1692" w:type="dxa"/>
            <w:vAlign w:val="bottom"/>
          </w:tcPr>
          <w:p w14:paraId="0000028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3,3%</w:t>
            </w:r>
          </w:p>
        </w:tc>
      </w:tr>
      <w:tr w:rsidR="003B3E16" w14:paraId="3A587551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8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268" w:type="dxa"/>
            <w:vAlign w:val="bottom"/>
          </w:tcPr>
          <w:p w14:paraId="00000285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Granada capital</w:t>
            </w:r>
          </w:p>
        </w:tc>
        <w:tc>
          <w:tcPr>
            <w:tcW w:w="1984" w:type="dxa"/>
            <w:vAlign w:val="bottom"/>
          </w:tcPr>
          <w:p w14:paraId="0000028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2.914 €</w:t>
            </w:r>
          </w:p>
        </w:tc>
        <w:tc>
          <w:tcPr>
            <w:tcW w:w="1559" w:type="dxa"/>
            <w:vAlign w:val="bottom"/>
          </w:tcPr>
          <w:p w14:paraId="0000028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692" w:type="dxa"/>
            <w:vAlign w:val="bottom"/>
          </w:tcPr>
          <w:p w14:paraId="0000028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2,8%</w:t>
            </w:r>
          </w:p>
        </w:tc>
      </w:tr>
      <w:tr w:rsidR="003B3E16" w14:paraId="6E9977D2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89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Navarra</w:t>
            </w:r>
          </w:p>
        </w:tc>
        <w:tc>
          <w:tcPr>
            <w:tcW w:w="2268" w:type="dxa"/>
            <w:vAlign w:val="bottom"/>
          </w:tcPr>
          <w:p w14:paraId="0000028A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Pamplona / Iruña</w:t>
            </w:r>
          </w:p>
        </w:tc>
        <w:tc>
          <w:tcPr>
            <w:tcW w:w="1984" w:type="dxa"/>
            <w:vAlign w:val="bottom"/>
          </w:tcPr>
          <w:p w14:paraId="0000028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3.240 €</w:t>
            </w:r>
          </w:p>
        </w:tc>
        <w:tc>
          <w:tcPr>
            <w:tcW w:w="1559" w:type="dxa"/>
            <w:vAlign w:val="bottom"/>
          </w:tcPr>
          <w:p w14:paraId="0000028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692" w:type="dxa"/>
            <w:vAlign w:val="bottom"/>
          </w:tcPr>
          <w:p w14:paraId="0000028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2,5%</w:t>
            </w:r>
          </w:p>
        </w:tc>
      </w:tr>
    </w:tbl>
    <w:p w14:paraId="64C05FCB" w14:textId="77777777" w:rsidR="00756B44" w:rsidRDefault="00756B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68E50D0D" w14:textId="77777777" w:rsidR="00756B44" w:rsidRDefault="00756B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0000028E" w14:textId="4327CCB5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>Municipios</w:t>
      </w:r>
    </w:p>
    <w:p w14:paraId="0000028F" w14:textId="77777777" w:rsidR="003B3E16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000000"/>
        </w:rPr>
        <w:t xml:space="preserve">El precio medio de la vivienda de segunda mano sube en el 93% de los 576 municipios con variación interanual analizados </w:t>
      </w:r>
      <w:r>
        <w:rPr>
          <w:rFonts w:ascii="Open Sans" w:eastAsia="Open Sans" w:hAnsi="Open Sans" w:cs="Open Sans"/>
        </w:rPr>
        <w:t xml:space="preserve">por </w:t>
      </w:r>
      <w:hyperlink r:id="rId13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</w:rPr>
        <w:t xml:space="preserve">. En 18 (3%) </w:t>
      </w:r>
      <w:r>
        <w:rPr>
          <w:rFonts w:ascii="Open Sans" w:eastAsia="Open Sans" w:hAnsi="Open Sans" w:cs="Open Sans"/>
          <w:color w:val="000000"/>
        </w:rPr>
        <w:t xml:space="preserve">de los municipios sube el valor interanual de la vivienda por encima del 40% y son: </w:t>
      </w:r>
      <w:proofErr w:type="spellStart"/>
      <w:r>
        <w:rPr>
          <w:rFonts w:ascii="Open Sans" w:eastAsia="Open Sans" w:hAnsi="Open Sans" w:cs="Open Sans"/>
          <w:color w:val="000000"/>
        </w:rPr>
        <w:t>Vandellòs</w:t>
      </w:r>
      <w:proofErr w:type="spellEnd"/>
      <w:r>
        <w:rPr>
          <w:rFonts w:ascii="Open Sans" w:eastAsia="Open Sans" w:hAnsi="Open Sans" w:cs="Open Sans"/>
          <w:color w:val="000000"/>
        </w:rPr>
        <w:t xml:space="preserve"> i l'Hospitalet de </w:t>
      </w:r>
      <w:proofErr w:type="spellStart"/>
      <w:r>
        <w:rPr>
          <w:rFonts w:ascii="Open Sans" w:eastAsia="Open Sans" w:hAnsi="Open Sans" w:cs="Open Sans"/>
          <w:color w:val="000000"/>
        </w:rPr>
        <w:t>l'Infant</w:t>
      </w:r>
      <w:proofErr w:type="spellEnd"/>
      <w:r>
        <w:rPr>
          <w:rFonts w:ascii="Open Sans" w:eastAsia="Open Sans" w:hAnsi="Open Sans" w:cs="Open Sans"/>
          <w:color w:val="000000"/>
        </w:rPr>
        <w:t xml:space="preserve"> (68,5%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La Alcaidesa (67,2%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Narón (55,2%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Albal (52,5%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Culleredo (51,9%</w:t>
      </w:r>
      <w:r>
        <w:rPr>
          <w:rFonts w:ascii="Open Sans" w:eastAsia="Open Sans" w:hAnsi="Open Sans" w:cs="Open Sans"/>
        </w:rPr>
        <w:t xml:space="preserve">), </w:t>
      </w:r>
      <w:proofErr w:type="spellStart"/>
      <w:r>
        <w:rPr>
          <w:rFonts w:ascii="Open Sans" w:eastAsia="Open Sans" w:hAnsi="Open Sans" w:cs="Open Sans"/>
          <w:color w:val="000000"/>
        </w:rPr>
        <w:t>Yeles</w:t>
      </w:r>
      <w:proofErr w:type="spellEnd"/>
      <w:r>
        <w:rPr>
          <w:rFonts w:ascii="Open Sans" w:eastAsia="Open Sans" w:hAnsi="Open Sans" w:cs="Open Sans"/>
          <w:color w:val="000000"/>
        </w:rPr>
        <w:t xml:space="preserve"> (51,9%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San Javier (47,4%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Paiporta (46,8%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Dolores (46,4%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Humanes de Madrid (43,3%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Cubelles (42,8%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Alhama de Murcia (42,6%</w:t>
      </w:r>
      <w:r>
        <w:rPr>
          <w:rFonts w:ascii="Open Sans" w:eastAsia="Open Sans" w:hAnsi="Open Sans" w:cs="Open Sans"/>
        </w:rPr>
        <w:t xml:space="preserve">), </w:t>
      </w:r>
      <w:proofErr w:type="spellStart"/>
      <w:r>
        <w:rPr>
          <w:rFonts w:ascii="Open Sans" w:eastAsia="Open Sans" w:hAnsi="Open Sans" w:cs="Open Sans"/>
          <w:color w:val="000000"/>
        </w:rPr>
        <w:t>Benitachell</w:t>
      </w:r>
      <w:proofErr w:type="spellEnd"/>
      <w:r>
        <w:rPr>
          <w:rFonts w:ascii="Open Sans" w:eastAsia="Open Sans" w:hAnsi="Open Sans" w:cs="Open Sans"/>
          <w:color w:val="000000"/>
        </w:rPr>
        <w:t xml:space="preserve"> / El Poble Nou de </w:t>
      </w:r>
      <w:proofErr w:type="spellStart"/>
      <w:r>
        <w:rPr>
          <w:rFonts w:ascii="Open Sans" w:eastAsia="Open Sans" w:hAnsi="Open Sans" w:cs="Open Sans"/>
          <w:color w:val="000000"/>
        </w:rPr>
        <w:t>Benitatxell</w:t>
      </w:r>
      <w:proofErr w:type="spellEnd"/>
      <w:r>
        <w:rPr>
          <w:rFonts w:ascii="Open Sans" w:eastAsia="Open Sans" w:hAnsi="Open Sans" w:cs="Open Sans"/>
          <w:color w:val="000000"/>
        </w:rPr>
        <w:t xml:space="preserve"> (41,9%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Bigastro (41,5%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Alginet (40,3%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Mejorada del Campo (40,1%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Arrecife (40,1%</w:t>
      </w:r>
      <w:r>
        <w:rPr>
          <w:rFonts w:ascii="Open Sans" w:eastAsia="Open Sans" w:hAnsi="Open Sans" w:cs="Open Sans"/>
        </w:rPr>
        <w:t xml:space="preserve">) e </w:t>
      </w:r>
      <w:r>
        <w:rPr>
          <w:rFonts w:ascii="Open Sans" w:eastAsia="Open Sans" w:hAnsi="Open Sans" w:cs="Open Sans"/>
          <w:color w:val="000000"/>
        </w:rPr>
        <w:t>Inca (40,0%</w:t>
      </w:r>
      <w:r>
        <w:rPr>
          <w:rFonts w:ascii="Open Sans" w:eastAsia="Open Sans" w:hAnsi="Open Sans" w:cs="Open Sans"/>
        </w:rPr>
        <w:t>). Por otro lado, las ciudades con los mayores descensos interanuales son: Polop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-23,0%), Torredonjimeno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-20,3%), Tona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 xml:space="preserve">-12,7%) y </w:t>
      </w:r>
      <w:proofErr w:type="spellStart"/>
      <w:r>
        <w:rPr>
          <w:rFonts w:ascii="Open Sans" w:eastAsia="Open Sans" w:hAnsi="Open Sans" w:cs="Open Sans"/>
        </w:rPr>
        <w:t>Alcalà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Xivert</w:t>
      </w:r>
      <w:proofErr w:type="spellEnd"/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-11,4%).</w:t>
      </w:r>
    </w:p>
    <w:p w14:paraId="00000290" w14:textId="77777777" w:rsidR="003B3E16" w:rsidRDefault="003B3E16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00000291" w14:textId="77777777" w:rsidR="003B3E16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cuanto al precio por metro cuadrado en abril, vemos que el orden de las ciudades con un precio </w:t>
      </w:r>
      <w:r>
        <w:rPr>
          <w:rFonts w:ascii="Open Sans" w:eastAsia="Open Sans" w:hAnsi="Open Sans" w:cs="Open Sans"/>
        </w:rPr>
        <w:t>superior a los 7.000 euros/m</w:t>
      </w:r>
      <w:r>
        <w:rPr>
          <w:rFonts w:ascii="Open Sans" w:eastAsia="Open Sans" w:hAnsi="Open Sans" w:cs="Open Sans"/>
          <w:vertAlign w:val="superscript"/>
        </w:rPr>
        <w:t>2</w:t>
      </w:r>
      <w:r>
        <w:rPr>
          <w:rFonts w:ascii="Open Sans" w:eastAsia="Open Sans" w:hAnsi="Open Sans" w:cs="Open Sans"/>
        </w:rPr>
        <w:t xml:space="preserve"> son: Santa Eulària des Riu</w:t>
      </w:r>
      <w:r>
        <w:rPr>
          <w:rFonts w:ascii="Open Sans" w:eastAsia="Open Sans" w:hAnsi="Open Sans" w:cs="Open Sans"/>
          <w:color w:val="000000"/>
        </w:rPr>
        <w:t xml:space="preserve"> con</w:t>
      </w:r>
      <w:r>
        <w:rPr>
          <w:rFonts w:ascii="Open Sans" w:eastAsia="Open Sans" w:hAnsi="Open Sans" w:cs="Open Sans"/>
        </w:rPr>
        <w:t xml:space="preserve"> 8.639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</w:rPr>
        <w:t xml:space="preserve">Sant Antoni de Portmany </w:t>
      </w:r>
      <w:r>
        <w:rPr>
          <w:rFonts w:ascii="Open Sans" w:eastAsia="Open Sans" w:hAnsi="Open Sans" w:cs="Open Sans"/>
          <w:color w:val="000000"/>
        </w:rPr>
        <w:t>con</w:t>
      </w:r>
      <w:r>
        <w:rPr>
          <w:rFonts w:ascii="Open Sans" w:eastAsia="Open Sans" w:hAnsi="Open Sans" w:cs="Open Sans"/>
        </w:rPr>
        <w:t xml:space="preserve"> 8.460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</w:rPr>
        <w:t>Eivissa</w:t>
      </w:r>
      <w:r>
        <w:rPr>
          <w:rFonts w:ascii="Open Sans" w:eastAsia="Open Sans" w:hAnsi="Open Sans" w:cs="Open Sans"/>
          <w:color w:val="000000"/>
        </w:rPr>
        <w:t xml:space="preserve"> con</w:t>
      </w:r>
      <w:r>
        <w:rPr>
          <w:rFonts w:ascii="Open Sans" w:eastAsia="Open Sans" w:hAnsi="Open Sans" w:cs="Open Sans"/>
        </w:rPr>
        <w:t xml:space="preserve"> 7.613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</w:rPr>
        <w:t xml:space="preserve">Calvià </w:t>
      </w:r>
      <w:r>
        <w:rPr>
          <w:rFonts w:ascii="Open Sans" w:eastAsia="Open Sans" w:hAnsi="Open Sans" w:cs="Open Sans"/>
          <w:color w:val="000000"/>
        </w:rPr>
        <w:t>con</w:t>
      </w:r>
      <w:r>
        <w:rPr>
          <w:rFonts w:ascii="Open Sans" w:eastAsia="Open Sans" w:hAnsi="Open Sans" w:cs="Open Sans"/>
        </w:rPr>
        <w:t xml:space="preserve"> 7.388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</w:rPr>
        <w:t xml:space="preserve">Sant Josep de </w:t>
      </w:r>
      <w:proofErr w:type="spellStart"/>
      <w:r>
        <w:rPr>
          <w:rFonts w:ascii="Open Sans" w:eastAsia="Open Sans" w:hAnsi="Open Sans" w:cs="Open Sans"/>
        </w:rPr>
        <w:t>sa</w:t>
      </w:r>
      <w:proofErr w:type="spellEnd"/>
      <w:r>
        <w:rPr>
          <w:rFonts w:ascii="Open Sans" w:eastAsia="Open Sans" w:hAnsi="Open Sans" w:cs="Open Sans"/>
        </w:rPr>
        <w:t xml:space="preserve"> Talaia</w:t>
      </w:r>
      <w:r>
        <w:rPr>
          <w:rFonts w:ascii="Open Sans" w:eastAsia="Open Sans" w:hAnsi="Open Sans" w:cs="Open Sans"/>
          <w:color w:val="000000"/>
        </w:rPr>
        <w:t xml:space="preserve"> con</w:t>
      </w:r>
      <w:r>
        <w:rPr>
          <w:rFonts w:ascii="Open Sans" w:eastAsia="Open Sans" w:hAnsi="Open Sans" w:cs="Open Sans"/>
        </w:rPr>
        <w:t xml:space="preserve"> 7.155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</w:rPr>
        <w:t xml:space="preserve">Donostia - San Sebastián </w:t>
      </w:r>
      <w:r>
        <w:rPr>
          <w:rFonts w:ascii="Open Sans" w:eastAsia="Open Sans" w:hAnsi="Open Sans" w:cs="Open Sans"/>
          <w:color w:val="000000"/>
        </w:rPr>
        <w:t>con</w:t>
      </w:r>
      <w:r>
        <w:rPr>
          <w:rFonts w:ascii="Open Sans" w:eastAsia="Open Sans" w:hAnsi="Open Sans" w:cs="Open Sans"/>
        </w:rPr>
        <w:t xml:space="preserve"> 7.148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</w:t>
      </w:r>
      <w:r>
        <w:rPr>
          <w:rFonts w:ascii="Open Sans" w:eastAsia="Open Sans" w:hAnsi="Open Sans" w:cs="Open Sans"/>
        </w:rPr>
        <w:t>Andratx</w:t>
      </w:r>
      <w:r>
        <w:rPr>
          <w:rFonts w:ascii="Open Sans" w:eastAsia="Open Sans" w:hAnsi="Open Sans" w:cs="Open Sans"/>
          <w:color w:val="000000"/>
        </w:rPr>
        <w:t xml:space="preserve"> con</w:t>
      </w:r>
      <w:r>
        <w:rPr>
          <w:rFonts w:ascii="Open Sans" w:eastAsia="Open Sans" w:hAnsi="Open Sans" w:cs="Open Sans"/>
        </w:rPr>
        <w:t xml:space="preserve"> 7.037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. Por otro lado, los municipios más económicos con precios inferiores a los 700 euros el metro cuadrado son: Villanueva del </w:t>
      </w:r>
      <w:proofErr w:type="gramStart"/>
      <w:r>
        <w:rPr>
          <w:rFonts w:ascii="Open Sans" w:eastAsia="Open Sans" w:hAnsi="Open Sans" w:cs="Open Sans"/>
          <w:color w:val="000000"/>
        </w:rPr>
        <w:t>Arzobispo</w:t>
      </w:r>
      <w:proofErr w:type="gramEnd"/>
      <w:r>
        <w:rPr>
          <w:rFonts w:ascii="Open Sans" w:eastAsia="Open Sans" w:hAnsi="Open Sans" w:cs="Open Sans"/>
          <w:color w:val="000000"/>
        </w:rPr>
        <w:t xml:space="preserve"> con 657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</w:p>
    <w:p w14:paraId="00000292" w14:textId="77777777" w:rsidR="003B3E16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proofErr w:type="spellStart"/>
      <w:r>
        <w:rPr>
          <w:rFonts w:ascii="Open Sans" w:eastAsia="Open Sans" w:hAnsi="Open Sans" w:cs="Open Sans"/>
          <w:color w:val="000000"/>
        </w:rPr>
        <w:t>Jamilena</w:t>
      </w:r>
      <w:proofErr w:type="spellEnd"/>
      <w:r>
        <w:rPr>
          <w:rFonts w:ascii="Open Sans" w:eastAsia="Open Sans" w:hAnsi="Open Sans" w:cs="Open Sans"/>
          <w:color w:val="000000"/>
        </w:rPr>
        <w:t xml:space="preserve"> con 686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Torreperogil con 688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00000293" w14:textId="77777777" w:rsidR="003B3E16" w:rsidRDefault="003B3E16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</w:p>
    <w:p w14:paraId="00000294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Municipios con mayor incremento interanual</w:t>
      </w:r>
    </w:p>
    <w:tbl>
      <w:tblPr>
        <w:tblStyle w:val="a2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1560"/>
        <w:gridCol w:w="1701"/>
      </w:tblGrid>
      <w:tr w:rsidR="003B3E16" w14:paraId="10969380" w14:textId="77777777" w:rsidTr="003B3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0000295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00000296" w14:textId="77777777" w:rsidR="003B3E16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01" w:type="dxa"/>
            <w:vAlign w:val="center"/>
          </w:tcPr>
          <w:p w14:paraId="00000297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Abr. 2026</w:t>
            </w:r>
          </w:p>
          <w:p w14:paraId="00000298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60" w:type="dxa"/>
            <w:vAlign w:val="center"/>
          </w:tcPr>
          <w:p w14:paraId="00000299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0000029A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3B3E16" w14:paraId="7BA551AA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9B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2268" w:type="dxa"/>
            <w:vAlign w:val="bottom"/>
          </w:tcPr>
          <w:p w14:paraId="0000029C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Vandellòs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i l'Hospitalet de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l'Infant</w:t>
            </w:r>
            <w:proofErr w:type="spellEnd"/>
          </w:p>
        </w:tc>
        <w:tc>
          <w:tcPr>
            <w:tcW w:w="1701" w:type="dxa"/>
            <w:vAlign w:val="bottom"/>
          </w:tcPr>
          <w:p w14:paraId="0000029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3.073 €</w:t>
            </w:r>
          </w:p>
        </w:tc>
        <w:tc>
          <w:tcPr>
            <w:tcW w:w="1560" w:type="dxa"/>
            <w:vAlign w:val="bottom"/>
          </w:tcPr>
          <w:p w14:paraId="0000029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-9,1%</w:t>
            </w:r>
          </w:p>
        </w:tc>
        <w:tc>
          <w:tcPr>
            <w:tcW w:w="1701" w:type="dxa"/>
            <w:vAlign w:val="bottom"/>
          </w:tcPr>
          <w:p w14:paraId="0000029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68,5%</w:t>
            </w:r>
          </w:p>
        </w:tc>
      </w:tr>
      <w:tr w:rsidR="003B3E16" w14:paraId="103AE17E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A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268" w:type="dxa"/>
            <w:vAlign w:val="bottom"/>
          </w:tcPr>
          <w:p w14:paraId="000002A1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 Alcaidesa</w:t>
            </w:r>
          </w:p>
        </w:tc>
        <w:tc>
          <w:tcPr>
            <w:tcW w:w="1701" w:type="dxa"/>
            <w:vAlign w:val="bottom"/>
          </w:tcPr>
          <w:p w14:paraId="000002A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4.884 €</w:t>
            </w:r>
          </w:p>
        </w:tc>
        <w:tc>
          <w:tcPr>
            <w:tcW w:w="1560" w:type="dxa"/>
            <w:vAlign w:val="bottom"/>
          </w:tcPr>
          <w:p w14:paraId="000002A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701" w:type="dxa"/>
            <w:vAlign w:val="bottom"/>
          </w:tcPr>
          <w:p w14:paraId="000002A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67,2%</w:t>
            </w:r>
          </w:p>
        </w:tc>
      </w:tr>
      <w:tr w:rsidR="003B3E16" w14:paraId="3DE966A1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A5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2268" w:type="dxa"/>
            <w:vAlign w:val="bottom"/>
          </w:tcPr>
          <w:p w14:paraId="000002A6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Narón</w:t>
            </w:r>
          </w:p>
        </w:tc>
        <w:tc>
          <w:tcPr>
            <w:tcW w:w="1701" w:type="dxa"/>
            <w:vAlign w:val="bottom"/>
          </w:tcPr>
          <w:p w14:paraId="000002A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1.624 €</w:t>
            </w:r>
          </w:p>
        </w:tc>
        <w:tc>
          <w:tcPr>
            <w:tcW w:w="1560" w:type="dxa"/>
            <w:vAlign w:val="bottom"/>
          </w:tcPr>
          <w:p w14:paraId="000002A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701" w:type="dxa"/>
            <w:vAlign w:val="bottom"/>
          </w:tcPr>
          <w:p w14:paraId="000002A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55,2%</w:t>
            </w:r>
          </w:p>
        </w:tc>
      </w:tr>
      <w:tr w:rsidR="003B3E16" w14:paraId="3E130FBF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A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268" w:type="dxa"/>
            <w:vAlign w:val="bottom"/>
          </w:tcPr>
          <w:p w14:paraId="000002AB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Albal</w:t>
            </w:r>
          </w:p>
        </w:tc>
        <w:tc>
          <w:tcPr>
            <w:tcW w:w="1701" w:type="dxa"/>
            <w:vAlign w:val="bottom"/>
          </w:tcPr>
          <w:p w14:paraId="000002A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2.332 €</w:t>
            </w:r>
          </w:p>
        </w:tc>
        <w:tc>
          <w:tcPr>
            <w:tcW w:w="1560" w:type="dxa"/>
            <w:vAlign w:val="bottom"/>
          </w:tcPr>
          <w:p w14:paraId="000002AD" w14:textId="77777777" w:rsidR="003B3E16" w:rsidRDefault="003B3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000002A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52,5%</w:t>
            </w:r>
          </w:p>
        </w:tc>
      </w:tr>
      <w:tr w:rsidR="003B3E16" w14:paraId="7C4FE361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AF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2268" w:type="dxa"/>
            <w:vAlign w:val="bottom"/>
          </w:tcPr>
          <w:p w14:paraId="000002B0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Culleredo</w:t>
            </w:r>
          </w:p>
        </w:tc>
        <w:tc>
          <w:tcPr>
            <w:tcW w:w="1701" w:type="dxa"/>
            <w:vAlign w:val="bottom"/>
          </w:tcPr>
          <w:p w14:paraId="000002B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3.103 €</w:t>
            </w:r>
          </w:p>
        </w:tc>
        <w:tc>
          <w:tcPr>
            <w:tcW w:w="1560" w:type="dxa"/>
            <w:vAlign w:val="bottom"/>
          </w:tcPr>
          <w:p w14:paraId="000002B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701" w:type="dxa"/>
            <w:vAlign w:val="bottom"/>
          </w:tcPr>
          <w:p w14:paraId="000002B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51,9%</w:t>
            </w:r>
          </w:p>
        </w:tc>
      </w:tr>
      <w:tr w:rsidR="003B3E16" w14:paraId="1FD30E01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B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2268" w:type="dxa"/>
            <w:vAlign w:val="bottom"/>
          </w:tcPr>
          <w:p w14:paraId="000002B5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Yeles</w:t>
            </w:r>
            <w:proofErr w:type="spellEnd"/>
          </w:p>
        </w:tc>
        <w:tc>
          <w:tcPr>
            <w:tcW w:w="1701" w:type="dxa"/>
            <w:vAlign w:val="bottom"/>
          </w:tcPr>
          <w:p w14:paraId="000002B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1.909 €</w:t>
            </w:r>
          </w:p>
        </w:tc>
        <w:tc>
          <w:tcPr>
            <w:tcW w:w="1560" w:type="dxa"/>
            <w:vAlign w:val="bottom"/>
          </w:tcPr>
          <w:p w14:paraId="000002B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-0,5%</w:t>
            </w:r>
          </w:p>
        </w:tc>
        <w:tc>
          <w:tcPr>
            <w:tcW w:w="1701" w:type="dxa"/>
            <w:vAlign w:val="bottom"/>
          </w:tcPr>
          <w:p w14:paraId="000002B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51,9%</w:t>
            </w:r>
          </w:p>
        </w:tc>
      </w:tr>
      <w:tr w:rsidR="003B3E16" w14:paraId="7ECD0950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B9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268" w:type="dxa"/>
            <w:vAlign w:val="bottom"/>
          </w:tcPr>
          <w:p w14:paraId="000002BA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 Javier</w:t>
            </w:r>
          </w:p>
        </w:tc>
        <w:tc>
          <w:tcPr>
            <w:tcW w:w="1701" w:type="dxa"/>
            <w:vAlign w:val="bottom"/>
          </w:tcPr>
          <w:p w14:paraId="000002B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2.395 €</w:t>
            </w:r>
          </w:p>
        </w:tc>
        <w:tc>
          <w:tcPr>
            <w:tcW w:w="1560" w:type="dxa"/>
            <w:vAlign w:val="bottom"/>
          </w:tcPr>
          <w:p w14:paraId="000002B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701" w:type="dxa"/>
            <w:vAlign w:val="bottom"/>
          </w:tcPr>
          <w:p w14:paraId="000002B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47,4%</w:t>
            </w:r>
          </w:p>
        </w:tc>
      </w:tr>
      <w:tr w:rsidR="003B3E16" w14:paraId="1AEB30CF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B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268" w:type="dxa"/>
            <w:vAlign w:val="bottom"/>
          </w:tcPr>
          <w:p w14:paraId="000002BF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Paiporta</w:t>
            </w:r>
          </w:p>
        </w:tc>
        <w:tc>
          <w:tcPr>
            <w:tcW w:w="1701" w:type="dxa"/>
            <w:vAlign w:val="bottom"/>
          </w:tcPr>
          <w:p w14:paraId="000002C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2.510 €</w:t>
            </w:r>
          </w:p>
        </w:tc>
        <w:tc>
          <w:tcPr>
            <w:tcW w:w="1560" w:type="dxa"/>
            <w:vAlign w:val="bottom"/>
          </w:tcPr>
          <w:p w14:paraId="000002C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3,2%</w:t>
            </w:r>
          </w:p>
        </w:tc>
        <w:tc>
          <w:tcPr>
            <w:tcW w:w="1701" w:type="dxa"/>
            <w:vAlign w:val="bottom"/>
          </w:tcPr>
          <w:p w14:paraId="000002C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46,8%</w:t>
            </w:r>
          </w:p>
        </w:tc>
      </w:tr>
      <w:tr w:rsidR="003B3E16" w14:paraId="4BBC3AA8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C3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268" w:type="dxa"/>
            <w:vAlign w:val="bottom"/>
          </w:tcPr>
          <w:p w14:paraId="000002C4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Dolores</w:t>
            </w:r>
          </w:p>
        </w:tc>
        <w:tc>
          <w:tcPr>
            <w:tcW w:w="1701" w:type="dxa"/>
            <w:vAlign w:val="bottom"/>
          </w:tcPr>
          <w:p w14:paraId="000002C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2.259 €</w:t>
            </w:r>
          </w:p>
        </w:tc>
        <w:tc>
          <w:tcPr>
            <w:tcW w:w="1560" w:type="dxa"/>
            <w:vAlign w:val="bottom"/>
          </w:tcPr>
          <w:p w14:paraId="000002C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701" w:type="dxa"/>
            <w:vAlign w:val="bottom"/>
          </w:tcPr>
          <w:p w14:paraId="000002C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46,4%</w:t>
            </w:r>
          </w:p>
        </w:tc>
      </w:tr>
      <w:tr w:rsidR="003B3E16" w14:paraId="0F23277C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C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268" w:type="dxa"/>
            <w:vAlign w:val="bottom"/>
          </w:tcPr>
          <w:p w14:paraId="000002C9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Humanes de Madrid</w:t>
            </w:r>
          </w:p>
        </w:tc>
        <w:tc>
          <w:tcPr>
            <w:tcW w:w="1701" w:type="dxa"/>
            <w:vAlign w:val="bottom"/>
          </w:tcPr>
          <w:p w14:paraId="000002C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2.864 €</w:t>
            </w:r>
          </w:p>
        </w:tc>
        <w:tc>
          <w:tcPr>
            <w:tcW w:w="1560" w:type="dxa"/>
            <w:vAlign w:val="bottom"/>
          </w:tcPr>
          <w:p w14:paraId="000002C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701" w:type="dxa"/>
            <w:vAlign w:val="bottom"/>
          </w:tcPr>
          <w:p w14:paraId="000002C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43,3%</w:t>
            </w:r>
          </w:p>
        </w:tc>
      </w:tr>
    </w:tbl>
    <w:p w14:paraId="000002CD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>Municipios con mayor descenso interanual</w:t>
      </w:r>
    </w:p>
    <w:tbl>
      <w:tblPr>
        <w:tblStyle w:val="a3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14"/>
        <w:gridCol w:w="1554"/>
        <w:gridCol w:w="1694"/>
      </w:tblGrid>
      <w:tr w:rsidR="003B3E16" w14:paraId="52AE7B77" w14:textId="77777777" w:rsidTr="003B3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00002C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000002CF" w14:textId="77777777" w:rsidR="003B3E16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14" w:type="dxa"/>
            <w:vAlign w:val="center"/>
          </w:tcPr>
          <w:p w14:paraId="000002D0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Abr. 2026 (euros/m²)</w:t>
            </w:r>
          </w:p>
        </w:tc>
        <w:tc>
          <w:tcPr>
            <w:tcW w:w="1554" w:type="dxa"/>
            <w:vAlign w:val="center"/>
          </w:tcPr>
          <w:p w14:paraId="000002D1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694" w:type="dxa"/>
            <w:vAlign w:val="center"/>
          </w:tcPr>
          <w:p w14:paraId="000002D2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3B3E16" w14:paraId="0AC35FA6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D3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268" w:type="dxa"/>
            <w:vAlign w:val="bottom"/>
          </w:tcPr>
          <w:p w14:paraId="000002D4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Polop</w:t>
            </w:r>
          </w:p>
        </w:tc>
        <w:tc>
          <w:tcPr>
            <w:tcW w:w="1714" w:type="dxa"/>
            <w:vAlign w:val="bottom"/>
          </w:tcPr>
          <w:p w14:paraId="000002D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2.065 €</w:t>
            </w:r>
          </w:p>
        </w:tc>
        <w:tc>
          <w:tcPr>
            <w:tcW w:w="1554" w:type="dxa"/>
            <w:vAlign w:val="bottom"/>
          </w:tcPr>
          <w:p w14:paraId="000002D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694" w:type="dxa"/>
            <w:vAlign w:val="bottom"/>
          </w:tcPr>
          <w:p w14:paraId="000002D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-23,0%</w:t>
            </w:r>
          </w:p>
        </w:tc>
      </w:tr>
      <w:tr w:rsidR="003B3E16" w14:paraId="04390780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D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2D9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Torredonjimeno</w:t>
            </w:r>
          </w:p>
        </w:tc>
        <w:tc>
          <w:tcPr>
            <w:tcW w:w="1714" w:type="dxa"/>
            <w:vAlign w:val="bottom"/>
          </w:tcPr>
          <w:p w14:paraId="000002D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732 €</w:t>
            </w:r>
          </w:p>
        </w:tc>
        <w:tc>
          <w:tcPr>
            <w:tcW w:w="1554" w:type="dxa"/>
            <w:vAlign w:val="bottom"/>
          </w:tcPr>
          <w:p w14:paraId="000002D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-3,6%</w:t>
            </w:r>
          </w:p>
        </w:tc>
        <w:tc>
          <w:tcPr>
            <w:tcW w:w="1694" w:type="dxa"/>
            <w:vAlign w:val="bottom"/>
          </w:tcPr>
          <w:p w14:paraId="000002D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-20,3%</w:t>
            </w:r>
          </w:p>
        </w:tc>
      </w:tr>
      <w:tr w:rsidR="003B3E16" w14:paraId="1AE162B7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DD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000002DE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Tona</w:t>
            </w:r>
          </w:p>
        </w:tc>
        <w:tc>
          <w:tcPr>
            <w:tcW w:w="1714" w:type="dxa"/>
            <w:vAlign w:val="bottom"/>
          </w:tcPr>
          <w:p w14:paraId="000002D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2.309 €</w:t>
            </w:r>
          </w:p>
        </w:tc>
        <w:tc>
          <w:tcPr>
            <w:tcW w:w="1554" w:type="dxa"/>
            <w:vAlign w:val="bottom"/>
          </w:tcPr>
          <w:p w14:paraId="000002E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-4,4%</w:t>
            </w:r>
          </w:p>
        </w:tc>
        <w:tc>
          <w:tcPr>
            <w:tcW w:w="1694" w:type="dxa"/>
            <w:vAlign w:val="bottom"/>
          </w:tcPr>
          <w:p w14:paraId="000002E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-12,7%</w:t>
            </w:r>
          </w:p>
        </w:tc>
      </w:tr>
      <w:tr w:rsidR="003B3E16" w14:paraId="5394B635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E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268" w:type="dxa"/>
            <w:vAlign w:val="bottom"/>
          </w:tcPr>
          <w:p w14:paraId="000002E3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Alcalà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Xivert</w:t>
            </w:r>
            <w:proofErr w:type="spellEnd"/>
          </w:p>
        </w:tc>
        <w:tc>
          <w:tcPr>
            <w:tcW w:w="1714" w:type="dxa"/>
            <w:vAlign w:val="bottom"/>
          </w:tcPr>
          <w:p w14:paraId="000002E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1.758 €</w:t>
            </w:r>
          </w:p>
        </w:tc>
        <w:tc>
          <w:tcPr>
            <w:tcW w:w="1554" w:type="dxa"/>
            <w:vAlign w:val="bottom"/>
          </w:tcPr>
          <w:p w14:paraId="000002E5" w14:textId="77777777" w:rsidR="003B3E16" w:rsidRDefault="003B3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694" w:type="dxa"/>
            <w:vAlign w:val="bottom"/>
          </w:tcPr>
          <w:p w14:paraId="000002E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-11,4%</w:t>
            </w:r>
          </w:p>
        </w:tc>
      </w:tr>
      <w:tr w:rsidR="003B3E16" w14:paraId="0B1F0425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E7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2268" w:type="dxa"/>
            <w:vAlign w:val="bottom"/>
          </w:tcPr>
          <w:p w14:paraId="000002E8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 Coloma de Farners</w:t>
            </w:r>
          </w:p>
        </w:tc>
        <w:tc>
          <w:tcPr>
            <w:tcW w:w="1714" w:type="dxa"/>
            <w:vAlign w:val="bottom"/>
          </w:tcPr>
          <w:p w14:paraId="000002E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1.863 €</w:t>
            </w:r>
          </w:p>
        </w:tc>
        <w:tc>
          <w:tcPr>
            <w:tcW w:w="1554" w:type="dxa"/>
            <w:vAlign w:val="bottom"/>
          </w:tcPr>
          <w:p w14:paraId="000002E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15,7%</w:t>
            </w:r>
          </w:p>
        </w:tc>
        <w:tc>
          <w:tcPr>
            <w:tcW w:w="1694" w:type="dxa"/>
            <w:vAlign w:val="bottom"/>
          </w:tcPr>
          <w:p w14:paraId="000002E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-9,6%</w:t>
            </w:r>
          </w:p>
        </w:tc>
      </w:tr>
      <w:tr w:rsidR="003B3E16" w14:paraId="3FEEC0B4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E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2268" w:type="dxa"/>
            <w:vAlign w:val="bottom"/>
          </w:tcPr>
          <w:p w14:paraId="000002ED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Alameda de la Sagra</w:t>
            </w:r>
          </w:p>
        </w:tc>
        <w:tc>
          <w:tcPr>
            <w:tcW w:w="1714" w:type="dxa"/>
            <w:vAlign w:val="bottom"/>
          </w:tcPr>
          <w:p w14:paraId="000002E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732 €</w:t>
            </w:r>
          </w:p>
        </w:tc>
        <w:tc>
          <w:tcPr>
            <w:tcW w:w="1554" w:type="dxa"/>
            <w:vAlign w:val="bottom"/>
          </w:tcPr>
          <w:p w14:paraId="000002E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694" w:type="dxa"/>
            <w:vAlign w:val="bottom"/>
          </w:tcPr>
          <w:p w14:paraId="000002F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-8,9%</w:t>
            </w:r>
          </w:p>
        </w:tc>
      </w:tr>
      <w:tr w:rsidR="003B3E16" w14:paraId="45639B3F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F1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000002F2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Berga</w:t>
            </w:r>
          </w:p>
        </w:tc>
        <w:tc>
          <w:tcPr>
            <w:tcW w:w="1714" w:type="dxa"/>
            <w:vAlign w:val="bottom"/>
          </w:tcPr>
          <w:p w14:paraId="000002F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1.374 €</w:t>
            </w:r>
          </w:p>
        </w:tc>
        <w:tc>
          <w:tcPr>
            <w:tcW w:w="1554" w:type="dxa"/>
            <w:vAlign w:val="bottom"/>
          </w:tcPr>
          <w:p w14:paraId="000002F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694" w:type="dxa"/>
            <w:vAlign w:val="bottom"/>
          </w:tcPr>
          <w:p w14:paraId="000002F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-8,1%</w:t>
            </w:r>
          </w:p>
        </w:tc>
      </w:tr>
      <w:tr w:rsidR="003B3E16" w14:paraId="1947A245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F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000002F7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Mollet del Vallès</w:t>
            </w:r>
          </w:p>
        </w:tc>
        <w:tc>
          <w:tcPr>
            <w:tcW w:w="1714" w:type="dxa"/>
            <w:vAlign w:val="bottom"/>
          </w:tcPr>
          <w:p w14:paraId="000002F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2.137 €</w:t>
            </w:r>
          </w:p>
        </w:tc>
        <w:tc>
          <w:tcPr>
            <w:tcW w:w="1554" w:type="dxa"/>
            <w:vAlign w:val="bottom"/>
          </w:tcPr>
          <w:p w14:paraId="000002F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-1,7%</w:t>
            </w:r>
          </w:p>
        </w:tc>
        <w:tc>
          <w:tcPr>
            <w:tcW w:w="1694" w:type="dxa"/>
            <w:vAlign w:val="bottom"/>
          </w:tcPr>
          <w:p w14:paraId="000002F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-7,9%</w:t>
            </w:r>
          </w:p>
        </w:tc>
      </w:tr>
      <w:tr w:rsidR="003B3E16" w14:paraId="6C28F77F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FB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2FC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 Carolina</w:t>
            </w:r>
          </w:p>
        </w:tc>
        <w:tc>
          <w:tcPr>
            <w:tcW w:w="1714" w:type="dxa"/>
            <w:vAlign w:val="bottom"/>
          </w:tcPr>
          <w:p w14:paraId="000002F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703 €</w:t>
            </w:r>
          </w:p>
        </w:tc>
        <w:tc>
          <w:tcPr>
            <w:tcW w:w="1554" w:type="dxa"/>
            <w:vAlign w:val="bottom"/>
          </w:tcPr>
          <w:p w14:paraId="000002F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694" w:type="dxa"/>
            <w:vAlign w:val="bottom"/>
          </w:tcPr>
          <w:p w14:paraId="000002F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-6,0%</w:t>
            </w:r>
          </w:p>
        </w:tc>
      </w:tr>
      <w:tr w:rsidR="003B3E16" w14:paraId="7AABB972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0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2268" w:type="dxa"/>
            <w:vAlign w:val="bottom"/>
          </w:tcPr>
          <w:p w14:paraId="00000301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Astorga</w:t>
            </w:r>
          </w:p>
        </w:tc>
        <w:tc>
          <w:tcPr>
            <w:tcW w:w="1714" w:type="dxa"/>
            <w:vAlign w:val="bottom"/>
          </w:tcPr>
          <w:p w14:paraId="0000030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870 €</w:t>
            </w:r>
          </w:p>
        </w:tc>
        <w:tc>
          <w:tcPr>
            <w:tcW w:w="1554" w:type="dxa"/>
            <w:vAlign w:val="bottom"/>
          </w:tcPr>
          <w:p w14:paraId="0000030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694" w:type="dxa"/>
            <w:vAlign w:val="bottom"/>
          </w:tcPr>
          <w:p w14:paraId="0000030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  <w:t>-5,9%</w:t>
            </w:r>
          </w:p>
        </w:tc>
      </w:tr>
    </w:tbl>
    <w:p w14:paraId="00000305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 xml:space="preserve">Municipios con mayor precio </w:t>
      </w:r>
    </w:p>
    <w:tbl>
      <w:tblPr>
        <w:tblStyle w:val="a4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1560"/>
        <w:gridCol w:w="1701"/>
      </w:tblGrid>
      <w:tr w:rsidR="003B3E16" w14:paraId="28F6436D" w14:textId="77777777" w:rsidTr="003B3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000030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00000307" w14:textId="77777777" w:rsidR="003B3E16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01" w:type="dxa"/>
            <w:vAlign w:val="center"/>
          </w:tcPr>
          <w:p w14:paraId="00000308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Abr. 2026 (euros/m²)</w:t>
            </w:r>
          </w:p>
        </w:tc>
        <w:tc>
          <w:tcPr>
            <w:tcW w:w="1560" w:type="dxa"/>
            <w:vAlign w:val="center"/>
          </w:tcPr>
          <w:p w14:paraId="00000309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0000030A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3B3E16" w14:paraId="0A856D90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0B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30C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 Eulària des Riu</w:t>
            </w:r>
          </w:p>
        </w:tc>
        <w:tc>
          <w:tcPr>
            <w:tcW w:w="1701" w:type="dxa"/>
            <w:vAlign w:val="bottom"/>
          </w:tcPr>
          <w:p w14:paraId="0000030D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8.639 €</w:t>
            </w:r>
          </w:p>
        </w:tc>
        <w:tc>
          <w:tcPr>
            <w:tcW w:w="1560" w:type="dxa"/>
            <w:vAlign w:val="bottom"/>
          </w:tcPr>
          <w:p w14:paraId="0000030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701" w:type="dxa"/>
            <w:vAlign w:val="bottom"/>
          </w:tcPr>
          <w:p w14:paraId="0000030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3,5%</w:t>
            </w:r>
          </w:p>
        </w:tc>
      </w:tr>
      <w:tr w:rsidR="003B3E16" w14:paraId="3BC8F34C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1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311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 Antoni de Portmany</w:t>
            </w:r>
          </w:p>
        </w:tc>
        <w:tc>
          <w:tcPr>
            <w:tcW w:w="1701" w:type="dxa"/>
            <w:vAlign w:val="bottom"/>
          </w:tcPr>
          <w:p w14:paraId="0000031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8.460 €</w:t>
            </w:r>
          </w:p>
        </w:tc>
        <w:tc>
          <w:tcPr>
            <w:tcW w:w="1560" w:type="dxa"/>
            <w:vAlign w:val="bottom"/>
          </w:tcPr>
          <w:p w14:paraId="0000031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701" w:type="dxa"/>
            <w:vAlign w:val="bottom"/>
          </w:tcPr>
          <w:p w14:paraId="00000314" w14:textId="77777777" w:rsidR="003B3E16" w:rsidRDefault="003B3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3B3E16" w14:paraId="272A771D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15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316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Eivissa</w:t>
            </w:r>
          </w:p>
        </w:tc>
        <w:tc>
          <w:tcPr>
            <w:tcW w:w="1701" w:type="dxa"/>
            <w:vAlign w:val="bottom"/>
          </w:tcPr>
          <w:p w14:paraId="0000031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7.613 €</w:t>
            </w:r>
          </w:p>
        </w:tc>
        <w:tc>
          <w:tcPr>
            <w:tcW w:w="1560" w:type="dxa"/>
            <w:vAlign w:val="bottom"/>
          </w:tcPr>
          <w:p w14:paraId="0000031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-0,7%</w:t>
            </w:r>
          </w:p>
        </w:tc>
        <w:tc>
          <w:tcPr>
            <w:tcW w:w="1701" w:type="dxa"/>
            <w:vAlign w:val="bottom"/>
          </w:tcPr>
          <w:p w14:paraId="0000031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5,5%</w:t>
            </w:r>
          </w:p>
        </w:tc>
      </w:tr>
      <w:tr w:rsidR="003B3E16" w14:paraId="23285879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1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31B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Calvià</w:t>
            </w:r>
          </w:p>
        </w:tc>
        <w:tc>
          <w:tcPr>
            <w:tcW w:w="1701" w:type="dxa"/>
            <w:vAlign w:val="bottom"/>
          </w:tcPr>
          <w:p w14:paraId="0000031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7.388 €</w:t>
            </w:r>
          </w:p>
        </w:tc>
        <w:tc>
          <w:tcPr>
            <w:tcW w:w="1560" w:type="dxa"/>
            <w:vAlign w:val="bottom"/>
          </w:tcPr>
          <w:p w14:paraId="0000031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1701" w:type="dxa"/>
            <w:vAlign w:val="bottom"/>
          </w:tcPr>
          <w:p w14:paraId="0000031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17,3%</w:t>
            </w:r>
          </w:p>
        </w:tc>
      </w:tr>
      <w:tr w:rsidR="003B3E16" w14:paraId="5DD6D1A1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1F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320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Sant Josep de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sa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Talaia</w:t>
            </w:r>
          </w:p>
        </w:tc>
        <w:tc>
          <w:tcPr>
            <w:tcW w:w="1701" w:type="dxa"/>
            <w:vAlign w:val="bottom"/>
          </w:tcPr>
          <w:p w14:paraId="0000032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7.155 €</w:t>
            </w:r>
          </w:p>
        </w:tc>
        <w:tc>
          <w:tcPr>
            <w:tcW w:w="1560" w:type="dxa"/>
            <w:vAlign w:val="bottom"/>
          </w:tcPr>
          <w:p w14:paraId="0000032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2,1%</w:t>
            </w:r>
          </w:p>
        </w:tc>
        <w:tc>
          <w:tcPr>
            <w:tcW w:w="1701" w:type="dxa"/>
            <w:vAlign w:val="bottom"/>
          </w:tcPr>
          <w:p w14:paraId="0000032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9,8%</w:t>
            </w:r>
          </w:p>
        </w:tc>
      </w:tr>
      <w:tr w:rsidR="003B3E16" w14:paraId="1534E5C2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2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2268" w:type="dxa"/>
            <w:vAlign w:val="bottom"/>
          </w:tcPr>
          <w:p w14:paraId="00000325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Donostia - San Sebastián</w:t>
            </w:r>
          </w:p>
        </w:tc>
        <w:tc>
          <w:tcPr>
            <w:tcW w:w="1701" w:type="dxa"/>
            <w:vAlign w:val="bottom"/>
          </w:tcPr>
          <w:p w14:paraId="0000032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7.148 €</w:t>
            </w:r>
          </w:p>
        </w:tc>
        <w:tc>
          <w:tcPr>
            <w:tcW w:w="1560" w:type="dxa"/>
            <w:vAlign w:val="bottom"/>
          </w:tcPr>
          <w:p w14:paraId="0000032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-1,8%</w:t>
            </w:r>
          </w:p>
        </w:tc>
        <w:tc>
          <w:tcPr>
            <w:tcW w:w="1701" w:type="dxa"/>
            <w:vAlign w:val="bottom"/>
          </w:tcPr>
          <w:p w14:paraId="00000328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5,3%</w:t>
            </w:r>
          </w:p>
        </w:tc>
      </w:tr>
      <w:tr w:rsidR="003B3E16" w14:paraId="295EF5E8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29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32A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Andratx</w:t>
            </w:r>
          </w:p>
        </w:tc>
        <w:tc>
          <w:tcPr>
            <w:tcW w:w="1701" w:type="dxa"/>
            <w:vAlign w:val="bottom"/>
          </w:tcPr>
          <w:p w14:paraId="0000032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7.037 €</w:t>
            </w:r>
          </w:p>
        </w:tc>
        <w:tc>
          <w:tcPr>
            <w:tcW w:w="1560" w:type="dxa"/>
            <w:vAlign w:val="bottom"/>
          </w:tcPr>
          <w:p w14:paraId="0000032C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-6,2%</w:t>
            </w:r>
          </w:p>
        </w:tc>
        <w:tc>
          <w:tcPr>
            <w:tcW w:w="1701" w:type="dxa"/>
            <w:vAlign w:val="bottom"/>
          </w:tcPr>
          <w:p w14:paraId="0000032D" w14:textId="77777777" w:rsidR="003B3E16" w:rsidRDefault="003B3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3B3E16" w14:paraId="3B0C8220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2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268" w:type="dxa"/>
            <w:vAlign w:val="bottom"/>
          </w:tcPr>
          <w:p w14:paraId="0000032F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Madrid capital</w:t>
            </w:r>
          </w:p>
        </w:tc>
        <w:tc>
          <w:tcPr>
            <w:tcW w:w="1701" w:type="dxa"/>
            <w:vAlign w:val="bottom"/>
          </w:tcPr>
          <w:p w14:paraId="0000033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6.694 €</w:t>
            </w:r>
          </w:p>
        </w:tc>
        <w:tc>
          <w:tcPr>
            <w:tcW w:w="1560" w:type="dxa"/>
            <w:vAlign w:val="bottom"/>
          </w:tcPr>
          <w:p w14:paraId="0000033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701" w:type="dxa"/>
            <w:vAlign w:val="bottom"/>
          </w:tcPr>
          <w:p w14:paraId="00000332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12,8%</w:t>
            </w:r>
          </w:p>
        </w:tc>
      </w:tr>
      <w:tr w:rsidR="003B3E16" w14:paraId="69E8CBFB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33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2268" w:type="dxa"/>
            <w:vAlign w:val="bottom"/>
          </w:tcPr>
          <w:p w14:paraId="00000334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Zarautz</w:t>
            </w:r>
          </w:p>
        </w:tc>
        <w:tc>
          <w:tcPr>
            <w:tcW w:w="1701" w:type="dxa"/>
            <w:vAlign w:val="bottom"/>
          </w:tcPr>
          <w:p w14:paraId="0000033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6.653 €</w:t>
            </w:r>
          </w:p>
        </w:tc>
        <w:tc>
          <w:tcPr>
            <w:tcW w:w="1560" w:type="dxa"/>
            <w:vAlign w:val="bottom"/>
          </w:tcPr>
          <w:p w14:paraId="0000033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701" w:type="dxa"/>
            <w:vAlign w:val="bottom"/>
          </w:tcPr>
          <w:p w14:paraId="0000033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</w:tr>
      <w:tr w:rsidR="003B3E16" w14:paraId="22E64B87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3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339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Campos</w:t>
            </w:r>
          </w:p>
        </w:tc>
        <w:tc>
          <w:tcPr>
            <w:tcW w:w="1701" w:type="dxa"/>
            <w:vAlign w:val="bottom"/>
          </w:tcPr>
          <w:p w14:paraId="0000033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6.633 €</w:t>
            </w:r>
          </w:p>
        </w:tc>
        <w:tc>
          <w:tcPr>
            <w:tcW w:w="1560" w:type="dxa"/>
            <w:vAlign w:val="bottom"/>
          </w:tcPr>
          <w:p w14:paraId="0000033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-3,0%</w:t>
            </w:r>
          </w:p>
        </w:tc>
        <w:tc>
          <w:tcPr>
            <w:tcW w:w="1701" w:type="dxa"/>
            <w:vAlign w:val="bottom"/>
          </w:tcPr>
          <w:p w14:paraId="0000033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7,4%</w:t>
            </w:r>
          </w:p>
        </w:tc>
      </w:tr>
    </w:tbl>
    <w:p w14:paraId="0000033D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 xml:space="preserve">Municipios con menor precio </w:t>
      </w:r>
    </w:p>
    <w:tbl>
      <w:tblPr>
        <w:tblStyle w:val="a5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1560"/>
        <w:gridCol w:w="1701"/>
      </w:tblGrid>
      <w:tr w:rsidR="003B3E16" w14:paraId="77EC50BB" w14:textId="77777777" w:rsidTr="003B3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000033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0000033F" w14:textId="77777777" w:rsidR="003B3E16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01" w:type="dxa"/>
            <w:vAlign w:val="center"/>
          </w:tcPr>
          <w:p w14:paraId="00000340" w14:textId="77777777" w:rsidR="003B3E16" w:rsidRDefault="00000000">
            <w:pPr>
              <w:ind w:left="1416" w:hanging="141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Abr. 2026 </w:t>
            </w:r>
          </w:p>
          <w:p w14:paraId="00000341" w14:textId="77777777" w:rsidR="003B3E16" w:rsidRDefault="00000000">
            <w:pPr>
              <w:ind w:left="1416" w:hanging="141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60" w:type="dxa"/>
            <w:vAlign w:val="center"/>
          </w:tcPr>
          <w:p w14:paraId="00000342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00000343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3B3E16" w14:paraId="3FE21C35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4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345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Villanueva del </w:t>
            </w:r>
            <w:proofErr w:type="gramStart"/>
            <w:r>
              <w:rPr>
                <w:rFonts w:ascii="Open Sans" w:eastAsia="Open Sans" w:hAnsi="Open Sans" w:cs="Open Sans"/>
                <w:sz w:val="22"/>
                <w:szCs w:val="22"/>
              </w:rPr>
              <w:t>Arzobispo</w:t>
            </w:r>
            <w:proofErr w:type="gramEnd"/>
          </w:p>
        </w:tc>
        <w:tc>
          <w:tcPr>
            <w:tcW w:w="1701" w:type="dxa"/>
            <w:vAlign w:val="bottom"/>
          </w:tcPr>
          <w:p w14:paraId="0000034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657 €</w:t>
            </w:r>
          </w:p>
        </w:tc>
        <w:tc>
          <w:tcPr>
            <w:tcW w:w="1560" w:type="dxa"/>
            <w:vAlign w:val="bottom"/>
          </w:tcPr>
          <w:p w14:paraId="0000034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2,6%</w:t>
            </w:r>
          </w:p>
        </w:tc>
        <w:tc>
          <w:tcPr>
            <w:tcW w:w="1701" w:type="dxa"/>
            <w:vAlign w:val="bottom"/>
          </w:tcPr>
          <w:p w14:paraId="0000034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3,1%</w:t>
            </w:r>
          </w:p>
        </w:tc>
      </w:tr>
      <w:tr w:rsidR="003B3E16" w14:paraId="6060E3E9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49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34A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Jamilena</w:t>
            </w:r>
            <w:proofErr w:type="spellEnd"/>
          </w:p>
        </w:tc>
        <w:tc>
          <w:tcPr>
            <w:tcW w:w="1701" w:type="dxa"/>
            <w:vAlign w:val="bottom"/>
          </w:tcPr>
          <w:p w14:paraId="0000034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686 €</w:t>
            </w:r>
          </w:p>
        </w:tc>
        <w:tc>
          <w:tcPr>
            <w:tcW w:w="1560" w:type="dxa"/>
            <w:vAlign w:val="bottom"/>
          </w:tcPr>
          <w:p w14:paraId="0000034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701" w:type="dxa"/>
            <w:vAlign w:val="bottom"/>
          </w:tcPr>
          <w:p w14:paraId="0000034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-3,9%</w:t>
            </w:r>
          </w:p>
        </w:tc>
      </w:tr>
      <w:tr w:rsidR="003B3E16" w14:paraId="00144681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4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34F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Torreperogil</w:t>
            </w:r>
          </w:p>
        </w:tc>
        <w:tc>
          <w:tcPr>
            <w:tcW w:w="1701" w:type="dxa"/>
            <w:vAlign w:val="bottom"/>
          </w:tcPr>
          <w:p w14:paraId="0000035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688 €</w:t>
            </w:r>
          </w:p>
        </w:tc>
        <w:tc>
          <w:tcPr>
            <w:tcW w:w="1560" w:type="dxa"/>
            <w:vAlign w:val="bottom"/>
          </w:tcPr>
          <w:p w14:paraId="0000035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701" w:type="dxa"/>
            <w:vAlign w:val="bottom"/>
          </w:tcPr>
          <w:p w14:paraId="0000035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10,4%</w:t>
            </w:r>
          </w:p>
        </w:tc>
      </w:tr>
      <w:tr w:rsidR="003B3E16" w14:paraId="24E162B6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53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lastRenderedPageBreak/>
              <w:t>Jaén</w:t>
            </w:r>
          </w:p>
        </w:tc>
        <w:tc>
          <w:tcPr>
            <w:tcW w:w="2268" w:type="dxa"/>
            <w:vAlign w:val="bottom"/>
          </w:tcPr>
          <w:p w14:paraId="00000354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 Carolina</w:t>
            </w:r>
          </w:p>
        </w:tc>
        <w:tc>
          <w:tcPr>
            <w:tcW w:w="1701" w:type="dxa"/>
            <w:vAlign w:val="bottom"/>
          </w:tcPr>
          <w:p w14:paraId="0000035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703 €</w:t>
            </w:r>
          </w:p>
        </w:tc>
        <w:tc>
          <w:tcPr>
            <w:tcW w:w="1560" w:type="dxa"/>
            <w:vAlign w:val="bottom"/>
          </w:tcPr>
          <w:p w14:paraId="0000035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701" w:type="dxa"/>
            <w:vAlign w:val="bottom"/>
          </w:tcPr>
          <w:p w14:paraId="0000035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-6,0%</w:t>
            </w:r>
          </w:p>
        </w:tc>
      </w:tr>
      <w:tr w:rsidR="003B3E16" w14:paraId="75949B29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5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Cáceres</w:t>
            </w:r>
          </w:p>
        </w:tc>
        <w:tc>
          <w:tcPr>
            <w:tcW w:w="2268" w:type="dxa"/>
            <w:vAlign w:val="bottom"/>
          </w:tcPr>
          <w:p w14:paraId="00000359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Trujillo</w:t>
            </w:r>
          </w:p>
        </w:tc>
        <w:tc>
          <w:tcPr>
            <w:tcW w:w="1701" w:type="dxa"/>
            <w:vAlign w:val="bottom"/>
          </w:tcPr>
          <w:p w14:paraId="0000035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722 €</w:t>
            </w:r>
          </w:p>
        </w:tc>
        <w:tc>
          <w:tcPr>
            <w:tcW w:w="1560" w:type="dxa"/>
            <w:vAlign w:val="bottom"/>
          </w:tcPr>
          <w:p w14:paraId="0000035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1701" w:type="dxa"/>
            <w:vAlign w:val="bottom"/>
          </w:tcPr>
          <w:p w14:paraId="0000035C" w14:textId="77777777" w:rsidR="003B3E16" w:rsidRDefault="003B3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</w:p>
        </w:tc>
      </w:tr>
      <w:tr w:rsidR="003B3E16" w14:paraId="61116077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5D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2268" w:type="dxa"/>
            <w:vAlign w:val="bottom"/>
          </w:tcPr>
          <w:p w14:paraId="0000035E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Peñarroya-Pueblonuevo</w:t>
            </w:r>
          </w:p>
        </w:tc>
        <w:tc>
          <w:tcPr>
            <w:tcW w:w="1701" w:type="dxa"/>
            <w:vAlign w:val="bottom"/>
          </w:tcPr>
          <w:p w14:paraId="0000035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723 €</w:t>
            </w:r>
          </w:p>
        </w:tc>
        <w:tc>
          <w:tcPr>
            <w:tcW w:w="1560" w:type="dxa"/>
            <w:vAlign w:val="bottom"/>
          </w:tcPr>
          <w:p w14:paraId="00000360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01" w:type="dxa"/>
            <w:vAlign w:val="bottom"/>
          </w:tcPr>
          <w:p w14:paraId="00000361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-3,7%</w:t>
            </w:r>
          </w:p>
        </w:tc>
      </w:tr>
      <w:tr w:rsidR="003B3E16" w14:paraId="72AE96B6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6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2268" w:type="dxa"/>
            <w:vAlign w:val="bottom"/>
          </w:tcPr>
          <w:p w14:paraId="00000363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Alameda de la Sagra</w:t>
            </w:r>
          </w:p>
        </w:tc>
        <w:tc>
          <w:tcPr>
            <w:tcW w:w="1701" w:type="dxa"/>
            <w:vAlign w:val="bottom"/>
          </w:tcPr>
          <w:p w14:paraId="00000364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732 €</w:t>
            </w:r>
          </w:p>
        </w:tc>
        <w:tc>
          <w:tcPr>
            <w:tcW w:w="1560" w:type="dxa"/>
            <w:vAlign w:val="bottom"/>
          </w:tcPr>
          <w:p w14:paraId="00000365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701" w:type="dxa"/>
            <w:vAlign w:val="bottom"/>
          </w:tcPr>
          <w:p w14:paraId="00000366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-8,9%</w:t>
            </w:r>
          </w:p>
        </w:tc>
      </w:tr>
      <w:tr w:rsidR="003B3E16" w14:paraId="2ED8AA05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67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368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Torredonjimeno</w:t>
            </w:r>
          </w:p>
        </w:tc>
        <w:tc>
          <w:tcPr>
            <w:tcW w:w="1701" w:type="dxa"/>
            <w:vAlign w:val="bottom"/>
          </w:tcPr>
          <w:p w14:paraId="00000369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732 €</w:t>
            </w:r>
          </w:p>
        </w:tc>
        <w:tc>
          <w:tcPr>
            <w:tcW w:w="1560" w:type="dxa"/>
            <w:vAlign w:val="bottom"/>
          </w:tcPr>
          <w:p w14:paraId="0000036A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-3,6%</w:t>
            </w:r>
          </w:p>
        </w:tc>
        <w:tc>
          <w:tcPr>
            <w:tcW w:w="1701" w:type="dxa"/>
            <w:vAlign w:val="bottom"/>
          </w:tcPr>
          <w:p w14:paraId="0000036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-20,3%</w:t>
            </w:r>
          </w:p>
        </w:tc>
      </w:tr>
      <w:tr w:rsidR="003B3E16" w14:paraId="48FF5CDB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6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36D" w14:textId="77777777" w:rsidR="003B3E1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Jódar</w:t>
            </w:r>
          </w:p>
        </w:tc>
        <w:tc>
          <w:tcPr>
            <w:tcW w:w="1701" w:type="dxa"/>
            <w:vAlign w:val="bottom"/>
          </w:tcPr>
          <w:p w14:paraId="0000036E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753 €</w:t>
            </w:r>
          </w:p>
        </w:tc>
        <w:tc>
          <w:tcPr>
            <w:tcW w:w="1560" w:type="dxa"/>
            <w:vAlign w:val="bottom"/>
          </w:tcPr>
          <w:p w14:paraId="0000036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1701" w:type="dxa"/>
            <w:vAlign w:val="bottom"/>
          </w:tcPr>
          <w:p w14:paraId="00000370" w14:textId="77777777" w:rsidR="003B3E16" w:rsidRDefault="003B3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3B3E16" w14:paraId="079A0BA3" w14:textId="77777777" w:rsidTr="003B3E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71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2268" w:type="dxa"/>
            <w:vAlign w:val="bottom"/>
          </w:tcPr>
          <w:p w14:paraId="00000372" w14:textId="77777777" w:rsidR="003B3E1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Montijo</w:t>
            </w:r>
          </w:p>
        </w:tc>
        <w:tc>
          <w:tcPr>
            <w:tcW w:w="1701" w:type="dxa"/>
            <w:vAlign w:val="bottom"/>
          </w:tcPr>
          <w:p w14:paraId="0000037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765 €</w:t>
            </w:r>
          </w:p>
        </w:tc>
        <w:tc>
          <w:tcPr>
            <w:tcW w:w="1560" w:type="dxa"/>
            <w:vAlign w:val="bottom"/>
          </w:tcPr>
          <w:p w14:paraId="0000037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1701" w:type="dxa"/>
            <w:vAlign w:val="bottom"/>
          </w:tcPr>
          <w:p w14:paraId="0000037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9,2%</w:t>
            </w:r>
          </w:p>
        </w:tc>
      </w:tr>
    </w:tbl>
    <w:p w14:paraId="00000376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Distritos de Madrid</w:t>
      </w:r>
    </w:p>
    <w:p w14:paraId="00000377" w14:textId="77777777" w:rsidR="003B3E16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 w:rsidRPr="00756B44">
        <w:rPr>
          <w:rFonts w:ascii="Open Sans" w:eastAsia="Open Sans" w:hAnsi="Open Sans" w:cs="Open Sans"/>
          <w:b/>
          <w:bCs/>
          <w:color w:val="000000"/>
        </w:rPr>
        <w:t xml:space="preserve">El precio medio de la vivienda de segunda mano sube en los 20 distritos con variación interanual analizados por </w:t>
      </w:r>
      <w:hyperlink r:id="rId14">
        <w:r w:rsidRPr="00756B44"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4472C4"/>
        </w:rPr>
        <w:t xml:space="preserve">. </w:t>
      </w:r>
      <w:r>
        <w:rPr>
          <w:rFonts w:ascii="Open Sans" w:eastAsia="Open Sans" w:hAnsi="Open Sans" w:cs="Open Sans"/>
          <w:color w:val="000000"/>
        </w:rPr>
        <w:t>Los incrementos interanuales de la vivienda son:</w:t>
      </w:r>
      <w:r>
        <w:t xml:space="preserve"> </w:t>
      </w:r>
      <w:r>
        <w:rPr>
          <w:rFonts w:ascii="Open Sans" w:eastAsia="Open Sans" w:hAnsi="Open Sans" w:cs="Open Sans"/>
          <w:color w:val="000000"/>
        </w:rPr>
        <w:t>Villa de Vallecas (30,4%), Villaverde (29,6%), Usera (26,1%), Carabanchel (22,7%), Latina (21,9%), Tetuán (20,8%), Puente de Vallecas (20,0%), Ciudad Lineal (20,0%), Moratalaz (18,8%), Vicálvaro (16,2%), Moncloa - Aravaca (16,0%), San Blas (15,6%), Chamartín (14,2%), Fuencarral - El Pardo (9,5%), Arganzuela (9,1%), Centro (6,7%), Chamberí (6,0%), Barrio de Salamanca (4,4%), Hortaleza (3,0%) y Retiro (3,0%).</w:t>
      </w:r>
    </w:p>
    <w:p w14:paraId="00000378" w14:textId="77777777" w:rsidR="003B3E16" w:rsidRDefault="003B3E16">
      <w:pPr>
        <w:spacing w:line="276" w:lineRule="auto"/>
        <w:jc w:val="both"/>
      </w:pPr>
    </w:p>
    <w:p w14:paraId="00000379" w14:textId="77777777" w:rsidR="003B3E16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Los cuatro distritos por encima de los 8.000 euros son: Barrio de Salamanca con 10.893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Chamberí con 9.428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Retiro con 8.756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Chamartín con 8.230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 Por otro lado, los distritos con el precio de la vivienda más económico son Villaverde con 2.986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Puente de Vallecas con 3.270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Usera con 3.553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0000037A" w14:textId="77777777" w:rsidR="003B3E16" w:rsidRDefault="003B3E16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</w:p>
    <w:tbl>
      <w:tblPr>
        <w:tblStyle w:val="a6"/>
        <w:tblW w:w="905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1985"/>
        <w:gridCol w:w="1963"/>
      </w:tblGrid>
      <w:tr w:rsidR="003B3E16" w14:paraId="3BBD2A08" w14:textId="77777777" w:rsidTr="003B3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bottom w:val="single" w:sz="4" w:space="0" w:color="FFFFFF"/>
            </w:tcBorders>
            <w:vAlign w:val="center"/>
          </w:tcPr>
          <w:p w14:paraId="0000037B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Distrito</w:t>
            </w:r>
          </w:p>
        </w:tc>
        <w:tc>
          <w:tcPr>
            <w:tcW w:w="2268" w:type="dxa"/>
            <w:tcBorders>
              <w:bottom w:val="single" w:sz="4" w:space="0" w:color="FFFFFF"/>
            </w:tcBorders>
            <w:vAlign w:val="center"/>
          </w:tcPr>
          <w:p w14:paraId="0000037C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Abr. 2026</w:t>
            </w:r>
          </w:p>
          <w:p w14:paraId="0000037D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985" w:type="dxa"/>
            <w:tcBorders>
              <w:bottom w:val="single" w:sz="4" w:space="0" w:color="FFFFFF"/>
            </w:tcBorders>
            <w:vAlign w:val="center"/>
          </w:tcPr>
          <w:p w14:paraId="0000037E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963" w:type="dxa"/>
            <w:tcBorders>
              <w:bottom w:val="single" w:sz="4" w:space="0" w:color="FFFFFF"/>
            </w:tcBorders>
            <w:vAlign w:val="center"/>
          </w:tcPr>
          <w:p w14:paraId="0000037F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3B3E16" w14:paraId="63024920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Villa de Vallecas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3.829 €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2,6%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30,4%</w:t>
            </w:r>
          </w:p>
        </w:tc>
      </w:tr>
      <w:tr w:rsidR="003B3E16" w14:paraId="69BC30C1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Villaverde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2.986 €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29,6%</w:t>
            </w:r>
          </w:p>
        </w:tc>
      </w:tr>
      <w:tr w:rsidR="003B3E16" w14:paraId="73A75E09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Usera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3.553 €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26,1%</w:t>
            </w:r>
          </w:p>
        </w:tc>
      </w:tr>
      <w:tr w:rsidR="003B3E16" w14:paraId="76CF7E1F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Carabanchel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3.796 €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22,7%</w:t>
            </w:r>
          </w:p>
        </w:tc>
      </w:tr>
      <w:tr w:rsidR="003B3E16" w14:paraId="11265909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Latina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3.915 €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21,9%</w:t>
            </w:r>
          </w:p>
        </w:tc>
      </w:tr>
      <w:tr w:rsidR="003B3E16" w14:paraId="073265CC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Tetuán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6.512 €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2,6%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20,8%</w:t>
            </w:r>
          </w:p>
        </w:tc>
      </w:tr>
      <w:tr w:rsidR="003B3E16" w14:paraId="3377E713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Puente de Vallecas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3.270 €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20,0%</w:t>
            </w:r>
          </w:p>
        </w:tc>
      </w:tr>
      <w:tr w:rsidR="003B3E16" w14:paraId="19E8A4F0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Ciudad Lineal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5.566 €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20,0%</w:t>
            </w:r>
          </w:p>
        </w:tc>
      </w:tr>
      <w:tr w:rsidR="003B3E16" w14:paraId="0D0C4749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Moratalaz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4.320 €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18,8%</w:t>
            </w:r>
          </w:p>
        </w:tc>
      </w:tr>
      <w:tr w:rsidR="003B3E16" w14:paraId="2B17628F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Vicálvaro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4.133 €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16,2%</w:t>
            </w:r>
          </w:p>
        </w:tc>
      </w:tr>
      <w:tr w:rsidR="003B3E16" w14:paraId="3B2CD3C7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Moncloa - Aravaca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7.470 €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16,0%</w:t>
            </w:r>
          </w:p>
        </w:tc>
      </w:tr>
      <w:tr w:rsidR="003B3E16" w14:paraId="41C54C3D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 Blas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4.110 €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-2,1%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15,6%</w:t>
            </w:r>
          </w:p>
        </w:tc>
      </w:tr>
      <w:tr w:rsidR="003B3E16" w14:paraId="490A9CEC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lastRenderedPageBreak/>
              <w:t>Chamartín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8.230 €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-0,7%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14,2%</w:t>
            </w:r>
          </w:p>
        </w:tc>
      </w:tr>
      <w:tr w:rsidR="003B3E16" w14:paraId="3732DEA1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Fuencarral - El Pardo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5.608 €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9,5%</w:t>
            </w:r>
          </w:p>
        </w:tc>
      </w:tr>
      <w:tr w:rsidR="003B3E16" w14:paraId="3593989C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Arganzuela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6.268 €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9,1%</w:t>
            </w:r>
          </w:p>
        </w:tc>
      </w:tr>
      <w:tr w:rsidR="003B3E16" w14:paraId="7A527581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Centro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7.872 €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6,7%</w:t>
            </w:r>
          </w:p>
        </w:tc>
      </w:tr>
      <w:tr w:rsidR="003B3E16" w14:paraId="4872D817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Chamberí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9.428 €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3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6,0%</w:t>
            </w:r>
          </w:p>
        </w:tc>
      </w:tr>
      <w:tr w:rsidR="003B3E16" w14:paraId="78D8B881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4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Barrio de Salamanca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10.893 €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6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7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4,4%</w:t>
            </w:r>
          </w:p>
        </w:tc>
      </w:tr>
      <w:tr w:rsidR="003B3E16" w14:paraId="2D2B1803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8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Hortaleza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5.348 €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A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-1,7%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B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3,0%</w:t>
            </w:r>
          </w:p>
        </w:tc>
      </w:tr>
      <w:tr w:rsidR="003B3E16" w14:paraId="6944FB56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C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Retiro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8.756 €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E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-1,6%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F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  <w:t>3,0%</w:t>
            </w:r>
          </w:p>
        </w:tc>
      </w:tr>
      <w:tr w:rsidR="003B3E16" w14:paraId="166B00B0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right w:val="single" w:sz="4" w:space="0" w:color="FFFFFF"/>
            </w:tcBorders>
            <w:vAlign w:val="bottom"/>
          </w:tcPr>
          <w:p w14:paraId="000003D0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Barajas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5.006 €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2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3" w14:textId="77777777" w:rsidR="003B3E16" w:rsidRDefault="003B3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000003D4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Distritos de Barcelona</w:t>
      </w:r>
    </w:p>
    <w:p w14:paraId="000003D5" w14:textId="77777777" w:rsidR="003B3E16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 w:rsidRPr="00756B44">
        <w:rPr>
          <w:rFonts w:ascii="Open Sans" w:eastAsia="Open Sans" w:hAnsi="Open Sans" w:cs="Open Sans"/>
          <w:b/>
          <w:bCs/>
          <w:color w:val="000000"/>
        </w:rPr>
        <w:t xml:space="preserve">El precio medio de la vivienda de segunda mano sube en nueve de los diez distritos con variación interanual analizados por </w:t>
      </w:r>
      <w:hyperlink r:id="rId15">
        <w:r w:rsidRPr="00756B44"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4472C4"/>
        </w:rPr>
        <w:t xml:space="preserve">. </w:t>
      </w:r>
      <w:r>
        <w:rPr>
          <w:rFonts w:ascii="Open Sans" w:eastAsia="Open Sans" w:hAnsi="Open Sans" w:cs="Open Sans"/>
          <w:color w:val="000000"/>
        </w:rPr>
        <w:t>Los incrementos de la vivienda corresponden a los distritos de Nou Barris (23,1%), Gràcia (17,7%), Sarrià - Sant Gervasi (12,7%), Horta - Guinardó (12,7%), Sant Martí (8,8%), Les Corts (7,0%), Sant Andreu (6,4%), Sants - Montjuïc (2,5%) y Eixample (1,7%).</w:t>
      </w:r>
    </w:p>
    <w:p w14:paraId="000003D6" w14:textId="77777777" w:rsidR="003B3E16" w:rsidRDefault="003B3E16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</w:p>
    <w:p w14:paraId="000003D7" w14:textId="77777777" w:rsidR="003B3E16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En cuanto al precio por metro cuadrado en abril, vemos que el orden de los distritos de mayor a menor precio es: Sarrià - Sant Gervasi con 7.693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 </w:t>
      </w:r>
    </w:p>
    <w:p w14:paraId="000003D8" w14:textId="77777777" w:rsidR="003B3E16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Eixample con 6.768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Les Corts con 6.497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Gràcia con 6.158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Sant Martí con 5.047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</w:rPr>
        <w:t>Ciutat</w:t>
      </w:r>
      <w:proofErr w:type="spellEnd"/>
      <w:r>
        <w:rPr>
          <w:rFonts w:ascii="Open Sans" w:eastAsia="Open Sans" w:hAnsi="Open Sans" w:cs="Open Sans"/>
          <w:color w:val="000000"/>
        </w:rPr>
        <w:t xml:space="preserve"> Vella con 5.034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Sants - Montjuïc con 4.568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Horta - Guinardó con 4.407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Sant Andreu con 3.928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Nou Barris con 3.584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tbl>
      <w:tblPr>
        <w:tblStyle w:val="a7"/>
        <w:tblW w:w="905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09"/>
        <w:gridCol w:w="1985"/>
        <w:gridCol w:w="1963"/>
      </w:tblGrid>
      <w:tr w:rsidR="003B3E16" w14:paraId="22062FBD" w14:textId="77777777" w:rsidTr="003B3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bottom w:val="single" w:sz="4" w:space="0" w:color="FFFFFF"/>
            </w:tcBorders>
            <w:vAlign w:val="center"/>
          </w:tcPr>
          <w:p w14:paraId="000003D9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Distrito</w:t>
            </w:r>
          </w:p>
        </w:tc>
        <w:tc>
          <w:tcPr>
            <w:tcW w:w="2409" w:type="dxa"/>
            <w:tcBorders>
              <w:bottom w:val="single" w:sz="4" w:space="0" w:color="FFFFFF"/>
            </w:tcBorders>
            <w:vAlign w:val="center"/>
          </w:tcPr>
          <w:p w14:paraId="000003DA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Abr. 2026</w:t>
            </w:r>
          </w:p>
          <w:p w14:paraId="000003DB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985" w:type="dxa"/>
            <w:tcBorders>
              <w:bottom w:val="single" w:sz="4" w:space="0" w:color="FFFFFF"/>
            </w:tcBorders>
            <w:vAlign w:val="center"/>
          </w:tcPr>
          <w:p w14:paraId="000003DC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963" w:type="dxa"/>
            <w:tcBorders>
              <w:bottom w:val="single" w:sz="4" w:space="0" w:color="FFFFFF"/>
            </w:tcBorders>
            <w:vAlign w:val="center"/>
          </w:tcPr>
          <w:p w14:paraId="000003DD" w14:textId="77777777" w:rsidR="003B3E1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3B3E16" w14:paraId="62622A4B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Nou Barris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3.584 €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23,1%</w:t>
            </w:r>
          </w:p>
        </w:tc>
      </w:tr>
      <w:tr w:rsidR="003B3E16" w14:paraId="6AFD67C5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Gràcia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6.158 €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-1,7%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17,7%</w:t>
            </w:r>
          </w:p>
        </w:tc>
      </w:tr>
      <w:tr w:rsidR="003B3E16" w14:paraId="1682D952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Sarrià - Sant Gervasi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7.693 €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12,7%</w:t>
            </w:r>
          </w:p>
        </w:tc>
      </w:tr>
      <w:tr w:rsidR="003B3E16" w14:paraId="34D7CFDE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Horta - Guinardó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4.407 €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12,7%</w:t>
            </w:r>
          </w:p>
        </w:tc>
      </w:tr>
      <w:tr w:rsidR="003B3E16" w14:paraId="564E5083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 Martí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5.047 €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8,8%</w:t>
            </w:r>
          </w:p>
        </w:tc>
      </w:tr>
      <w:tr w:rsidR="003B3E16" w14:paraId="15739BC4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Les Corts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6.497 €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-1,0%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7,0%</w:t>
            </w:r>
          </w:p>
        </w:tc>
      </w:tr>
      <w:tr w:rsidR="003B3E16" w14:paraId="0F2B7071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6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 Andreu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7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3.928 €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8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3,1%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9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6,4%</w:t>
            </w:r>
          </w:p>
        </w:tc>
      </w:tr>
      <w:tr w:rsidR="003B3E16" w14:paraId="10856869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A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Sants - Montjuïc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B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4.568 €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C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D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2,5%</w:t>
            </w:r>
          </w:p>
        </w:tc>
      </w:tr>
      <w:tr w:rsidR="003B3E16" w14:paraId="690330F3" w14:textId="77777777" w:rsidTr="003B3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E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Eixample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F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6.768 €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400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401" w14:textId="77777777" w:rsidR="003B3E16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</w:tr>
      <w:tr w:rsidR="003B3E16" w14:paraId="3A79CBF2" w14:textId="77777777" w:rsidTr="003B3E16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right w:val="single" w:sz="4" w:space="0" w:color="FFFFFF"/>
            </w:tcBorders>
            <w:vAlign w:val="bottom"/>
          </w:tcPr>
          <w:p w14:paraId="00000402" w14:textId="77777777" w:rsidR="003B3E16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Ciutat</w:t>
            </w:r>
            <w:proofErr w:type="spellEnd"/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Vella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403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5.034 €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404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-0,4%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405" w14:textId="77777777" w:rsidR="003B3E1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</w:tr>
    </w:tbl>
    <w:p w14:paraId="00000406" w14:textId="77777777" w:rsidR="003B3E16" w:rsidRDefault="003B3E16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4BB091AE" w14:textId="77777777" w:rsidR="00756B44" w:rsidRDefault="00756B44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3A6B2FBA" w14:textId="77777777" w:rsidR="00756B44" w:rsidRDefault="00756B44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478127C" w14:textId="77777777" w:rsidR="00756B44" w:rsidRDefault="00756B44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40CF4411" w14:textId="77777777" w:rsidR="00756B44" w:rsidRDefault="00756B44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00000407" w14:textId="5D69D9A4" w:rsidR="003B3E16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lastRenderedPageBreak/>
        <w:t>Sobre Fotocasa</w:t>
      </w:r>
    </w:p>
    <w:p w14:paraId="00000408" w14:textId="77777777" w:rsidR="003B3E16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0000409" w14:textId="77777777" w:rsidR="003B3E16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16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que analiza la evolución del precio medio de la vivienda en España, tanto en venta como en alquiler. Desde 2017, desarrolla además estudios sociológicos bajo el sello </w:t>
      </w:r>
      <w:hyperlink r:id="rId17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Research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0000040A" w14:textId="77777777" w:rsidR="003B3E16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8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0000040B" w14:textId="77777777" w:rsidR="003B3E16" w:rsidRDefault="003B3E16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0000040C" w14:textId="77777777" w:rsidR="003B3E16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 Group</w:t>
      </w:r>
    </w:p>
    <w:p w14:paraId="0000040D" w14:textId="77777777" w:rsidR="003B3E16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0000040E" w14:textId="77777777" w:rsidR="003B3E16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Bajo su marca paraguas, Fotocasa Group impulsa y da visibilidad a un ecosistema de marcas líderes —</w:t>
      </w:r>
      <w:hyperlink r:id="rId19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0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1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2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3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24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0000040F" w14:textId="77777777" w:rsidR="003B3E16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00000410" w14:textId="77777777" w:rsidR="003B3E16" w:rsidRDefault="00000000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 Group forma parte de Scout24</w:t>
      </w:r>
      <w:r>
        <w:rPr>
          <w:rFonts w:ascii="Open Sans" w:eastAsia="Open Sans" w:hAnsi="Open Sans" w:cs="Open Sans"/>
          <w:sz w:val="22"/>
          <w:szCs w:val="22"/>
        </w:rPr>
        <w:t xml:space="preserve">, el grupo tecnológico alemán líder en Europa que opera </w:t>
      </w:r>
      <w:r>
        <w:rPr>
          <w:rFonts w:ascii="Open Sans" w:eastAsia="Open Sans" w:hAnsi="Open Sans" w:cs="Open Sans"/>
          <w:b/>
          <w:bCs/>
          <w:sz w:val="22"/>
          <w:szCs w:val="22"/>
        </w:rPr>
        <w:t>ImmoScout24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0000411" w14:textId="77777777" w:rsidR="003B3E16" w:rsidRDefault="003B3E16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412" w14:textId="77777777" w:rsidR="003B3E16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Scout24</w:t>
      </w:r>
    </w:p>
    <w:p w14:paraId="00000413" w14:textId="77777777" w:rsidR="003B3E16" w:rsidRDefault="003B3E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414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Scout24 es una de las empresas tecnológicas líderes en Alemania</w:t>
      </w:r>
      <w:r>
        <w:rPr>
          <w:rFonts w:ascii="Open Sans" w:eastAsia="Open Sans" w:hAnsi="Open Sans" w:cs="Open Sans"/>
          <w:sz w:val="22"/>
          <w:szCs w:val="22"/>
        </w:rPr>
        <w:t xml:space="preserve">. Con el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hyperlink r:id="rId2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ImmoScout24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especializado en el sector residencial y comercial, conectamos con éxito a propietarios, agentes inmobiliarios, inquilinos y compradores desde hace más de 25 años. </w:t>
      </w:r>
    </w:p>
    <w:p w14:paraId="00000415" w14:textId="77777777" w:rsidR="003B3E16" w:rsidRDefault="003B3E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416" w14:textId="77777777" w:rsidR="003B3E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lastRenderedPageBreak/>
        <w:t xml:space="preserve">Con aproximadamente 19 millones de usuarios al mes en su web o aplicación, </w:t>
      </w:r>
      <w:r>
        <w:rPr>
          <w:rFonts w:ascii="Open Sans" w:eastAsia="Open Sans" w:hAnsi="Open Sans" w:cs="Open Sans"/>
          <w:b/>
          <w:bCs/>
          <w:sz w:val="22"/>
          <w:szCs w:val="22"/>
        </w:rPr>
        <w:t>ImmoScout24 es el líder del mercado en listados y búsqueda inmobiliaria digital</w:t>
      </w:r>
      <w:r>
        <w:rPr>
          <w:rFonts w:ascii="Open Sans" w:eastAsia="Open Sans" w:hAnsi="Open Sans" w:cs="Open Sans"/>
          <w:sz w:val="22"/>
          <w:szCs w:val="22"/>
        </w:rPr>
        <w:t>. Para digitalizar el proceso de las transacciones inmobiliarias, ImmoScout24 desarrolla continuamente nuevos productos y construye un ecosistema conectado y rico en datos para el alquiler, la compra y el sector inmobiliario comercial en Alemania y Austria. Scout24 es una sociedad anónima que cotiza en bolsa (ISIN: DE000A12DM80, Ticker: G24) y miembro del DAX, así como del DAX 50 ESG y el DAX 50 ESG+.</w:t>
      </w:r>
    </w:p>
    <w:p w14:paraId="00000417" w14:textId="77777777" w:rsidR="003B3E16" w:rsidRDefault="003B3E16">
      <w:pPr>
        <w:spacing w:line="276" w:lineRule="auto"/>
        <w:rPr>
          <w:rFonts w:ascii="Open Sans" w:eastAsia="Open Sans" w:hAnsi="Open Sans" w:cs="Open Sans"/>
        </w:rPr>
      </w:pPr>
    </w:p>
    <w:p w14:paraId="00000418" w14:textId="77777777" w:rsidR="003B3E16" w:rsidRDefault="003B3E16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00000419" w14:textId="77777777" w:rsidR="003B3E16" w:rsidRDefault="0000000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Departamento Comunicación Fotocasa</w:t>
      </w:r>
    </w:p>
    <w:p w14:paraId="0000041A" w14:textId="77777777" w:rsidR="003B3E16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García</w:t>
      </w:r>
    </w:p>
    <w:p w14:paraId="0000041B" w14:textId="77777777" w:rsidR="003B3E16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0000041C" w14:textId="77777777" w:rsidR="003B3E16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0000041D" w14:textId="77777777" w:rsidR="003B3E16" w:rsidRDefault="003B3E16">
      <w:pPr>
        <w:spacing w:line="276" w:lineRule="auto"/>
        <w:jc w:val="right"/>
        <w:rPr>
          <w:rFonts w:ascii="Open Sans" w:eastAsia="Open Sans" w:hAnsi="Open Sans" w:cs="Open Sans"/>
          <w:color w:val="000000"/>
          <w:sz w:val="21"/>
          <w:szCs w:val="21"/>
        </w:rPr>
      </w:pPr>
    </w:p>
    <w:sectPr w:rsidR="003B3E16">
      <w:footerReference w:type="default" r:id="rId27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14B60" w14:textId="77777777" w:rsidR="000732BF" w:rsidRDefault="000732BF">
      <w:r>
        <w:separator/>
      </w:r>
    </w:p>
  </w:endnote>
  <w:endnote w:type="continuationSeparator" w:id="0">
    <w:p w14:paraId="1DDDB30C" w14:textId="77777777" w:rsidR="000732BF" w:rsidRDefault="0007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E9EA0C8-32B0-45B0-A1C8-C7CEF413FA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F2954A-DBB7-44E8-8D77-2754F8664B6B}"/>
    <w:embedBold r:id="rId3" w:fontKey="{079C7647-C22A-4B4D-8EE8-4746A8A746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FF5EA51-64EF-4B1B-8C34-BC57521D165F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42893A4D-EE8F-4968-82A6-F0C329E3460D}"/>
    <w:embedBold r:id="rId6" w:fontKey="{CC7501D4-806D-497C-942D-78EEBB3E8764}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7" w:fontKey="{2900AB46-47A9-4603-A7C8-2247CDF4D4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4D8F5E4-E271-4D9A-B0B2-A5338A0DB0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1E" w14:textId="77777777" w:rsidR="003B3E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-1191894</wp:posOffset>
          </wp:positionH>
          <wp:positionV relativeFrom="paragraph">
            <wp:posOffset>167970</wp:posOffset>
          </wp:positionV>
          <wp:extent cx="7670550" cy="451315"/>
          <wp:effectExtent l="0" t="0" r="0" b="0"/>
          <wp:wrapNone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5760D" w14:textId="77777777" w:rsidR="000732BF" w:rsidRDefault="000732BF">
      <w:r>
        <w:separator/>
      </w:r>
    </w:p>
  </w:footnote>
  <w:footnote w:type="continuationSeparator" w:id="0">
    <w:p w14:paraId="60E9C8C3" w14:textId="77777777" w:rsidR="000732BF" w:rsidRDefault="00073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C713CA"/>
    <w:multiLevelType w:val="multilevel"/>
    <w:tmpl w:val="BD6EB0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03AB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4330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E16"/>
    <w:rsid w:val="000732BF"/>
    <w:rsid w:val="002C2627"/>
    <w:rsid w:val="00304532"/>
    <w:rsid w:val="003B3E16"/>
    <w:rsid w:val="00500D9F"/>
    <w:rsid w:val="00756B44"/>
    <w:rsid w:val="00A07078"/>
    <w:rsid w:val="00C0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18E95"/>
  <w15:docId w15:val="{3D3634A0-C2DD-4674-BA04-F759E025F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otocasa.es" TargetMode="External"/><Relationship Id="rId18" Type="http://schemas.openxmlformats.org/officeDocument/2006/relationships/hyperlink" Target="http://prensa.fotocasa.es" TargetMode="External"/><Relationship Id="rId26" Type="http://schemas.openxmlformats.org/officeDocument/2006/relationships/hyperlink" Target="mailto:comunicacion@fotocasa.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profesionales.fotocasa.es/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s://www.research.fotocasa.es" TargetMode="External"/><Relationship Id="rId25" Type="http://schemas.openxmlformats.org/officeDocument/2006/relationships/hyperlink" Target="https://www.immobilienscout24.d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tocasa.es/indice/" TargetMode="External"/><Relationship Id="rId20" Type="http://schemas.openxmlformats.org/officeDocument/2006/relationships/hyperlink" Target="https://www.habitaclia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/es/" TargetMode="External"/><Relationship Id="rId24" Type="http://schemas.openxmlformats.org/officeDocument/2006/relationships/hyperlink" Target="https://www.inmoweb.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otocasa.es" TargetMode="External"/><Relationship Id="rId23" Type="http://schemas.openxmlformats.org/officeDocument/2006/relationships/hyperlink" Target="https://get.witei.com/en/" TargetMode="External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https://www.fotocasa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" TargetMode="External"/><Relationship Id="rId14" Type="http://schemas.openxmlformats.org/officeDocument/2006/relationships/hyperlink" Target="http://www.fotocasa.es" TargetMode="External"/><Relationship Id="rId22" Type="http://schemas.openxmlformats.org/officeDocument/2006/relationships/hyperlink" Target="https://datavenues.com/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I:\.shortcut-targets-by-id\15e3vU-8r_yuUfvU6rrh71ObKniR6eMW4\DRIVE%20PATRICIA\03-NOTAS%20DE%20PRENSA\01-VENTA\01-NOTAS%20DE%20PRENSA\2026\04-ABRIL\PRENSA%20VENTA%20Abril%202026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.shortcut-targets-by-id\15e3vU-8r_yuUfvU6rrh71ObKniR6eMW4\DRIVE%20PATRICIA\03-NOTAS%20DE%20PRENSA\01-VENTA\01-NOTAS%20DE%20PRENSA\2026\04-ABRIL\PRENSA%20VENTA%20Abril%202026.xlsm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ivotFmts>
      <c:pivotFmt>
        <c:idx val="0"/>
        <c:spPr>
          <a:solidFill>
            <a:schemeClr val="accent5">
              <a:lumMod val="40000"/>
              <a:lumOff val="60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61C2C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2"/>
        <c:spPr>
          <a:solidFill>
            <a:schemeClr val="accent5">
              <a:lumMod val="75000"/>
            </a:schemeClr>
          </a:solidFill>
          <a:ln cap="rnd">
            <a:solidFill>
              <a:schemeClr val="accent5">
                <a:lumMod val="75000"/>
              </a:schemeClr>
            </a:solidFill>
          </a:ln>
          <a:effectLst/>
          <a:scene3d>
            <a:camera prst="orthographicFront"/>
            <a:lightRig rig="threePt" dir="t"/>
          </a:scene3d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1"/>
                </c:manualLayout>
              </c15:layout>
            </c:ext>
          </c:extLst>
        </c:dLbl>
      </c:pivotFmt>
      <c:pivotFmt>
        <c:idx val="4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946614470988752"/>
                </c:manualLayout>
              </c15:layout>
            </c:ext>
          </c:extLst>
        </c:dLbl>
      </c:pivotFmt>
      <c:pivotFmt>
        <c:idx val="5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4"/>
                </c:manualLayout>
              </c15:layout>
            </c:ext>
          </c:extLst>
        </c:dLbl>
      </c:pivotFmt>
      <c:pivotFmt>
        <c:idx val="6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633539009941996"/>
                </c:manualLayout>
              </c15:layout>
            </c:ext>
          </c:extLst>
        </c:dLbl>
      </c:pivotFmt>
      <c:pivotFmt>
        <c:idx val="7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numFmt formatCode="#,##0.0\ &quot;%&quot;" sourceLinked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9132221471931705E-2"/>
                  <c:h val="0.11579751872236264"/>
                </c:manualLayout>
              </c15:layout>
            </c:ext>
          </c:extLst>
        </c:dLbl>
      </c:pivotFmt>
      <c:pivotFmt>
        <c:idx val="10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8.3122831284244206E-2"/>
                  <c:h val="0.13317993013091828"/>
                </c:manualLayout>
              </c15:layout>
            </c:ext>
          </c:extLst>
        </c:dLbl>
      </c:pivotFmt>
      <c:pivotFmt>
        <c:idx val="11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7136916565775454E-2"/>
                  <c:h val="0.12970344784920718"/>
                </c:manualLayout>
              </c15:layout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4.605375202992458E-2"/>
          <c:y val="5.7971167309232172E-2"/>
          <c:w val="0.9302750421385988"/>
          <c:h val="0.65080320749884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gráfica!$C$24</c:f>
              <c:strCache>
                <c:ptCount val="1"/>
                <c:pt idx="0">
                  <c:v>  % mensual 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769-436E-BA4E-9A51B3EED728}"/>
              </c:ext>
            </c:extLst>
          </c:dPt>
          <c:dPt>
            <c:idx val="4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769-436E-BA4E-9A51B3EED728}"/>
              </c:ext>
            </c:extLst>
          </c:dPt>
          <c:dPt>
            <c:idx val="5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769-436E-BA4E-9A51B3EED728}"/>
              </c:ext>
            </c:extLst>
          </c:dPt>
          <c:dPt>
            <c:idx val="6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769-436E-BA4E-9A51B3EED728}"/>
              </c:ext>
            </c:extLst>
          </c:dPt>
          <c:dPt>
            <c:idx val="7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769-436E-BA4E-9A51B3EED728}"/>
              </c:ext>
            </c:extLst>
          </c:dPt>
          <c:dPt>
            <c:idx val="8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769-436E-BA4E-9A51B3EED728}"/>
              </c:ext>
            </c:extLst>
          </c:dPt>
          <c:dPt>
            <c:idx val="9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769-436E-BA4E-9A51B3EED728}"/>
              </c:ext>
            </c:extLst>
          </c:dPt>
          <c:dPt>
            <c:idx val="10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D769-436E-BA4E-9A51B3EED728}"/>
              </c:ext>
            </c:extLst>
          </c:dPt>
          <c:dPt>
            <c:idx val="14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D769-436E-BA4E-9A51B3EED728}"/>
              </c:ext>
            </c:extLst>
          </c:dPt>
          <c:dLbls>
            <c:dLbl>
              <c:idx val="5"/>
              <c:layout>
                <c:manualLayout>
                  <c:x val="6.782645755229802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69-436E-BA4E-9A51B3EED728}"/>
                </c:ext>
              </c:extLst>
            </c:dLbl>
            <c:dLbl>
              <c:idx val="9"/>
              <c:layout>
                <c:manualLayout>
                  <c:x val="-1.8832023099033309E-3"/>
                  <c:y val="5.96734914765040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769-436E-BA4E-9A51B3EED728}"/>
                </c:ext>
              </c:extLst>
            </c:dLbl>
            <c:numFmt formatCode="#,##0.0&quot;%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gráfica!$A$25:$B$37</c:f>
              <c:multiLvlStrCache>
                <c:ptCount val="13"/>
                <c:lvl>
                  <c:pt idx="0">
                    <c:v>ABR</c:v>
                  </c:pt>
                  <c:pt idx="1">
                    <c:v>MAY</c:v>
                  </c:pt>
                  <c:pt idx="2">
                    <c:v>JUN</c:v>
                  </c:pt>
                  <c:pt idx="3">
                    <c:v>JUL</c:v>
                  </c:pt>
                  <c:pt idx="4">
                    <c:v>AGO</c:v>
                  </c:pt>
                  <c:pt idx="5">
                    <c:v>SEP</c:v>
                  </c:pt>
                  <c:pt idx="6">
                    <c:v>OCT</c:v>
                  </c:pt>
                  <c:pt idx="7">
                    <c:v>NOV</c:v>
                  </c:pt>
                  <c:pt idx="8">
                    <c:v>DIC</c:v>
                  </c:pt>
                  <c:pt idx="9">
                    <c:v>ENE</c:v>
                  </c:pt>
                  <c:pt idx="10">
                    <c:v>FEB</c:v>
                  </c:pt>
                  <c:pt idx="11">
                    <c:v>MAR</c:v>
                  </c:pt>
                  <c:pt idx="12">
                    <c:v>ABR</c:v>
                  </c:pt>
                </c:lvl>
                <c:lvl>
                  <c:pt idx="0">
                    <c:v>2025</c:v>
                  </c:pt>
                  <c:pt idx="9">
                    <c:v>2026</c:v>
                  </c:pt>
                </c:lvl>
              </c:multiLvlStrCache>
            </c:multiLvlStrRef>
          </c:cat>
          <c:val>
            <c:numRef>
              <c:f>gráfica!$C$25:$C$37</c:f>
              <c:numCache>
                <c:formatCode>#,##0.0"%"</c:formatCode>
                <c:ptCount val="13"/>
                <c:pt idx="0">
                  <c:v>1.797968596821109</c:v>
                </c:pt>
                <c:pt idx="1">
                  <c:v>3.9878910828955672</c:v>
                </c:pt>
                <c:pt idx="2">
                  <c:v>1.4513931324509954</c:v>
                </c:pt>
                <c:pt idx="3">
                  <c:v>1.5795282365925312</c:v>
                </c:pt>
                <c:pt idx="4">
                  <c:v>0.83162380256116553</c:v>
                </c:pt>
                <c:pt idx="5">
                  <c:v>0.65418683225275664</c:v>
                </c:pt>
                <c:pt idx="6">
                  <c:v>1.2138652809127404</c:v>
                </c:pt>
                <c:pt idx="7">
                  <c:v>1.3800101107521723</c:v>
                </c:pt>
                <c:pt idx="8">
                  <c:v>1.8160277266940028</c:v>
                </c:pt>
                <c:pt idx="9">
                  <c:v>0.62001771479185397</c:v>
                </c:pt>
                <c:pt idx="10">
                  <c:v>1.8282242474454646</c:v>
                </c:pt>
                <c:pt idx="11">
                  <c:v>2.1679729876328935</c:v>
                </c:pt>
                <c:pt idx="12">
                  <c:v>2.4826542699861731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769-436E-BA4E-9A51B3EED728}"/>
            </c:ext>
          </c:extLst>
        </c:ser>
        <c:ser>
          <c:idx val="1"/>
          <c:order val="1"/>
          <c:tx>
            <c:strRef>
              <c:f>gráfica!$D$24</c:f>
              <c:strCache>
                <c:ptCount val="1"/>
                <c:pt idx="0">
                  <c:v> % interanual </c:v>
                </c:pt>
              </c:strCache>
            </c:strRef>
          </c:tx>
          <c:spPr>
            <a:solidFill>
              <a:srgbClr val="A5A5A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gráfica!$A$25:$B$37</c:f>
              <c:multiLvlStrCache>
                <c:ptCount val="13"/>
                <c:lvl>
                  <c:pt idx="0">
                    <c:v>ABR</c:v>
                  </c:pt>
                  <c:pt idx="1">
                    <c:v>MAY</c:v>
                  </c:pt>
                  <c:pt idx="2">
                    <c:v>JUN</c:v>
                  </c:pt>
                  <c:pt idx="3">
                    <c:v>JUL</c:v>
                  </c:pt>
                  <c:pt idx="4">
                    <c:v>AGO</c:v>
                  </c:pt>
                  <c:pt idx="5">
                    <c:v>SEP</c:v>
                  </c:pt>
                  <c:pt idx="6">
                    <c:v>OCT</c:v>
                  </c:pt>
                  <c:pt idx="7">
                    <c:v>NOV</c:v>
                  </c:pt>
                  <c:pt idx="8">
                    <c:v>DIC</c:v>
                  </c:pt>
                  <c:pt idx="9">
                    <c:v>ENE</c:v>
                  </c:pt>
                  <c:pt idx="10">
                    <c:v>FEB</c:v>
                  </c:pt>
                  <c:pt idx="11">
                    <c:v>MAR</c:v>
                  </c:pt>
                  <c:pt idx="12">
                    <c:v>ABR</c:v>
                  </c:pt>
                </c:lvl>
                <c:lvl>
                  <c:pt idx="0">
                    <c:v>2025</c:v>
                  </c:pt>
                  <c:pt idx="9">
                    <c:v>2026</c:v>
                  </c:pt>
                </c:lvl>
              </c:multiLvlStrCache>
            </c:multiLvlStrRef>
          </c:cat>
          <c:val>
            <c:numRef>
              <c:f>gráfica!$D$25:$D$37</c:f>
              <c:numCache>
                <c:formatCode>#,##0.0"%"</c:formatCode>
                <c:ptCount val="13"/>
                <c:pt idx="0">
                  <c:v>11.66460996033496</c:v>
                </c:pt>
                <c:pt idx="1">
                  <c:v>14.845714933329845</c:v>
                </c:pt>
                <c:pt idx="2">
                  <c:v>14.85000042967506</c:v>
                </c:pt>
                <c:pt idx="3">
                  <c:v>15.856151085736702</c:v>
                </c:pt>
                <c:pt idx="4">
                  <c:v>17.663112383260927</c:v>
                </c:pt>
                <c:pt idx="5">
                  <c:v>17.031550604553569</c:v>
                </c:pt>
                <c:pt idx="6">
                  <c:v>18.019100652908904</c:v>
                </c:pt>
                <c:pt idx="7">
                  <c:v>18.818205120662924</c:v>
                </c:pt>
                <c:pt idx="8">
                  <c:v>20.512112117140301</c:v>
                </c:pt>
                <c:pt idx="9">
                  <c:v>20.42903467198802</c:v>
                </c:pt>
                <c:pt idx="10">
                  <c:v>19.915280075776387</c:v>
                </c:pt>
                <c:pt idx="11">
                  <c:v>21.085048936888295</c:v>
                </c:pt>
                <c:pt idx="12">
                  <c:v>21.899458098331671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D769-436E-BA4E-9A51B3EED7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4"/>
        <c:axId val="714532111"/>
        <c:axId val="1020150815"/>
      </c:barChart>
      <c:catAx>
        <c:axId val="714532111"/>
        <c:scaling>
          <c:orientation val="minMax"/>
        </c:scaling>
        <c:delete val="0"/>
        <c:axPos val="b"/>
        <c:numFmt formatCode="General" sourceLinked="1"/>
        <c:majorTickMark val="cross"/>
        <c:minorTickMark val="out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  <c:crossAx val="1020150815"/>
        <c:crosses val="autoZero"/>
        <c:auto val="1"/>
        <c:lblAlgn val="ctr"/>
        <c:lblOffset val="100"/>
        <c:noMultiLvlLbl val="0"/>
      </c:catAx>
      <c:valAx>
        <c:axId val="1020150815"/>
        <c:scaling>
          <c:orientation val="minMax"/>
        </c:scaling>
        <c:delete val="1"/>
        <c:axPos val="l"/>
        <c:numFmt formatCode="#,##0.0&quot;%&quot;" sourceLinked="1"/>
        <c:majorTickMark val="none"/>
        <c:minorTickMark val="none"/>
        <c:tickLblPos val="nextTo"/>
        <c:crossAx val="714532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3990078480431837"/>
          <c:y val="0.89594738157730269"/>
          <c:w val="0.53293860812609251"/>
          <c:h val="7.3473117668942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Open Sans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>
          <a:latin typeface="Open Sans"/>
        </a:defRPr>
      </a:pPr>
      <a:endParaRPr lang="es-ES"/>
    </a:p>
  </c:txPr>
  <c:externalData r:id="rId4">
    <c:autoUpdate val="0"/>
  </c:externalData>
  <c:userShapes r:id="rId5"/>
  <c:extLst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35131719646155"/>
          <c:y val="0.20293318793944301"/>
          <c:w val="0.88594758988459776"/>
          <c:h val="0.698955706152703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gráfica!$T$86</c:f>
              <c:strCache>
                <c:ptCount val="1"/>
                <c:pt idx="0">
                  <c:v>Piso 80m² en 2024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alpha val="72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gráfica!$S$87:$S$98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gráfica!$T$87:$T$98</c:f>
              <c:numCache>
                <c:formatCode>_-* #,##0\ [$€-C0A]_-;\-* #,##0\ [$€-C0A]_-;_-* "-"??\ [$€-C0A]_-;_-@_-</c:formatCode>
                <c:ptCount val="12"/>
                <c:pt idx="0">
                  <c:v>177229.59999999998</c:v>
                </c:pt>
                <c:pt idx="1">
                  <c:v>178735.2</c:v>
                </c:pt>
                <c:pt idx="2">
                  <c:v>180717.59999999998</c:v>
                </c:pt>
                <c:pt idx="3">
                  <c:v>181520</c:v>
                </c:pt>
                <c:pt idx="4">
                  <c:v>183530.40000000002</c:v>
                </c:pt>
                <c:pt idx="5">
                  <c:v>186187.2</c:v>
                </c:pt>
                <c:pt idx="6">
                  <c:v>187485.6</c:v>
                </c:pt>
                <c:pt idx="7">
                  <c:v>186141.6</c:v>
                </c:pt>
                <c:pt idx="8">
                  <c:v>188370.40000000002</c:v>
                </c:pt>
                <c:pt idx="9">
                  <c:v>189061.6</c:v>
                </c:pt>
                <c:pt idx="10">
                  <c:v>190381.6</c:v>
                </c:pt>
                <c:pt idx="11">
                  <c:v>191114.4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7A-41CB-B530-DDFD3781C2BA}"/>
            </c:ext>
          </c:extLst>
        </c:ser>
        <c:ser>
          <c:idx val="1"/>
          <c:order val="1"/>
          <c:tx>
            <c:strRef>
              <c:f>gráfica!$U$86</c:f>
              <c:strCache>
                <c:ptCount val="1"/>
                <c:pt idx="0">
                  <c:v>Piso 80m² en 2025</c:v>
                </c:pt>
              </c:strCache>
            </c:strRef>
          </c:tx>
          <c:spPr>
            <a:solidFill>
              <a:srgbClr val="008E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gráfica!$S$87:$S$98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gráfica!$U$87:$U$98</c:f>
              <c:numCache>
                <c:formatCode>_-* #,##0\ [$€-C0A]_-;\-* #,##0\ [$€-C0A]_-;_-* "-"??\ [$€-C0A]_-;_-@_-</c:formatCode>
                <c:ptCount val="12"/>
                <c:pt idx="0">
                  <c:v>192432</c:v>
                </c:pt>
                <c:pt idx="1">
                  <c:v>196789.59999999998</c:v>
                </c:pt>
                <c:pt idx="2">
                  <c:v>199113.60000000001</c:v>
                </c:pt>
                <c:pt idx="3">
                  <c:v>202693.6</c:v>
                </c:pt>
                <c:pt idx="4">
                  <c:v>210776.8</c:v>
                </c:pt>
                <c:pt idx="5">
                  <c:v>213836</c:v>
                </c:pt>
                <c:pt idx="6">
                  <c:v>217213.6</c:v>
                </c:pt>
                <c:pt idx="7">
                  <c:v>219020</c:v>
                </c:pt>
                <c:pt idx="8">
                  <c:v>220452.8</c:v>
                </c:pt>
                <c:pt idx="9">
                  <c:v>223128.80000000002</c:v>
                </c:pt>
                <c:pt idx="10">
                  <c:v>226208</c:v>
                </c:pt>
                <c:pt idx="11">
                  <c:v>230316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7A-41CB-B530-DDFD3781C2BA}"/>
            </c:ext>
          </c:extLst>
        </c:ser>
        <c:ser>
          <c:idx val="2"/>
          <c:order val="2"/>
          <c:tx>
            <c:strRef>
              <c:f>gráfica!$V$86</c:f>
              <c:strCache>
                <c:ptCount val="1"/>
                <c:pt idx="0">
                  <c:v>Piso 80m² en 2026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gráfica!$S$87:$S$98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gráfica!$V$87:$V$98</c:f>
              <c:numCache>
                <c:formatCode>_-* #,##0\ [$€-C0A]_-;\-* #,##0\ [$€-C0A]_-;_-* "-"??\ [$€-C0A]_-;_-@_-</c:formatCode>
                <c:ptCount val="12"/>
                <c:pt idx="0">
                  <c:v>231744</c:v>
                </c:pt>
                <c:pt idx="1">
                  <c:v>235980.80000000002</c:v>
                </c:pt>
                <c:pt idx="2">
                  <c:v>241096.8</c:v>
                </c:pt>
                <c:pt idx="3">
                  <c:v>247082.40000000002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7A-41CB-B530-DDFD3781C2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"/>
        <c:axId val="226148608"/>
        <c:axId val="226157728"/>
      </c:barChart>
      <c:catAx>
        <c:axId val="22614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26157728"/>
        <c:crosses val="autoZero"/>
        <c:auto val="1"/>
        <c:lblAlgn val="ctr"/>
        <c:lblOffset val="100"/>
        <c:noMultiLvlLbl val="0"/>
      </c:catAx>
      <c:valAx>
        <c:axId val="226157728"/>
        <c:scaling>
          <c:orientation val="minMax"/>
        </c:scaling>
        <c:delete val="0"/>
        <c:axPos val="l"/>
        <c:numFmt formatCode="_-* #,##0\ [$€-C0A]_-;\-* #,##0\ [$€-C0A]_-;_-* &quot;-&quot;??\ [$€-C0A]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26148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14777026391716"/>
          <c:y val="1.7951805512012992E-2"/>
          <c:w val="0.46102425447442125"/>
          <c:h val="6.8837900706449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0.04276</cdr:x>
      <cdr:y>0.70693</cdr:y>
    </cdr:from>
    <cdr:to>
      <cdr:x>0.9748</cdr:x>
      <cdr:y>0.70693</cdr:y>
    </cdr:to>
    <cdr:cxnSp macro="">
      <cdr:nvCxnSpPr>
        <cdr:cNvPr id="6" name="Conector recto 5">
          <a:extLst xmlns:a="http://schemas.openxmlformats.org/drawingml/2006/main">
            <a:ext uri="{FF2B5EF4-FFF2-40B4-BE49-F238E27FC236}">
              <a16:creationId xmlns:a16="http://schemas.microsoft.com/office/drawing/2014/main" id="{95FDED51-2779-4F3D-84FE-1C764C29DBAA}"/>
            </a:ext>
          </a:extLst>
        </cdr:cNvPr>
        <cdr:cNvCxnSpPr/>
      </cdr:nvCxnSpPr>
      <cdr:spPr>
        <a:xfrm xmlns:a="http://schemas.openxmlformats.org/drawingml/2006/main">
          <a:off x="246975" y="1809964"/>
          <a:ext cx="5382834" cy="0"/>
        </a:xfrm>
        <a:prstGeom xmlns:a="http://schemas.openxmlformats.org/drawingml/2006/main" prst="line">
          <a:avLst/>
        </a:prstGeom>
        <a:ln xmlns:a="http://schemas.openxmlformats.org/drawingml/2006/main" w="12700" cmpd="sng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PdoMysKAWlPOXEIC1PxruX9wAg==">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3305</Words>
  <Characters>18182</Characters>
  <Application>Microsoft Office Word</Application>
  <DocSecurity>0</DocSecurity>
  <Lines>151</Lines>
  <Paragraphs>42</Paragraphs>
  <ScaleCrop>false</ScaleCrop>
  <Company/>
  <LinksUpToDate>false</LinksUpToDate>
  <CharactersWithSpaces>21445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6</cp:revision>
  <cp:lastPrinted>2026-04-28T13:11:00Z</cp:lastPrinted>
  <dcterms:created xsi:type="dcterms:W3CDTF">2026-04-28T13:02:00Z</dcterms:created>
  <dcterms:modified xsi:type="dcterms:W3CDTF">2026-04-28T13:15:00Z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2024-01-26T14:32:01Z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32155b42-5118-4e37-94f2-fef8b188b727</vt:lpwstr>
  </property>
  <property fmtid="{D5CDD505-2E9C-101B-9397-08002B2CF9AE}" pid="7" name="MSIP_Label_defa4170-0d19-0005-0004-bc88714345d2_ActionId">
    <vt:lpwstr>14e205f0-437b-4ec9-a62f-b3b1d7a711e1</vt:lpwstr>
  </property>
  <property fmtid="{D5CDD505-2E9C-101B-9397-08002B2CF9AE}" pid="8" name="MSIP_Label_defa4170-0d19-0005-0004-bc88714345d2_ContentBits">
    <vt:lpwstr>0</vt:lpwstr>
  </property>
</Properties>
</file>