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E42D37" w14:textId="33EF7A1B" w:rsidR="00056420" w:rsidRPr="005036BD" w:rsidRDefault="009B2F59">
      <w:pPr>
        <w:rPr>
          <w:rFonts w:ascii="National" w:eastAsia="National" w:hAnsi="National" w:cs="National"/>
          <w:color w:val="303AB2"/>
          <w:sz w:val="18"/>
          <w:szCs w:val="18"/>
          <w:lang w:val="es-ES"/>
        </w:rPr>
      </w:pPr>
      <w:r w:rsidRPr="000D0B39">
        <w:rPr>
          <w:rFonts w:ascii="National" w:eastAsia="National" w:hAnsi="National" w:cs="National"/>
          <w:noProof/>
          <w:color w:val="303AB2"/>
          <w:sz w:val="18"/>
          <w:szCs w:val="18"/>
          <w:lang w:val="es-ES"/>
        </w:rPr>
        <w:drawing>
          <wp:anchor distT="0" distB="0" distL="114300" distR="114300" simplePos="0" relativeHeight="251662336" behindDoc="1" locked="0" layoutInCell="1" allowOverlap="1" wp14:anchorId="70894B50" wp14:editId="78B1489B">
            <wp:simplePos x="0" y="0"/>
            <wp:positionH relativeFrom="column">
              <wp:posOffset>-615315</wp:posOffset>
            </wp:positionH>
            <wp:positionV relativeFrom="paragraph">
              <wp:posOffset>34925</wp:posOffset>
            </wp:positionV>
            <wp:extent cx="2102485" cy="474345"/>
            <wp:effectExtent l="0" t="0" r="0" b="1905"/>
            <wp:wrapTight wrapText="bothSides">
              <wp:wrapPolygon edited="0">
                <wp:start x="0" y="0"/>
                <wp:lineTo x="0" y="20819"/>
                <wp:lineTo x="21333" y="20819"/>
                <wp:lineTo x="21333" y="0"/>
                <wp:lineTo x="0" y="0"/>
              </wp:wrapPolygon>
            </wp:wrapTight>
            <wp:docPr id="19944466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446692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47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1603">
        <w:rPr>
          <w:noProof/>
          <w:lang w:val="es-ES"/>
        </w:rPr>
        <w:drawing>
          <wp:anchor distT="0" distB="0" distL="114300" distR="114300" simplePos="0" relativeHeight="251661312" behindDoc="1" locked="0" layoutInCell="1" allowOverlap="1" wp14:anchorId="2D5B3558" wp14:editId="7DF13FF4">
            <wp:simplePos x="0" y="0"/>
            <wp:positionH relativeFrom="margin">
              <wp:posOffset>3560445</wp:posOffset>
            </wp:positionH>
            <wp:positionV relativeFrom="paragraph">
              <wp:posOffset>0</wp:posOffset>
            </wp:positionV>
            <wp:extent cx="2402840" cy="718820"/>
            <wp:effectExtent l="0" t="0" r="0" b="5080"/>
            <wp:wrapTight wrapText="bothSides">
              <wp:wrapPolygon edited="0">
                <wp:start x="0" y="0"/>
                <wp:lineTo x="0" y="21180"/>
                <wp:lineTo x="21406" y="21180"/>
                <wp:lineTo x="21406" y="0"/>
                <wp:lineTo x="0" y="0"/>
              </wp:wrapPolygon>
            </wp:wrapTight>
            <wp:docPr id="32942955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4AC14" w14:textId="22F18C8C" w:rsidR="000D0B39" w:rsidRDefault="000D0B39" w:rsidP="00E30C81">
      <w:pPr>
        <w:jc w:val="center"/>
        <w:rPr>
          <w:rFonts w:ascii="National" w:eastAsia="National" w:hAnsi="National" w:cs="National"/>
          <w:b/>
          <w:bCs/>
          <w:color w:val="1DBDC5"/>
          <w:sz w:val="40"/>
          <w:szCs w:val="40"/>
          <w:lang w:val="es-ES"/>
        </w:rPr>
      </w:pPr>
    </w:p>
    <w:p w14:paraId="2FCA4535" w14:textId="25D21CF4" w:rsidR="000D0B39" w:rsidRDefault="000D0B39" w:rsidP="00E30C81">
      <w:pPr>
        <w:jc w:val="center"/>
        <w:rPr>
          <w:rFonts w:ascii="National" w:eastAsia="National" w:hAnsi="National" w:cs="National"/>
          <w:b/>
          <w:bCs/>
          <w:color w:val="1DBDC5"/>
          <w:sz w:val="40"/>
          <w:szCs w:val="40"/>
          <w:lang w:val="es-ES"/>
        </w:rPr>
      </w:pPr>
    </w:p>
    <w:p w14:paraId="66194A84" w14:textId="77777777" w:rsidR="000D0B39" w:rsidRDefault="000D0B39" w:rsidP="00E30C81">
      <w:pPr>
        <w:jc w:val="center"/>
        <w:rPr>
          <w:rFonts w:ascii="National" w:eastAsia="National" w:hAnsi="National" w:cs="National"/>
          <w:b/>
          <w:bCs/>
          <w:color w:val="1DBDC5"/>
          <w:sz w:val="40"/>
          <w:szCs w:val="40"/>
          <w:lang w:val="es-ES"/>
        </w:rPr>
      </w:pPr>
    </w:p>
    <w:p w14:paraId="0591A0B1" w14:textId="63058702" w:rsidR="00E30C81" w:rsidRPr="00783650" w:rsidRDefault="00E30C81" w:rsidP="009B2F59">
      <w:pPr>
        <w:jc w:val="center"/>
        <w:rPr>
          <w:rFonts w:ascii="National" w:eastAsia="National" w:hAnsi="National" w:cs="National"/>
          <w:b/>
          <w:bCs/>
          <w:color w:val="1DBDC5"/>
          <w:sz w:val="40"/>
          <w:szCs w:val="40"/>
          <w:lang w:val="es-ES"/>
        </w:rPr>
      </w:pPr>
      <w:r w:rsidRPr="00783650">
        <w:rPr>
          <w:rFonts w:ascii="National" w:eastAsia="National" w:hAnsi="National" w:cs="National"/>
          <w:b/>
          <w:bCs/>
          <w:color w:val="1DBDC5"/>
          <w:sz w:val="40"/>
          <w:szCs w:val="40"/>
          <w:lang w:val="es-ES"/>
        </w:rPr>
        <w:t>ALIANZA ESTRATÉGICA</w:t>
      </w:r>
    </w:p>
    <w:p w14:paraId="3ECE647E" w14:textId="77777777" w:rsidR="00E30C81" w:rsidRDefault="00E30C81" w:rsidP="00E30C81">
      <w:pPr>
        <w:jc w:val="center"/>
        <w:rPr>
          <w:rFonts w:ascii="National" w:eastAsia="National" w:hAnsi="National" w:cs="National"/>
          <w:b/>
          <w:bCs/>
          <w:color w:val="303AB2"/>
          <w:sz w:val="50"/>
          <w:szCs w:val="50"/>
          <w:lang w:val="es-ES"/>
        </w:rPr>
      </w:pPr>
      <w:r w:rsidRPr="0098176F">
        <w:rPr>
          <w:rFonts w:ascii="National" w:eastAsia="National" w:hAnsi="National" w:cs="National"/>
          <w:b/>
          <w:bCs/>
          <w:color w:val="303AB2"/>
          <w:sz w:val="50"/>
          <w:szCs w:val="50"/>
          <w:lang w:val="es-ES"/>
        </w:rPr>
        <w:t xml:space="preserve">Fotocasa y CaixaBank se alían para facilitar </w:t>
      </w:r>
      <w:r>
        <w:rPr>
          <w:rFonts w:ascii="National" w:eastAsia="National" w:hAnsi="National" w:cs="National"/>
          <w:b/>
          <w:bCs/>
          <w:color w:val="303AB2"/>
          <w:sz w:val="50"/>
          <w:szCs w:val="50"/>
          <w:lang w:val="es-ES"/>
        </w:rPr>
        <w:t>el acompañamiento financiero durante el proceso de compra de una vivienda</w:t>
      </w:r>
    </w:p>
    <w:p w14:paraId="0EF20679" w14:textId="77777777" w:rsidR="00E30C81" w:rsidRPr="0098176F" w:rsidRDefault="00E30C81" w:rsidP="00E30C81">
      <w:pPr>
        <w:jc w:val="center"/>
        <w:rPr>
          <w:rFonts w:ascii="National" w:eastAsia="National" w:hAnsi="National" w:cs="National"/>
          <w:b/>
          <w:bCs/>
          <w:color w:val="303AB2"/>
          <w:sz w:val="50"/>
          <w:szCs w:val="50"/>
          <w:lang w:val="es-ES"/>
        </w:rPr>
      </w:pPr>
    </w:p>
    <w:p w14:paraId="70FE417B" w14:textId="77777777" w:rsidR="00E30C81" w:rsidRPr="0076164C" w:rsidRDefault="00E30C81" w:rsidP="00E30C81">
      <w:pPr>
        <w:pStyle w:val="Prrafode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Open Sans Light" w:eastAsia="Open Sans Light" w:hAnsi="Open Sans Light" w:cs="Open Sans Light"/>
          <w:b/>
          <w:bCs/>
          <w:color w:val="303AB2"/>
          <w:lang w:val="es-ES"/>
        </w:rPr>
      </w:pPr>
      <w:r>
        <w:rPr>
          <w:rFonts w:ascii="Open Sans Light" w:eastAsia="Open Sans Light" w:hAnsi="Open Sans Light" w:cs="Open Sans Light"/>
          <w:b/>
          <w:bCs/>
          <w:color w:val="303AB2"/>
          <w:lang w:val="es-ES"/>
        </w:rPr>
        <w:t>El acceso al</w:t>
      </w:r>
      <w:r w:rsidRPr="0076164C">
        <w:rPr>
          <w:rFonts w:ascii="Open Sans Light" w:eastAsia="Open Sans Light" w:hAnsi="Open Sans Light" w:cs="Open Sans Light"/>
          <w:b/>
          <w:bCs/>
          <w:color w:val="303AB2"/>
          <w:lang w:val="es-ES"/>
        </w:rPr>
        <w:t xml:space="preserve"> simulador hipotecario de CaixaBank </w:t>
      </w:r>
      <w:r>
        <w:rPr>
          <w:rFonts w:ascii="Open Sans Light" w:eastAsia="Open Sans Light" w:hAnsi="Open Sans Light" w:cs="Open Sans Light"/>
          <w:b/>
          <w:bCs/>
          <w:color w:val="303AB2"/>
          <w:lang w:val="es-ES"/>
        </w:rPr>
        <w:t>desde</w:t>
      </w:r>
      <w:r w:rsidRPr="0076164C">
        <w:rPr>
          <w:rFonts w:ascii="Open Sans Light" w:eastAsia="Open Sans Light" w:hAnsi="Open Sans Light" w:cs="Open Sans Light"/>
          <w:b/>
          <w:bCs/>
          <w:color w:val="303AB2"/>
          <w:lang w:val="es-ES"/>
        </w:rPr>
        <w:t xml:space="preserve"> Fotocasa </w:t>
      </w:r>
      <w:r>
        <w:rPr>
          <w:rFonts w:ascii="Open Sans Light" w:eastAsia="Open Sans Light" w:hAnsi="Open Sans Light" w:cs="Open Sans Light"/>
          <w:b/>
          <w:bCs/>
          <w:color w:val="303AB2"/>
          <w:lang w:val="es-ES"/>
        </w:rPr>
        <w:t>permite obtener</w:t>
      </w:r>
      <w:r w:rsidRPr="0076164C">
        <w:rPr>
          <w:rFonts w:ascii="Open Sans Light" w:eastAsia="Open Sans Light" w:hAnsi="Open Sans Light" w:cs="Open Sans Light"/>
          <w:b/>
          <w:bCs/>
          <w:color w:val="303AB2"/>
          <w:lang w:val="es-ES"/>
        </w:rPr>
        <w:t xml:space="preserve"> </w:t>
      </w:r>
      <w:r>
        <w:rPr>
          <w:rFonts w:ascii="Open Sans Light" w:eastAsia="Open Sans Light" w:hAnsi="Open Sans Light" w:cs="Open Sans Light"/>
          <w:b/>
          <w:bCs/>
          <w:color w:val="303AB2"/>
          <w:lang w:val="es-ES"/>
        </w:rPr>
        <w:t xml:space="preserve">la </w:t>
      </w:r>
      <w:r w:rsidRPr="0076164C">
        <w:rPr>
          <w:rFonts w:ascii="Open Sans Light" w:eastAsia="Open Sans Light" w:hAnsi="Open Sans Light" w:cs="Open Sans Light"/>
          <w:b/>
          <w:bCs/>
          <w:color w:val="303AB2"/>
          <w:lang w:val="es-ES"/>
        </w:rPr>
        <w:t xml:space="preserve">cuota, </w:t>
      </w:r>
      <w:r>
        <w:rPr>
          <w:rFonts w:ascii="Open Sans Light" w:eastAsia="Open Sans Light" w:hAnsi="Open Sans Light" w:cs="Open Sans Light"/>
          <w:b/>
          <w:bCs/>
          <w:color w:val="303AB2"/>
          <w:lang w:val="es-ES"/>
        </w:rPr>
        <w:t xml:space="preserve">calcular los </w:t>
      </w:r>
      <w:r w:rsidRPr="0076164C">
        <w:rPr>
          <w:rFonts w:ascii="Open Sans Light" w:eastAsia="Open Sans Light" w:hAnsi="Open Sans Light" w:cs="Open Sans Light"/>
          <w:b/>
          <w:bCs/>
          <w:color w:val="303AB2"/>
          <w:lang w:val="es-ES"/>
        </w:rPr>
        <w:t xml:space="preserve">costes y </w:t>
      </w:r>
      <w:r>
        <w:rPr>
          <w:rFonts w:ascii="Open Sans Light" w:eastAsia="Open Sans Light" w:hAnsi="Open Sans Light" w:cs="Open Sans Light"/>
          <w:b/>
          <w:bCs/>
          <w:color w:val="303AB2"/>
          <w:lang w:val="es-ES"/>
        </w:rPr>
        <w:t xml:space="preserve">conocer las </w:t>
      </w:r>
      <w:r w:rsidRPr="0076164C">
        <w:rPr>
          <w:rFonts w:ascii="Open Sans Light" w:eastAsia="Open Sans Light" w:hAnsi="Open Sans Light" w:cs="Open Sans Light"/>
          <w:b/>
          <w:bCs/>
          <w:color w:val="303AB2"/>
          <w:lang w:val="es-ES"/>
        </w:rPr>
        <w:t xml:space="preserve">opciones de financiación </w:t>
      </w:r>
      <w:r>
        <w:rPr>
          <w:rFonts w:ascii="Open Sans Light" w:eastAsia="Open Sans Light" w:hAnsi="Open Sans Light" w:cs="Open Sans Light"/>
          <w:b/>
          <w:bCs/>
          <w:color w:val="303AB2"/>
          <w:lang w:val="es-ES"/>
        </w:rPr>
        <w:t>a través</w:t>
      </w:r>
      <w:r w:rsidRPr="0076164C">
        <w:rPr>
          <w:rFonts w:ascii="Open Sans Light" w:eastAsia="Open Sans Light" w:hAnsi="Open Sans Light" w:cs="Open Sans Light"/>
          <w:b/>
          <w:bCs/>
          <w:color w:val="303AB2"/>
          <w:lang w:val="es-ES"/>
        </w:rPr>
        <w:t xml:space="preserve"> </w:t>
      </w:r>
      <w:r>
        <w:rPr>
          <w:rFonts w:ascii="Open Sans Light" w:eastAsia="Open Sans Light" w:hAnsi="Open Sans Light" w:cs="Open Sans Light"/>
          <w:b/>
          <w:bCs/>
          <w:color w:val="303AB2"/>
          <w:lang w:val="es-ES"/>
        </w:rPr>
        <w:t>d</w:t>
      </w:r>
      <w:r w:rsidRPr="0076164C">
        <w:rPr>
          <w:rFonts w:ascii="Open Sans Light" w:eastAsia="Open Sans Light" w:hAnsi="Open Sans Light" w:cs="Open Sans Light"/>
          <w:b/>
          <w:bCs/>
          <w:color w:val="303AB2"/>
          <w:lang w:val="es-ES"/>
        </w:rPr>
        <w:t xml:space="preserve">el propio </w:t>
      </w:r>
      <w:proofErr w:type="spellStart"/>
      <w:r>
        <w:rPr>
          <w:rFonts w:ascii="Open Sans Light" w:eastAsia="Open Sans Light" w:hAnsi="Open Sans Light" w:cs="Open Sans Light"/>
          <w:b/>
          <w:bCs/>
          <w:color w:val="303AB2"/>
          <w:lang w:val="es-ES"/>
        </w:rPr>
        <w:t>m</w:t>
      </w:r>
      <w:r w:rsidRPr="0076164C">
        <w:rPr>
          <w:rFonts w:ascii="Open Sans Light" w:eastAsia="Open Sans Light" w:hAnsi="Open Sans Light" w:cs="Open Sans Light"/>
          <w:b/>
          <w:bCs/>
          <w:color w:val="303AB2"/>
          <w:lang w:val="es-ES"/>
        </w:rPr>
        <w:t>arketplace</w:t>
      </w:r>
      <w:proofErr w:type="spellEnd"/>
    </w:p>
    <w:p w14:paraId="6522F901" w14:textId="77777777" w:rsidR="00E30C81" w:rsidRPr="0076164C" w:rsidRDefault="00E30C81" w:rsidP="00E30C81">
      <w:pPr>
        <w:pStyle w:val="Prrafode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Open Sans Light" w:eastAsia="Open Sans Light" w:hAnsi="Open Sans Light" w:cs="Open Sans Light"/>
          <w:b/>
          <w:bCs/>
          <w:color w:val="303AB2"/>
          <w:lang w:val="es-ES"/>
        </w:rPr>
      </w:pPr>
      <w:r w:rsidRPr="0076164C">
        <w:rPr>
          <w:rFonts w:ascii="Open Sans Light" w:eastAsia="Open Sans Light" w:hAnsi="Open Sans Light" w:cs="Open Sans Light"/>
          <w:b/>
          <w:bCs/>
          <w:color w:val="303AB2"/>
          <w:lang w:val="es-ES"/>
        </w:rPr>
        <w:t xml:space="preserve">La alianza entre dos compañías de referencia </w:t>
      </w:r>
      <w:r>
        <w:rPr>
          <w:rFonts w:ascii="Open Sans Light" w:eastAsia="Open Sans Light" w:hAnsi="Open Sans Light" w:cs="Open Sans Light"/>
          <w:b/>
          <w:bCs/>
          <w:color w:val="303AB2"/>
          <w:lang w:val="es-ES"/>
        </w:rPr>
        <w:t>en sus respectivos sectores facilita la</w:t>
      </w:r>
      <w:r w:rsidRPr="0076164C">
        <w:rPr>
          <w:rFonts w:ascii="Open Sans Light" w:eastAsia="Open Sans Light" w:hAnsi="Open Sans Light" w:cs="Open Sans Light"/>
          <w:b/>
          <w:bCs/>
          <w:color w:val="303AB2"/>
          <w:lang w:val="es-ES"/>
        </w:rPr>
        <w:t xml:space="preserve"> búsqueda inmobiliaria y</w:t>
      </w:r>
      <w:r>
        <w:rPr>
          <w:rFonts w:ascii="Open Sans Light" w:eastAsia="Open Sans Light" w:hAnsi="Open Sans Light" w:cs="Open Sans Light"/>
          <w:b/>
          <w:bCs/>
          <w:color w:val="303AB2"/>
          <w:lang w:val="es-ES"/>
        </w:rPr>
        <w:t xml:space="preserve"> la de</w:t>
      </w:r>
      <w:r w:rsidRPr="0076164C">
        <w:rPr>
          <w:rFonts w:ascii="Open Sans Light" w:eastAsia="Open Sans Light" w:hAnsi="Open Sans Light" w:cs="Open Sans Light"/>
          <w:b/>
          <w:bCs/>
          <w:color w:val="303AB2"/>
          <w:lang w:val="es-ES"/>
        </w:rPr>
        <w:t xml:space="preserve"> financiación para</w:t>
      </w:r>
      <w:r>
        <w:rPr>
          <w:rFonts w:ascii="Open Sans Light" w:eastAsia="Open Sans Light" w:hAnsi="Open Sans Light" w:cs="Open Sans Light"/>
          <w:b/>
          <w:bCs/>
          <w:color w:val="303AB2"/>
          <w:lang w:val="es-ES"/>
        </w:rPr>
        <w:t xml:space="preserve"> mejorar la experiencia de usuario y contribuir a la toma de</w:t>
      </w:r>
      <w:r w:rsidRPr="0076164C">
        <w:rPr>
          <w:rFonts w:ascii="Open Sans Light" w:eastAsia="Open Sans Light" w:hAnsi="Open Sans Light" w:cs="Open Sans Light"/>
          <w:b/>
          <w:bCs/>
          <w:color w:val="303AB2"/>
          <w:lang w:val="es-ES"/>
        </w:rPr>
        <w:t xml:space="preserve"> decisiones más informadas y responsables</w:t>
      </w:r>
    </w:p>
    <w:p w14:paraId="09B775CE" w14:textId="77777777" w:rsidR="00E30C81" w:rsidRPr="005036BD" w:rsidRDefault="00E30C81" w:rsidP="00E30C8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Open Sans Light" w:eastAsia="Open Sans Light" w:hAnsi="Open Sans Light" w:cs="Open Sans Light"/>
          <w:b/>
          <w:bCs/>
          <w:color w:val="303AB2"/>
          <w:lang w:val="es-ES"/>
        </w:rPr>
      </w:pPr>
    </w:p>
    <w:p w14:paraId="5E2F1C87" w14:textId="76F24EFA" w:rsidR="00E30C81" w:rsidRPr="005036BD" w:rsidRDefault="00E30C81" w:rsidP="00E30C81">
      <w:pPr>
        <w:pBdr>
          <w:top w:val="nil"/>
          <w:left w:val="nil"/>
          <w:bottom w:val="nil"/>
          <w:right w:val="nil"/>
          <w:between w:val="nil"/>
        </w:pBdr>
        <w:tabs>
          <w:tab w:val="left" w:pos="6589"/>
        </w:tabs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  <w:lang w:val="es-ES"/>
        </w:rPr>
      </w:pPr>
      <w:r w:rsidRPr="005036BD">
        <w:rPr>
          <w:rFonts w:ascii="Open Sans Light" w:eastAsia="Open Sans Light" w:hAnsi="Open Sans Light" w:cs="Open Sans Light"/>
          <w:b/>
          <w:bCs/>
          <w:color w:val="303AB2"/>
          <w:lang w:val="es-ES"/>
        </w:rPr>
        <w:t xml:space="preserve">Madrid, </w:t>
      </w:r>
      <w:r w:rsidR="00E51603">
        <w:rPr>
          <w:rFonts w:ascii="Open Sans Light" w:eastAsia="Open Sans Light" w:hAnsi="Open Sans Light" w:cs="Open Sans Light"/>
          <w:b/>
          <w:bCs/>
          <w:color w:val="303AB2"/>
          <w:lang w:val="es-ES"/>
        </w:rPr>
        <w:t>13 de abril</w:t>
      </w:r>
      <w:r w:rsidRPr="005036BD">
        <w:rPr>
          <w:rFonts w:ascii="Open Sans Light" w:eastAsia="Open Sans Light" w:hAnsi="Open Sans Light" w:cs="Open Sans Light"/>
          <w:b/>
          <w:bCs/>
          <w:color w:val="303AB2"/>
          <w:lang w:val="es-ES"/>
        </w:rPr>
        <w:t xml:space="preserve"> de 2026</w:t>
      </w:r>
      <w:r w:rsidRPr="005036BD">
        <w:rPr>
          <w:rFonts w:ascii="Open Sans Light" w:eastAsia="Open Sans Light" w:hAnsi="Open Sans Light" w:cs="Open Sans Light"/>
          <w:b/>
          <w:bCs/>
          <w:color w:val="303AB2"/>
          <w:lang w:val="es-ES"/>
        </w:rPr>
        <w:tab/>
      </w:r>
    </w:p>
    <w:p w14:paraId="506645D4" w14:textId="77777777" w:rsidR="00E30C81" w:rsidRPr="005036BD" w:rsidRDefault="00E30C81" w:rsidP="00E30C81">
      <w:pPr>
        <w:pBdr>
          <w:top w:val="nil"/>
          <w:left w:val="nil"/>
          <w:bottom w:val="nil"/>
          <w:right w:val="nil"/>
          <w:between w:val="nil"/>
        </w:pBdr>
        <w:tabs>
          <w:tab w:val="left" w:pos="6589"/>
        </w:tabs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  <w:lang w:val="es-ES"/>
        </w:rPr>
      </w:pPr>
    </w:p>
    <w:p w14:paraId="7E91A73C" w14:textId="178771F5" w:rsidR="00E30C81" w:rsidRDefault="00E30C81" w:rsidP="00E30C8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es-ES"/>
        </w:rPr>
      </w:pPr>
      <w:r w:rsidRPr="005036BD">
        <w:rPr>
          <w:rFonts w:ascii="Open Sans" w:eastAsia="Open Sans" w:hAnsi="Open Sans" w:cs="Open Sans"/>
          <w:lang w:val="es-ES"/>
        </w:rPr>
        <w:t xml:space="preserve">La compra de una vivienda constituye una de las decisiones financieras más importantes para </w:t>
      </w:r>
      <w:r>
        <w:rPr>
          <w:rFonts w:ascii="Open Sans" w:eastAsia="Open Sans" w:hAnsi="Open Sans" w:cs="Open Sans"/>
          <w:lang w:val="es-ES"/>
        </w:rPr>
        <w:t>las familias</w:t>
      </w:r>
      <w:r w:rsidRPr="005036BD">
        <w:rPr>
          <w:rFonts w:ascii="Open Sans" w:eastAsia="Open Sans" w:hAnsi="Open Sans" w:cs="Open Sans"/>
          <w:lang w:val="es-ES"/>
        </w:rPr>
        <w:t xml:space="preserve">. </w:t>
      </w:r>
      <w:r>
        <w:rPr>
          <w:rFonts w:ascii="Open Sans" w:eastAsia="Open Sans" w:hAnsi="Open Sans" w:cs="Open Sans"/>
          <w:lang w:val="es-ES"/>
        </w:rPr>
        <w:t xml:space="preserve">En este contexto, </w:t>
      </w:r>
      <w:hyperlink r:id="rId14" w:history="1">
        <w:r w:rsidRPr="00E51603">
          <w:rPr>
            <w:rStyle w:val="Hipervnculo"/>
            <w:rFonts w:ascii="Open Sans" w:eastAsia="Open Sans" w:hAnsi="Open Sans" w:cs="Open Sans"/>
            <w:lang w:val="es-ES"/>
          </w:rPr>
          <w:t>CaixaBank</w:t>
        </w:r>
      </w:hyperlink>
      <w:r>
        <w:rPr>
          <w:rFonts w:ascii="Open Sans" w:eastAsia="Open Sans" w:hAnsi="Open Sans" w:cs="Open Sans"/>
          <w:lang w:val="es-ES"/>
        </w:rPr>
        <w:t xml:space="preserve"> y </w:t>
      </w:r>
      <w:hyperlink r:id="rId15" w:history="1">
        <w:r w:rsidRPr="00073287">
          <w:rPr>
            <w:rStyle w:val="Hipervnculo"/>
            <w:rFonts w:ascii="Open Sans" w:eastAsia="Open Sans" w:hAnsi="Open Sans" w:cs="Open Sans"/>
            <w:lang w:val="es-ES"/>
          </w:rPr>
          <w:t>Fotocasa</w:t>
        </w:r>
      </w:hyperlink>
      <w:r w:rsidRPr="005036BD">
        <w:rPr>
          <w:rFonts w:ascii="Open Sans" w:eastAsia="Open Sans" w:hAnsi="Open Sans" w:cs="Open Sans"/>
          <w:lang w:val="es-ES"/>
        </w:rPr>
        <w:t xml:space="preserve"> han alcanzado un acuerdo por el que la entidad financiera proporciona el </w:t>
      </w:r>
      <w:hyperlink r:id="rId16" w:history="1">
        <w:r w:rsidRPr="00073287">
          <w:rPr>
            <w:rStyle w:val="Hipervnculo"/>
            <w:rFonts w:ascii="Open Sans" w:eastAsia="Open Sans" w:hAnsi="Open Sans" w:cs="Open Sans"/>
            <w:lang w:val="es-ES"/>
          </w:rPr>
          <w:t>simulador de hipotecas</w:t>
        </w:r>
      </w:hyperlink>
      <w:r w:rsidRPr="005036BD">
        <w:rPr>
          <w:rFonts w:ascii="Open Sans" w:eastAsia="Open Sans" w:hAnsi="Open Sans" w:cs="Open Sans"/>
          <w:lang w:val="es-ES"/>
        </w:rPr>
        <w:t xml:space="preserve"> </w:t>
      </w:r>
      <w:r>
        <w:rPr>
          <w:rFonts w:ascii="Open Sans" w:eastAsia="Open Sans" w:hAnsi="Open Sans" w:cs="Open Sans"/>
          <w:lang w:val="es-ES"/>
        </w:rPr>
        <w:t>al que se puede acceder</w:t>
      </w:r>
      <w:r w:rsidRPr="005036BD">
        <w:rPr>
          <w:rFonts w:ascii="Open Sans" w:eastAsia="Open Sans" w:hAnsi="Open Sans" w:cs="Open Sans"/>
          <w:lang w:val="es-ES"/>
        </w:rPr>
        <w:t xml:space="preserve"> </w:t>
      </w:r>
      <w:r>
        <w:rPr>
          <w:rFonts w:ascii="Open Sans" w:eastAsia="Open Sans" w:hAnsi="Open Sans" w:cs="Open Sans"/>
          <w:lang w:val="es-ES"/>
        </w:rPr>
        <w:t xml:space="preserve">desde </w:t>
      </w:r>
      <w:r w:rsidRPr="005036BD">
        <w:rPr>
          <w:rFonts w:ascii="Open Sans" w:eastAsia="Open Sans" w:hAnsi="Open Sans" w:cs="Open Sans"/>
          <w:lang w:val="es-ES"/>
        </w:rPr>
        <w:t xml:space="preserve">el portal inmobiliario. </w:t>
      </w:r>
      <w:r>
        <w:rPr>
          <w:rFonts w:ascii="Open Sans" w:eastAsia="Open Sans" w:hAnsi="Open Sans" w:cs="Open Sans"/>
          <w:b/>
          <w:bCs/>
          <w:lang w:val="es-ES"/>
        </w:rPr>
        <w:t>Mediante esta</w:t>
      </w:r>
      <w:r w:rsidRPr="005036BD">
        <w:rPr>
          <w:rFonts w:ascii="Open Sans" w:eastAsia="Open Sans" w:hAnsi="Open Sans" w:cs="Open Sans"/>
          <w:b/>
          <w:bCs/>
          <w:lang w:val="es-ES"/>
        </w:rPr>
        <w:t xml:space="preserve"> </w:t>
      </w:r>
      <w:r>
        <w:rPr>
          <w:rFonts w:ascii="Open Sans" w:eastAsia="Open Sans" w:hAnsi="Open Sans" w:cs="Open Sans"/>
          <w:b/>
          <w:bCs/>
          <w:lang w:val="es-ES"/>
        </w:rPr>
        <w:t>colaboración</w:t>
      </w:r>
      <w:r w:rsidR="00E610E9">
        <w:rPr>
          <w:rFonts w:ascii="Open Sans" w:eastAsia="Open Sans" w:hAnsi="Open Sans" w:cs="Open Sans"/>
          <w:b/>
          <w:bCs/>
          <w:lang w:val="es-ES"/>
        </w:rPr>
        <w:t>,</w:t>
      </w:r>
      <w:r w:rsidRPr="005036BD">
        <w:rPr>
          <w:rFonts w:ascii="Open Sans" w:eastAsia="Open Sans" w:hAnsi="Open Sans" w:cs="Open Sans"/>
          <w:b/>
          <w:bCs/>
          <w:lang w:val="es-ES"/>
        </w:rPr>
        <w:t xml:space="preserve"> </w:t>
      </w:r>
      <w:r>
        <w:rPr>
          <w:rFonts w:ascii="Open Sans" w:eastAsia="Open Sans" w:hAnsi="Open Sans" w:cs="Open Sans"/>
          <w:b/>
          <w:bCs/>
          <w:lang w:val="es-ES"/>
        </w:rPr>
        <w:t xml:space="preserve">los </w:t>
      </w:r>
      <w:r w:rsidRPr="005036BD">
        <w:rPr>
          <w:rFonts w:ascii="Open Sans" w:eastAsia="Open Sans" w:hAnsi="Open Sans" w:cs="Open Sans"/>
          <w:b/>
          <w:bCs/>
          <w:lang w:val="es-ES"/>
        </w:rPr>
        <w:t xml:space="preserve">usuarios </w:t>
      </w:r>
      <w:r>
        <w:rPr>
          <w:rFonts w:ascii="Open Sans" w:eastAsia="Open Sans" w:hAnsi="Open Sans" w:cs="Open Sans"/>
          <w:b/>
          <w:bCs/>
          <w:lang w:val="es-ES"/>
        </w:rPr>
        <w:t>de Fotocasa podrán acceder más fácilmente a una herramienta clave</w:t>
      </w:r>
      <w:r w:rsidRPr="005036BD">
        <w:rPr>
          <w:rFonts w:ascii="Open Sans" w:eastAsia="Open Sans" w:hAnsi="Open Sans" w:cs="Open Sans"/>
          <w:b/>
          <w:bCs/>
          <w:lang w:val="es-ES"/>
        </w:rPr>
        <w:t xml:space="preserve"> </w:t>
      </w:r>
      <w:r>
        <w:rPr>
          <w:rFonts w:ascii="Open Sans" w:eastAsia="Open Sans" w:hAnsi="Open Sans" w:cs="Open Sans"/>
          <w:b/>
          <w:bCs/>
          <w:lang w:val="es-ES"/>
        </w:rPr>
        <w:t>para</w:t>
      </w:r>
      <w:r w:rsidRPr="005036BD">
        <w:rPr>
          <w:rFonts w:ascii="Open Sans" w:eastAsia="Open Sans" w:hAnsi="Open Sans" w:cs="Open Sans"/>
          <w:b/>
          <w:bCs/>
          <w:lang w:val="es-ES"/>
        </w:rPr>
        <w:t xml:space="preserve"> tomar decisiones financieras informadas y responsables</w:t>
      </w:r>
      <w:r w:rsidRPr="005036BD">
        <w:rPr>
          <w:rFonts w:ascii="Open Sans" w:eastAsia="Open Sans" w:hAnsi="Open Sans" w:cs="Open Sans"/>
          <w:lang w:val="es-ES"/>
        </w:rPr>
        <w:t>.</w:t>
      </w:r>
      <w:r>
        <w:rPr>
          <w:rFonts w:ascii="Open Sans" w:eastAsia="Open Sans" w:hAnsi="Open Sans" w:cs="Open Sans"/>
          <w:lang w:val="es-ES"/>
        </w:rPr>
        <w:t xml:space="preserve"> </w:t>
      </w:r>
    </w:p>
    <w:p w14:paraId="34C9A51B" w14:textId="77777777" w:rsidR="00E30C81" w:rsidRDefault="00E30C81" w:rsidP="00E30C8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es-ES"/>
        </w:rPr>
      </w:pPr>
    </w:p>
    <w:p w14:paraId="36CFBD79" w14:textId="276C2A44" w:rsidR="00E30C81" w:rsidRDefault="00E30C81" w:rsidP="00E30C8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es-ES"/>
        </w:rPr>
      </w:pPr>
      <w:r w:rsidRPr="005036BD">
        <w:rPr>
          <w:rFonts w:ascii="Open Sans" w:eastAsia="Open Sans" w:hAnsi="Open Sans" w:cs="Open Sans"/>
          <w:lang w:val="es-ES"/>
        </w:rPr>
        <w:t xml:space="preserve">El acuerdo </w:t>
      </w:r>
      <w:r>
        <w:rPr>
          <w:rFonts w:ascii="Open Sans" w:eastAsia="Open Sans" w:hAnsi="Open Sans" w:cs="Open Sans"/>
          <w:lang w:val="es-ES"/>
        </w:rPr>
        <w:t>genera sinergias entre</w:t>
      </w:r>
      <w:r w:rsidRPr="005036BD">
        <w:rPr>
          <w:rFonts w:ascii="Open Sans" w:eastAsia="Open Sans" w:hAnsi="Open Sans" w:cs="Open Sans"/>
          <w:lang w:val="es-ES"/>
        </w:rPr>
        <w:t xml:space="preserve"> dos firmas de referencia en sus respectivos sectores: por un lado, </w:t>
      </w:r>
      <w:r w:rsidRPr="00073287">
        <w:rPr>
          <w:rFonts w:ascii="Open Sans" w:eastAsia="Open Sans" w:hAnsi="Open Sans" w:cs="Open Sans"/>
          <w:b/>
          <w:bCs/>
          <w:lang w:val="es-ES"/>
        </w:rPr>
        <w:t>Fotocasa</w:t>
      </w:r>
      <w:r w:rsidRPr="005036BD">
        <w:rPr>
          <w:rFonts w:ascii="Open Sans" w:eastAsia="Open Sans" w:hAnsi="Open Sans" w:cs="Open Sans"/>
          <w:lang w:val="es-ES"/>
        </w:rPr>
        <w:t xml:space="preserve">, uno de los principales </w:t>
      </w:r>
      <w:proofErr w:type="spellStart"/>
      <w:r w:rsidRPr="005036BD">
        <w:rPr>
          <w:rFonts w:ascii="Open Sans" w:eastAsia="Open Sans" w:hAnsi="Open Sans" w:cs="Open Sans"/>
          <w:lang w:val="es-ES"/>
        </w:rPr>
        <w:t>marketplace</w:t>
      </w:r>
      <w:proofErr w:type="spellEnd"/>
      <w:r w:rsidRPr="005036BD">
        <w:rPr>
          <w:rFonts w:ascii="Open Sans" w:eastAsia="Open Sans" w:hAnsi="Open Sans" w:cs="Open Sans"/>
          <w:lang w:val="es-ES"/>
        </w:rPr>
        <w:t xml:space="preserve"> inmobiliarios del país</w:t>
      </w:r>
      <w:r>
        <w:rPr>
          <w:rFonts w:ascii="Open Sans" w:eastAsia="Open Sans" w:hAnsi="Open Sans" w:cs="Open Sans"/>
          <w:lang w:val="es-ES"/>
        </w:rPr>
        <w:t xml:space="preserve"> y, por el otro</w:t>
      </w:r>
      <w:r w:rsidRPr="005036BD">
        <w:rPr>
          <w:rFonts w:ascii="Open Sans" w:eastAsia="Open Sans" w:hAnsi="Open Sans" w:cs="Open Sans"/>
          <w:lang w:val="es-ES"/>
        </w:rPr>
        <w:t xml:space="preserve">, </w:t>
      </w:r>
      <w:r w:rsidRPr="00073287">
        <w:rPr>
          <w:rFonts w:ascii="Open Sans" w:eastAsia="Open Sans" w:hAnsi="Open Sans" w:cs="Open Sans"/>
          <w:b/>
          <w:bCs/>
          <w:lang w:val="es-ES"/>
        </w:rPr>
        <w:t>CaixaBank</w:t>
      </w:r>
      <w:r w:rsidRPr="005036BD">
        <w:rPr>
          <w:rFonts w:ascii="Open Sans" w:eastAsia="Open Sans" w:hAnsi="Open Sans" w:cs="Open Sans"/>
          <w:lang w:val="es-ES"/>
        </w:rPr>
        <w:t xml:space="preserve">, </w:t>
      </w:r>
      <w:r>
        <w:rPr>
          <w:rFonts w:ascii="Open Sans" w:eastAsia="Open Sans" w:hAnsi="Open Sans" w:cs="Open Sans"/>
          <w:lang w:val="es-ES"/>
        </w:rPr>
        <w:t>la mayor entidad financiera de</w:t>
      </w:r>
      <w:r w:rsidRPr="005036BD">
        <w:rPr>
          <w:rFonts w:ascii="Open Sans" w:eastAsia="Open Sans" w:hAnsi="Open Sans" w:cs="Open Sans"/>
          <w:lang w:val="es-ES"/>
        </w:rPr>
        <w:t xml:space="preserve"> España</w:t>
      </w:r>
      <w:r>
        <w:rPr>
          <w:rFonts w:ascii="Open Sans" w:eastAsia="Open Sans" w:hAnsi="Open Sans" w:cs="Open Sans"/>
          <w:lang w:val="es-ES"/>
        </w:rPr>
        <w:t>. Una alianza que tiene el objetivo de mejorar la información financiera en el ámbito de la vivienda</w:t>
      </w:r>
      <w:r w:rsidRPr="005036BD">
        <w:rPr>
          <w:rFonts w:ascii="Open Sans" w:eastAsia="Open Sans" w:hAnsi="Open Sans" w:cs="Open Sans"/>
          <w:lang w:val="es-ES"/>
        </w:rPr>
        <w:t xml:space="preserve">. La </w:t>
      </w:r>
      <w:r>
        <w:rPr>
          <w:rFonts w:ascii="Open Sans" w:eastAsia="Open Sans" w:hAnsi="Open Sans" w:cs="Open Sans"/>
          <w:lang w:val="es-ES"/>
        </w:rPr>
        <w:t>posibilidad de acceder</w:t>
      </w:r>
      <w:r w:rsidRPr="005036BD">
        <w:rPr>
          <w:rFonts w:ascii="Open Sans" w:eastAsia="Open Sans" w:hAnsi="Open Sans" w:cs="Open Sans"/>
          <w:lang w:val="es-ES"/>
        </w:rPr>
        <w:t xml:space="preserve"> </w:t>
      </w:r>
      <w:r>
        <w:rPr>
          <w:rFonts w:ascii="Open Sans" w:eastAsia="Open Sans" w:hAnsi="Open Sans" w:cs="Open Sans"/>
          <w:lang w:val="es-ES"/>
        </w:rPr>
        <w:t>a</w:t>
      </w:r>
      <w:r w:rsidRPr="005036BD">
        <w:rPr>
          <w:rFonts w:ascii="Open Sans" w:eastAsia="Open Sans" w:hAnsi="Open Sans" w:cs="Open Sans"/>
          <w:lang w:val="es-ES"/>
        </w:rPr>
        <w:t>l simulador hipotecario</w:t>
      </w:r>
      <w:r>
        <w:rPr>
          <w:rFonts w:ascii="Open Sans" w:eastAsia="Open Sans" w:hAnsi="Open Sans" w:cs="Open Sans"/>
          <w:lang w:val="es-ES"/>
        </w:rPr>
        <w:t xml:space="preserve"> de CaixaBank</w:t>
      </w:r>
      <w:r w:rsidRPr="005036BD">
        <w:rPr>
          <w:rFonts w:ascii="Open Sans" w:eastAsia="Open Sans" w:hAnsi="Open Sans" w:cs="Open Sans"/>
          <w:lang w:val="es-ES"/>
        </w:rPr>
        <w:t xml:space="preserve"> </w:t>
      </w:r>
      <w:r>
        <w:rPr>
          <w:rFonts w:ascii="Open Sans" w:eastAsia="Open Sans" w:hAnsi="Open Sans" w:cs="Open Sans"/>
          <w:lang w:val="es-ES"/>
        </w:rPr>
        <w:t>desde</w:t>
      </w:r>
      <w:r w:rsidRPr="005036BD">
        <w:rPr>
          <w:rFonts w:ascii="Open Sans" w:eastAsia="Open Sans" w:hAnsi="Open Sans" w:cs="Open Sans"/>
          <w:lang w:val="es-ES"/>
        </w:rPr>
        <w:t xml:space="preserve"> el entorno de Fotocasa </w:t>
      </w:r>
      <w:r>
        <w:rPr>
          <w:rFonts w:ascii="Open Sans" w:eastAsia="Open Sans" w:hAnsi="Open Sans" w:cs="Open Sans"/>
          <w:lang w:val="es-ES"/>
        </w:rPr>
        <w:t>facilita</w:t>
      </w:r>
      <w:r w:rsidRPr="005036BD">
        <w:rPr>
          <w:rFonts w:ascii="Open Sans" w:eastAsia="Open Sans" w:hAnsi="Open Sans" w:cs="Open Sans"/>
          <w:lang w:val="es-ES"/>
        </w:rPr>
        <w:t xml:space="preserve"> la búsqueda de vivienda con </w:t>
      </w:r>
      <w:r>
        <w:rPr>
          <w:rFonts w:ascii="Open Sans" w:eastAsia="Open Sans" w:hAnsi="Open Sans" w:cs="Open Sans"/>
          <w:lang w:val="es-ES"/>
        </w:rPr>
        <w:t>el acceso a la</w:t>
      </w:r>
      <w:r w:rsidRPr="005036BD">
        <w:rPr>
          <w:rFonts w:ascii="Open Sans" w:eastAsia="Open Sans" w:hAnsi="Open Sans" w:cs="Open Sans"/>
          <w:lang w:val="es-ES"/>
        </w:rPr>
        <w:t xml:space="preserve"> financiación, </w:t>
      </w:r>
      <w:r>
        <w:rPr>
          <w:rFonts w:ascii="Open Sans" w:eastAsia="Open Sans" w:hAnsi="Open Sans" w:cs="Open Sans"/>
          <w:lang w:val="es-ES"/>
        </w:rPr>
        <w:t>ofreciendo</w:t>
      </w:r>
      <w:r w:rsidRPr="005036BD">
        <w:rPr>
          <w:rFonts w:ascii="Open Sans" w:eastAsia="Open Sans" w:hAnsi="Open Sans" w:cs="Open Sans"/>
          <w:lang w:val="es-ES"/>
        </w:rPr>
        <w:t xml:space="preserve"> una experiencia más completa y orientada a las necesidades reales del comprador.</w:t>
      </w:r>
    </w:p>
    <w:p w14:paraId="77EBA7F2" w14:textId="77777777" w:rsidR="00E30C81" w:rsidRPr="005036BD" w:rsidRDefault="00E30C81" w:rsidP="00E30C8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National" w:eastAsia="National" w:hAnsi="National" w:cs="National"/>
          <w:b/>
          <w:bCs/>
          <w:color w:val="303AB2"/>
          <w:sz w:val="32"/>
          <w:szCs w:val="32"/>
          <w:lang w:val="es-ES"/>
        </w:rPr>
      </w:pPr>
      <w:r>
        <w:rPr>
          <w:rFonts w:ascii="National" w:eastAsia="National" w:hAnsi="National" w:cs="National"/>
          <w:b/>
          <w:bCs/>
          <w:color w:val="303AB2"/>
          <w:sz w:val="32"/>
          <w:szCs w:val="32"/>
          <w:lang w:val="es-ES"/>
        </w:rPr>
        <w:lastRenderedPageBreak/>
        <w:t>Mejor información</w:t>
      </w:r>
      <w:r w:rsidRPr="005036BD">
        <w:rPr>
          <w:rFonts w:ascii="National" w:eastAsia="National" w:hAnsi="National" w:cs="National"/>
          <w:b/>
          <w:bCs/>
          <w:color w:val="303AB2"/>
          <w:sz w:val="32"/>
          <w:szCs w:val="32"/>
          <w:lang w:val="es-ES"/>
        </w:rPr>
        <w:t xml:space="preserve"> para </w:t>
      </w:r>
      <w:r>
        <w:rPr>
          <w:rFonts w:ascii="National" w:eastAsia="National" w:hAnsi="National" w:cs="National"/>
          <w:b/>
          <w:bCs/>
          <w:color w:val="303AB2"/>
          <w:sz w:val="32"/>
          <w:szCs w:val="32"/>
          <w:lang w:val="es-ES"/>
        </w:rPr>
        <w:t xml:space="preserve">tomar </w:t>
      </w:r>
      <w:r w:rsidRPr="005036BD">
        <w:rPr>
          <w:rFonts w:ascii="National" w:eastAsia="National" w:hAnsi="National" w:cs="National"/>
          <w:b/>
          <w:bCs/>
          <w:color w:val="303AB2"/>
          <w:sz w:val="32"/>
          <w:szCs w:val="32"/>
          <w:lang w:val="es-ES"/>
        </w:rPr>
        <w:t xml:space="preserve">decisiones </w:t>
      </w:r>
      <w:r>
        <w:rPr>
          <w:rFonts w:ascii="National" w:eastAsia="National" w:hAnsi="National" w:cs="National"/>
          <w:b/>
          <w:bCs/>
          <w:color w:val="303AB2"/>
          <w:sz w:val="32"/>
          <w:szCs w:val="32"/>
          <w:lang w:val="es-ES"/>
        </w:rPr>
        <w:t>clave</w:t>
      </w:r>
    </w:p>
    <w:p w14:paraId="2696D8B7" w14:textId="77777777" w:rsidR="00E30C81" w:rsidRDefault="00E30C81" w:rsidP="00E30C8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es-ES"/>
        </w:rPr>
      </w:pPr>
    </w:p>
    <w:p w14:paraId="0404AA3E" w14:textId="77777777" w:rsidR="00E30C81" w:rsidRDefault="00E30C81" w:rsidP="00E30C8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es-ES"/>
        </w:rPr>
      </w:pPr>
      <w:r w:rsidRPr="005036BD">
        <w:rPr>
          <w:rFonts w:ascii="Open Sans" w:eastAsia="Open Sans" w:hAnsi="Open Sans" w:cs="Open Sans"/>
          <w:lang w:val="es-ES"/>
        </w:rPr>
        <w:t xml:space="preserve">Con </w:t>
      </w:r>
      <w:r>
        <w:rPr>
          <w:rFonts w:ascii="Open Sans" w:eastAsia="Open Sans" w:hAnsi="Open Sans" w:cs="Open Sans"/>
          <w:lang w:val="es-ES"/>
        </w:rPr>
        <w:t>la</w:t>
      </w:r>
      <w:r w:rsidRPr="005036BD">
        <w:rPr>
          <w:rFonts w:ascii="Open Sans" w:eastAsia="Open Sans" w:hAnsi="Open Sans" w:cs="Open Sans"/>
          <w:lang w:val="es-ES"/>
        </w:rPr>
        <w:t xml:space="preserve"> </w:t>
      </w:r>
      <w:r>
        <w:rPr>
          <w:rFonts w:ascii="Open Sans" w:eastAsia="Open Sans" w:hAnsi="Open Sans" w:cs="Open Sans"/>
          <w:lang w:val="es-ES"/>
        </w:rPr>
        <w:t>nueva herramienta creada a partir de la colaboración de Fotocasa y CaixaBank</w:t>
      </w:r>
      <w:r w:rsidRPr="005036BD">
        <w:rPr>
          <w:rFonts w:ascii="Open Sans" w:eastAsia="Open Sans" w:hAnsi="Open Sans" w:cs="Open Sans"/>
          <w:lang w:val="es-ES"/>
        </w:rPr>
        <w:t>, los usuarios que se encuentran en proceso de búsqueda</w:t>
      </w:r>
      <w:r>
        <w:rPr>
          <w:rFonts w:ascii="Open Sans" w:eastAsia="Open Sans" w:hAnsi="Open Sans" w:cs="Open Sans"/>
          <w:lang w:val="es-ES"/>
        </w:rPr>
        <w:t xml:space="preserve"> de vivienda</w:t>
      </w:r>
      <w:r w:rsidRPr="005036BD">
        <w:rPr>
          <w:rFonts w:ascii="Open Sans" w:eastAsia="Open Sans" w:hAnsi="Open Sans" w:cs="Open Sans"/>
          <w:lang w:val="es-ES"/>
        </w:rPr>
        <w:t xml:space="preserve"> pueden, </w:t>
      </w:r>
      <w:r>
        <w:rPr>
          <w:rFonts w:ascii="Open Sans" w:eastAsia="Open Sans" w:hAnsi="Open Sans" w:cs="Open Sans"/>
          <w:lang w:val="es-ES"/>
        </w:rPr>
        <w:t>a través del</w:t>
      </w:r>
      <w:r w:rsidRPr="005036BD">
        <w:rPr>
          <w:rFonts w:ascii="Open Sans" w:eastAsia="Open Sans" w:hAnsi="Open Sans" w:cs="Open Sans"/>
          <w:lang w:val="es-ES"/>
        </w:rPr>
        <w:t xml:space="preserve"> portal, estimar su capacidad de financiación y conocer con mayor precisión las implicaciones económicas de la operación. </w:t>
      </w:r>
    </w:p>
    <w:p w14:paraId="4203C41F" w14:textId="77777777" w:rsidR="00E30C81" w:rsidRDefault="00E30C81" w:rsidP="00E30C8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es-ES"/>
        </w:rPr>
      </w:pPr>
    </w:p>
    <w:p w14:paraId="2587AA90" w14:textId="77777777" w:rsidR="00E30C81" w:rsidRDefault="00E30C81" w:rsidP="00E30C8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 w:rsidRPr="005036BD">
        <w:rPr>
          <w:rFonts w:ascii="Open Sans" w:eastAsia="Open Sans" w:hAnsi="Open Sans" w:cs="Open Sans"/>
          <w:b/>
          <w:bCs/>
          <w:lang w:val="es-ES"/>
        </w:rPr>
        <w:t>La herramienta permite calcular la cuota mensual en función de las condiciones financieras, conocer el coste total de la hipoteca con los gastos e impuestos desglosados</w:t>
      </w:r>
      <w:r>
        <w:rPr>
          <w:rFonts w:ascii="Open Sans" w:eastAsia="Open Sans" w:hAnsi="Open Sans" w:cs="Open Sans"/>
          <w:b/>
          <w:bCs/>
          <w:lang w:val="es-ES"/>
        </w:rPr>
        <w:t>,</w:t>
      </w:r>
      <w:r w:rsidRPr="005036BD">
        <w:rPr>
          <w:rFonts w:ascii="Open Sans" w:eastAsia="Open Sans" w:hAnsi="Open Sans" w:cs="Open Sans"/>
          <w:b/>
          <w:bCs/>
          <w:lang w:val="es-ES"/>
        </w:rPr>
        <w:t xml:space="preserve"> y analizar diferentes opciones de financiación para identificar la que mejor se adapta a cada perfil</w:t>
      </w:r>
      <w:r w:rsidRPr="005036BD">
        <w:rPr>
          <w:rFonts w:ascii="Open Sans" w:eastAsia="Open Sans" w:hAnsi="Open Sans" w:cs="Open Sans"/>
          <w:lang w:val="es-ES"/>
        </w:rPr>
        <w:t>.</w:t>
      </w:r>
      <w:r>
        <w:rPr>
          <w:rFonts w:ascii="Open Sans" w:eastAsia="Open Sans" w:hAnsi="Open Sans" w:cs="Open Sans"/>
          <w:lang w:val="es-ES"/>
        </w:rPr>
        <w:t xml:space="preserve"> </w:t>
      </w:r>
      <w:r w:rsidRPr="005036BD">
        <w:rPr>
          <w:rFonts w:ascii="Open Sans" w:eastAsia="Open Sans" w:hAnsi="Open Sans" w:cs="Open Sans"/>
          <w:lang w:val="es-ES"/>
        </w:rPr>
        <w:t xml:space="preserve">De este modo, la experiencia del usuario </w:t>
      </w:r>
      <w:r>
        <w:rPr>
          <w:rFonts w:ascii="Open Sans" w:eastAsia="Open Sans" w:hAnsi="Open Sans" w:cs="Open Sans"/>
          <w:lang w:val="es-ES"/>
        </w:rPr>
        <w:t xml:space="preserve">en </w:t>
      </w:r>
      <w:r w:rsidRPr="005036BD">
        <w:rPr>
          <w:rFonts w:ascii="Open Sans" w:eastAsia="Open Sans" w:hAnsi="Open Sans" w:cs="Open Sans"/>
          <w:lang w:val="es-ES"/>
        </w:rPr>
        <w:t xml:space="preserve">la búsqueda de </w:t>
      </w:r>
      <w:r>
        <w:rPr>
          <w:rFonts w:ascii="Open Sans" w:eastAsia="Open Sans" w:hAnsi="Open Sans" w:cs="Open Sans"/>
          <w:lang w:val="es-ES"/>
        </w:rPr>
        <w:t xml:space="preserve">un </w:t>
      </w:r>
      <w:r w:rsidRPr="005036BD">
        <w:rPr>
          <w:rFonts w:ascii="Open Sans" w:eastAsia="Open Sans" w:hAnsi="Open Sans" w:cs="Open Sans"/>
          <w:lang w:val="es-ES"/>
        </w:rPr>
        <w:t xml:space="preserve">inmueble </w:t>
      </w:r>
      <w:r>
        <w:rPr>
          <w:rFonts w:ascii="Open Sans" w:eastAsia="Open Sans" w:hAnsi="Open Sans" w:cs="Open Sans"/>
          <w:lang w:val="es-ES"/>
        </w:rPr>
        <w:t>se complementa</w:t>
      </w:r>
      <w:r w:rsidRPr="005036BD">
        <w:rPr>
          <w:rFonts w:ascii="Open Sans" w:eastAsia="Open Sans" w:hAnsi="Open Sans" w:cs="Open Sans"/>
          <w:lang w:val="es-ES"/>
        </w:rPr>
        <w:t xml:space="preserve"> </w:t>
      </w:r>
      <w:r>
        <w:rPr>
          <w:rFonts w:ascii="Open Sans" w:eastAsia="Open Sans" w:hAnsi="Open Sans" w:cs="Open Sans"/>
          <w:lang w:val="es-ES"/>
        </w:rPr>
        <w:t>con</w:t>
      </w:r>
      <w:r w:rsidRPr="005036BD">
        <w:rPr>
          <w:rFonts w:ascii="Open Sans" w:eastAsia="Open Sans" w:hAnsi="Open Sans" w:cs="Open Sans"/>
          <w:lang w:val="es-ES"/>
        </w:rPr>
        <w:t xml:space="preserve"> </w:t>
      </w:r>
      <w:r>
        <w:rPr>
          <w:rFonts w:ascii="Open Sans" w:eastAsia="Open Sans" w:hAnsi="Open Sans" w:cs="Open Sans"/>
          <w:lang w:val="es-ES"/>
        </w:rPr>
        <w:t xml:space="preserve">una información financiera </w:t>
      </w:r>
      <w:r w:rsidRPr="005036BD">
        <w:rPr>
          <w:rFonts w:ascii="Open Sans" w:eastAsia="Open Sans" w:hAnsi="Open Sans" w:cs="Open Sans"/>
          <w:lang w:val="es-ES"/>
        </w:rPr>
        <w:t xml:space="preserve">más integral en el proceso de compra, alineando la oferta inmobiliaria con la realidad </w:t>
      </w:r>
      <w:r>
        <w:rPr>
          <w:rFonts w:ascii="Open Sans" w:eastAsia="Open Sans" w:hAnsi="Open Sans" w:cs="Open Sans"/>
          <w:lang w:val="es-ES"/>
        </w:rPr>
        <w:t>económica</w:t>
      </w:r>
      <w:r w:rsidRPr="005036BD">
        <w:rPr>
          <w:rFonts w:ascii="Open Sans" w:eastAsia="Open Sans" w:hAnsi="Open Sans" w:cs="Open Sans"/>
          <w:lang w:val="es-ES"/>
        </w:rPr>
        <w:t xml:space="preserve"> de cada persona.</w:t>
      </w:r>
      <w:r w:rsidRPr="00DB2A84">
        <w:t xml:space="preserve"> </w:t>
      </w:r>
    </w:p>
    <w:p w14:paraId="60A70CDC" w14:textId="77777777" w:rsidR="00E30C81" w:rsidRDefault="00E30C81" w:rsidP="00E30C8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</w:p>
    <w:p w14:paraId="03A536C2" w14:textId="7ACA0E24" w:rsidR="00E30C81" w:rsidRDefault="00E30C81" w:rsidP="00E30C8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es-ES"/>
        </w:rPr>
      </w:pPr>
      <w:r>
        <w:rPr>
          <w:rFonts w:ascii="Open Sans" w:eastAsia="Open Sans" w:hAnsi="Open Sans" w:cs="Open Sans"/>
          <w:lang w:val="es-ES"/>
        </w:rPr>
        <w:t>De esta forma, l</w:t>
      </w:r>
      <w:r w:rsidRPr="00DB2A84">
        <w:rPr>
          <w:rFonts w:ascii="Open Sans" w:eastAsia="Open Sans" w:hAnsi="Open Sans" w:cs="Open Sans"/>
          <w:lang w:val="es-ES"/>
        </w:rPr>
        <w:t>os usuarios que</w:t>
      </w:r>
      <w:r>
        <w:rPr>
          <w:rFonts w:ascii="Open Sans" w:eastAsia="Open Sans" w:hAnsi="Open Sans" w:cs="Open Sans"/>
          <w:lang w:val="es-ES"/>
        </w:rPr>
        <w:t xml:space="preserve"> utilicen el simulador t</w:t>
      </w:r>
      <w:r w:rsidRPr="00DB2A84">
        <w:rPr>
          <w:rFonts w:ascii="Open Sans" w:eastAsia="Open Sans" w:hAnsi="Open Sans" w:cs="Open Sans"/>
          <w:lang w:val="es-ES"/>
        </w:rPr>
        <w:t>endrán una experiencia digital completa</w:t>
      </w:r>
      <w:r>
        <w:rPr>
          <w:rFonts w:ascii="Open Sans" w:eastAsia="Open Sans" w:hAnsi="Open Sans" w:cs="Open Sans"/>
          <w:lang w:val="es-ES"/>
        </w:rPr>
        <w:t>. Además</w:t>
      </w:r>
      <w:r w:rsidRPr="00DB2A84">
        <w:rPr>
          <w:rFonts w:ascii="Open Sans" w:eastAsia="Open Sans" w:hAnsi="Open Sans" w:cs="Open Sans"/>
          <w:lang w:val="es-ES"/>
        </w:rPr>
        <w:t xml:space="preserve">, si así lo desean, </w:t>
      </w:r>
      <w:r>
        <w:rPr>
          <w:rFonts w:ascii="Open Sans" w:eastAsia="Open Sans" w:hAnsi="Open Sans" w:cs="Open Sans"/>
          <w:lang w:val="es-ES"/>
        </w:rPr>
        <w:t>dispondrán</w:t>
      </w:r>
      <w:r w:rsidRPr="00DB2A84">
        <w:rPr>
          <w:rFonts w:ascii="Open Sans" w:eastAsia="Open Sans" w:hAnsi="Open Sans" w:cs="Open Sans"/>
          <w:lang w:val="es-ES"/>
        </w:rPr>
        <w:t xml:space="preserve"> </w:t>
      </w:r>
      <w:r>
        <w:rPr>
          <w:rFonts w:ascii="Open Sans" w:eastAsia="Open Sans" w:hAnsi="Open Sans" w:cs="Open Sans"/>
          <w:lang w:val="es-ES"/>
        </w:rPr>
        <w:t xml:space="preserve">de </w:t>
      </w:r>
      <w:r w:rsidRPr="00DB2A84">
        <w:rPr>
          <w:rFonts w:ascii="Open Sans" w:eastAsia="Open Sans" w:hAnsi="Open Sans" w:cs="Open Sans"/>
          <w:lang w:val="es-ES"/>
        </w:rPr>
        <w:t>asesoramiento integral sobre la financiación de su hipoteca</w:t>
      </w:r>
      <w:r>
        <w:rPr>
          <w:rFonts w:ascii="Open Sans" w:eastAsia="Open Sans" w:hAnsi="Open Sans" w:cs="Open Sans"/>
          <w:lang w:val="es-ES"/>
        </w:rPr>
        <w:t xml:space="preserve"> con CaixaBank, </w:t>
      </w:r>
      <w:r w:rsidRPr="00DB2A84">
        <w:rPr>
          <w:rFonts w:ascii="Open Sans" w:eastAsia="Open Sans" w:hAnsi="Open Sans" w:cs="Open Sans"/>
          <w:lang w:val="es-ES"/>
        </w:rPr>
        <w:t>con</w:t>
      </w:r>
      <w:r>
        <w:rPr>
          <w:rFonts w:ascii="Open Sans" w:eastAsia="Open Sans" w:hAnsi="Open Sans" w:cs="Open Sans"/>
          <w:lang w:val="es-ES"/>
        </w:rPr>
        <w:t xml:space="preserve"> un proceso de tramitación más ágil que el habitual en el mercado, provista por la entidad financiera líder </w:t>
      </w:r>
      <w:r w:rsidRPr="00DB2A84">
        <w:rPr>
          <w:rFonts w:ascii="Open Sans" w:eastAsia="Open Sans" w:hAnsi="Open Sans" w:cs="Open Sans"/>
          <w:lang w:val="es-ES"/>
        </w:rPr>
        <w:t>en financiación y tecnología hipotecaria</w:t>
      </w:r>
      <w:r>
        <w:rPr>
          <w:rFonts w:ascii="Open Sans" w:eastAsia="Open Sans" w:hAnsi="Open Sans" w:cs="Open Sans"/>
          <w:lang w:val="es-ES"/>
        </w:rPr>
        <w:t>.</w:t>
      </w:r>
    </w:p>
    <w:p w14:paraId="743253FD" w14:textId="77777777" w:rsidR="00E30C81" w:rsidRPr="005036BD" w:rsidRDefault="00E30C81" w:rsidP="00E30C8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es-ES"/>
        </w:rPr>
      </w:pPr>
    </w:p>
    <w:p w14:paraId="49CD14DC" w14:textId="77777777" w:rsidR="00E30C81" w:rsidRPr="005036BD" w:rsidRDefault="00E30C81" w:rsidP="00E30C8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National" w:eastAsia="National" w:hAnsi="National" w:cs="National"/>
          <w:b/>
          <w:bCs/>
          <w:color w:val="303AB2"/>
          <w:sz w:val="32"/>
          <w:szCs w:val="32"/>
          <w:lang w:val="es-ES"/>
        </w:rPr>
      </w:pPr>
      <w:r w:rsidRPr="005036BD">
        <w:rPr>
          <w:rFonts w:ascii="National" w:eastAsia="National" w:hAnsi="National" w:cs="National"/>
          <w:b/>
          <w:bCs/>
          <w:color w:val="303AB2"/>
          <w:sz w:val="32"/>
          <w:szCs w:val="32"/>
          <w:lang w:val="es-ES"/>
        </w:rPr>
        <w:t xml:space="preserve">Sinergias entre </w:t>
      </w:r>
      <w:proofErr w:type="spellStart"/>
      <w:r w:rsidRPr="005036BD">
        <w:rPr>
          <w:rFonts w:ascii="National" w:eastAsia="National" w:hAnsi="National" w:cs="National"/>
          <w:b/>
          <w:bCs/>
          <w:color w:val="303AB2"/>
          <w:sz w:val="32"/>
          <w:szCs w:val="32"/>
          <w:lang w:val="es-ES"/>
        </w:rPr>
        <w:t>marketplace</w:t>
      </w:r>
      <w:proofErr w:type="spellEnd"/>
      <w:r w:rsidRPr="005036BD">
        <w:rPr>
          <w:rFonts w:ascii="National" w:eastAsia="National" w:hAnsi="National" w:cs="National"/>
          <w:b/>
          <w:bCs/>
          <w:color w:val="303AB2"/>
          <w:sz w:val="32"/>
          <w:szCs w:val="32"/>
          <w:lang w:val="es-ES"/>
        </w:rPr>
        <w:t xml:space="preserve"> y financiación</w:t>
      </w:r>
    </w:p>
    <w:p w14:paraId="5BA610D0" w14:textId="77777777" w:rsidR="00E30C81" w:rsidRDefault="00E30C81" w:rsidP="00E30C8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es-ES"/>
        </w:rPr>
      </w:pPr>
    </w:p>
    <w:p w14:paraId="0CDFF40D" w14:textId="246DCE66" w:rsidR="00E30C81" w:rsidRDefault="00E30C81" w:rsidP="00E30C8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es-ES"/>
        </w:rPr>
      </w:pPr>
      <w:r w:rsidRPr="005036BD">
        <w:rPr>
          <w:rFonts w:ascii="Open Sans" w:eastAsia="Open Sans" w:hAnsi="Open Sans" w:cs="Open Sans"/>
          <w:b/>
          <w:bCs/>
          <w:lang w:val="es-ES"/>
        </w:rPr>
        <w:t>La colaboración entre Fotocasa y CaixaBank refleja la convergencia entre el ámbito inmobiliario y el financiero en un momento en el que los usuarios demandan soluciones integradas</w:t>
      </w:r>
      <w:r w:rsidRPr="005036BD">
        <w:rPr>
          <w:rFonts w:ascii="Open Sans" w:eastAsia="Open Sans" w:hAnsi="Open Sans" w:cs="Open Sans"/>
          <w:lang w:val="es-ES"/>
        </w:rPr>
        <w:t xml:space="preserve">. </w:t>
      </w:r>
      <w:r>
        <w:rPr>
          <w:rFonts w:ascii="Open Sans" w:eastAsia="Open Sans" w:hAnsi="Open Sans" w:cs="Open Sans"/>
          <w:lang w:val="es-ES"/>
        </w:rPr>
        <w:t>El acceso</w:t>
      </w:r>
      <w:r w:rsidRPr="005036BD">
        <w:rPr>
          <w:rFonts w:ascii="Open Sans" w:eastAsia="Open Sans" w:hAnsi="Open Sans" w:cs="Open Sans"/>
          <w:lang w:val="es-ES"/>
        </w:rPr>
        <w:t xml:space="preserve"> </w:t>
      </w:r>
      <w:r w:rsidR="00E65173">
        <w:rPr>
          <w:rFonts w:ascii="Open Sans" w:eastAsia="Open Sans" w:hAnsi="Open Sans" w:cs="Open Sans"/>
          <w:lang w:val="es-ES"/>
        </w:rPr>
        <w:t>a</w:t>
      </w:r>
      <w:r w:rsidRPr="005036BD">
        <w:rPr>
          <w:rFonts w:ascii="Open Sans" w:eastAsia="Open Sans" w:hAnsi="Open Sans" w:cs="Open Sans"/>
          <w:lang w:val="es-ES"/>
        </w:rPr>
        <w:t xml:space="preserve">l simulador dentro del entorno digital de búsqueda </w:t>
      </w:r>
      <w:r>
        <w:rPr>
          <w:rFonts w:ascii="Open Sans" w:eastAsia="Open Sans" w:hAnsi="Open Sans" w:cs="Open Sans"/>
          <w:lang w:val="es-ES"/>
        </w:rPr>
        <w:t xml:space="preserve">de vivienda </w:t>
      </w:r>
      <w:r w:rsidRPr="005036BD">
        <w:rPr>
          <w:rFonts w:ascii="Open Sans" w:eastAsia="Open Sans" w:hAnsi="Open Sans" w:cs="Open Sans"/>
          <w:lang w:val="es-ES"/>
        </w:rPr>
        <w:t>permite optimizar tiempos y facilitar una toma de decisiones más fundamentada.</w:t>
      </w:r>
      <w:r>
        <w:rPr>
          <w:rFonts w:ascii="Open Sans" w:eastAsia="Open Sans" w:hAnsi="Open Sans" w:cs="Open Sans"/>
          <w:lang w:val="es-ES"/>
        </w:rPr>
        <w:t xml:space="preserve"> </w:t>
      </w:r>
    </w:p>
    <w:p w14:paraId="06A24D33" w14:textId="77777777" w:rsidR="00E30C81" w:rsidRDefault="00E30C81" w:rsidP="00E30C8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es-ES"/>
        </w:rPr>
      </w:pPr>
    </w:p>
    <w:p w14:paraId="1B785307" w14:textId="77777777" w:rsidR="00E30C81" w:rsidRDefault="00E30C81" w:rsidP="00E30C8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es-ES"/>
        </w:rPr>
      </w:pPr>
      <w:r w:rsidRPr="005036BD">
        <w:rPr>
          <w:rFonts w:ascii="Open Sans" w:eastAsia="Open Sans" w:hAnsi="Open Sans" w:cs="Open Sans"/>
          <w:lang w:val="es-ES"/>
        </w:rPr>
        <w:t xml:space="preserve">Para Fotocasa, esta alianza supone reforzar su propuesta de valor como plataforma que acompaña al usuario en </w:t>
      </w:r>
      <w:r>
        <w:rPr>
          <w:rFonts w:ascii="Open Sans" w:eastAsia="Open Sans" w:hAnsi="Open Sans" w:cs="Open Sans"/>
          <w:lang w:val="es-ES"/>
        </w:rPr>
        <w:t>el</w:t>
      </w:r>
      <w:r w:rsidRPr="005036BD">
        <w:rPr>
          <w:rFonts w:ascii="Open Sans" w:eastAsia="Open Sans" w:hAnsi="Open Sans" w:cs="Open Sans"/>
          <w:lang w:val="es-ES"/>
        </w:rPr>
        <w:t xml:space="preserve"> proceso de compra. </w:t>
      </w:r>
      <w:r>
        <w:rPr>
          <w:rFonts w:ascii="Open Sans" w:eastAsia="Open Sans" w:hAnsi="Open Sans" w:cs="Open Sans"/>
          <w:lang w:val="es-ES"/>
        </w:rPr>
        <w:t>Y p</w:t>
      </w:r>
      <w:r w:rsidRPr="005036BD">
        <w:rPr>
          <w:rFonts w:ascii="Open Sans" w:eastAsia="Open Sans" w:hAnsi="Open Sans" w:cs="Open Sans"/>
          <w:lang w:val="es-ES"/>
        </w:rPr>
        <w:t>ara CaixaBank representa una oportunidad de acercar su experiencia en financiación hipotecaria a personas que se encuentran activamente buscando vivienda.</w:t>
      </w:r>
      <w:r>
        <w:rPr>
          <w:rFonts w:ascii="Open Sans" w:eastAsia="Open Sans" w:hAnsi="Open Sans" w:cs="Open Sans"/>
          <w:lang w:val="es-ES"/>
        </w:rPr>
        <w:t xml:space="preserve"> </w:t>
      </w:r>
      <w:r w:rsidRPr="005036BD">
        <w:rPr>
          <w:rFonts w:ascii="Open Sans" w:eastAsia="Open Sans" w:hAnsi="Open Sans" w:cs="Open Sans"/>
          <w:lang w:val="es-ES"/>
        </w:rPr>
        <w:t xml:space="preserve">Con este acuerdo, ambas compañías consolidan su posicionamiento como actores de referencia </w:t>
      </w:r>
      <w:r>
        <w:rPr>
          <w:rFonts w:ascii="Open Sans" w:eastAsia="Open Sans" w:hAnsi="Open Sans" w:cs="Open Sans"/>
          <w:lang w:val="es-ES"/>
        </w:rPr>
        <w:t xml:space="preserve">en sus respectivos sectores </w:t>
      </w:r>
      <w:r w:rsidRPr="005036BD">
        <w:rPr>
          <w:rFonts w:ascii="Open Sans" w:eastAsia="Open Sans" w:hAnsi="Open Sans" w:cs="Open Sans"/>
          <w:lang w:val="es-ES"/>
        </w:rPr>
        <w:t xml:space="preserve">y avanzan en un objetivo compartido: contribuir a </w:t>
      </w:r>
      <w:r>
        <w:rPr>
          <w:rFonts w:ascii="Open Sans" w:eastAsia="Open Sans" w:hAnsi="Open Sans" w:cs="Open Sans"/>
          <w:lang w:val="es-ES"/>
        </w:rPr>
        <w:t>facilitar los procesos de financiación y de compra de una vivienda, respectivamente.</w:t>
      </w:r>
    </w:p>
    <w:p w14:paraId="51460EB5" w14:textId="77777777" w:rsidR="00E30C81" w:rsidRDefault="00E30C81" w:rsidP="00E30C8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es-ES"/>
        </w:rPr>
      </w:pPr>
    </w:p>
    <w:p w14:paraId="07AF0E19" w14:textId="77777777" w:rsidR="00E30C81" w:rsidRPr="005A1D6B" w:rsidRDefault="00E30C81" w:rsidP="00E30C8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National" w:eastAsia="National" w:hAnsi="National" w:cs="National"/>
          <w:b/>
          <w:bCs/>
          <w:color w:val="303AB2"/>
          <w:sz w:val="32"/>
          <w:szCs w:val="32"/>
          <w:lang w:val="es-ES"/>
        </w:rPr>
      </w:pPr>
      <w:r w:rsidRPr="005A1D6B">
        <w:rPr>
          <w:rFonts w:ascii="National" w:eastAsia="National" w:hAnsi="National" w:cs="National"/>
          <w:b/>
          <w:bCs/>
          <w:color w:val="303AB2"/>
          <w:sz w:val="32"/>
          <w:szCs w:val="32"/>
          <w:lang w:val="es-ES"/>
        </w:rPr>
        <w:lastRenderedPageBreak/>
        <w:t xml:space="preserve">CaixaBank, el banco líder comprometido con la sociedad </w:t>
      </w:r>
    </w:p>
    <w:p w14:paraId="2AF624BC" w14:textId="77777777" w:rsidR="005A1D6B" w:rsidRDefault="005A1D6B" w:rsidP="00E30C8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es-ES"/>
        </w:rPr>
      </w:pPr>
    </w:p>
    <w:p w14:paraId="61BC8E7A" w14:textId="07FA5E09" w:rsidR="00E30C81" w:rsidRPr="0087124F" w:rsidRDefault="00E30C81" w:rsidP="00E30C8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es-ES"/>
        </w:rPr>
      </w:pPr>
      <w:r w:rsidRPr="0087124F">
        <w:rPr>
          <w:rFonts w:ascii="Open Sans" w:eastAsia="Open Sans" w:hAnsi="Open Sans" w:cs="Open Sans"/>
          <w:lang w:val="es-ES"/>
        </w:rPr>
        <w:t xml:space="preserve">CaixaBank es el banco líder en España, con un volumen de activos de 664.000 millones de euros, 20,7 millones de clientes y la mayor red de oficinas y cajeros del país. Además, CaixaBank tiene una fuerte presencia en Portugal, donde controla el 100% de BPI. </w:t>
      </w:r>
    </w:p>
    <w:p w14:paraId="19B2BD68" w14:textId="77777777" w:rsidR="00E30C81" w:rsidRPr="0087124F" w:rsidRDefault="00E30C81" w:rsidP="00E30C8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es-ES"/>
        </w:rPr>
      </w:pPr>
    </w:p>
    <w:p w14:paraId="79190583" w14:textId="77777777" w:rsidR="00E30C81" w:rsidRPr="0087124F" w:rsidRDefault="00E30C81" w:rsidP="00E30C8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es-ES"/>
        </w:rPr>
      </w:pPr>
      <w:r w:rsidRPr="0087124F">
        <w:rPr>
          <w:rFonts w:ascii="Open Sans" w:eastAsia="Open Sans" w:hAnsi="Open Sans" w:cs="Open Sans"/>
          <w:lang w:val="es-ES"/>
        </w:rPr>
        <w:t xml:space="preserve">La entidad desarrolla un modelo de banca universal socialmente responsable con visión a largo plazo, basado en la calidad, la cercanía y la especialización. Su posicionamiento como entidad bancaria líder le permite desempeñar un rol clave en la contribución al crecimiento económico sostenible y en la inclusión financiera de colectivos vulnerables y del ámbito rural. </w:t>
      </w:r>
    </w:p>
    <w:p w14:paraId="4FF55E69" w14:textId="77777777" w:rsidR="00E30C81" w:rsidRPr="0087124F" w:rsidRDefault="00E30C81" w:rsidP="00E30C8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es-ES"/>
        </w:rPr>
      </w:pPr>
    </w:p>
    <w:p w14:paraId="1333CAAC" w14:textId="77777777" w:rsidR="00E30C81" w:rsidRPr="0087124F" w:rsidRDefault="00E30C81" w:rsidP="00E30C8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es-ES"/>
        </w:rPr>
      </w:pPr>
      <w:r w:rsidRPr="0087124F">
        <w:rPr>
          <w:rFonts w:ascii="Open Sans" w:eastAsia="Open Sans" w:hAnsi="Open Sans" w:cs="Open Sans"/>
          <w:lang w:val="es-ES"/>
        </w:rPr>
        <w:t xml:space="preserve">La propuesta de valor de la entidad se basa en productos y servicios adaptados a cada segmento de cliente, con un fuerte componente de innovación que permita ofrecer las mejores herramientas y un asesoramiento experto en la toma de decisiones para el bienestar financiero. </w:t>
      </w:r>
    </w:p>
    <w:p w14:paraId="3728D6FF" w14:textId="77777777" w:rsidR="00076197" w:rsidRDefault="00076197" w:rsidP="00A445A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es-ES"/>
        </w:rPr>
      </w:pPr>
    </w:p>
    <w:p w14:paraId="5EAB0E48" w14:textId="77777777" w:rsidR="005A1D6B" w:rsidRPr="005036BD" w:rsidRDefault="005A1D6B" w:rsidP="00A445A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es-ES"/>
        </w:rPr>
      </w:pPr>
    </w:p>
    <w:p w14:paraId="3CB606A9" w14:textId="77777777" w:rsidR="00CB0742" w:rsidRDefault="00CB0742">
      <w:pPr>
        <w:spacing w:line="276" w:lineRule="auto"/>
        <w:jc w:val="right"/>
        <w:rPr>
          <w:rFonts w:ascii="Open Sans Light" w:eastAsia="Open Sans Light" w:hAnsi="Open Sans Light" w:cs="Open Sans Light"/>
          <w:b/>
          <w:bCs/>
          <w:color w:val="303AB2"/>
          <w:lang w:val="es-ES"/>
        </w:rPr>
      </w:pPr>
    </w:p>
    <w:p w14:paraId="273A9E28" w14:textId="77777777" w:rsidR="00CB0742" w:rsidRDefault="00CB0742">
      <w:pPr>
        <w:spacing w:line="276" w:lineRule="auto"/>
        <w:jc w:val="right"/>
        <w:rPr>
          <w:rFonts w:ascii="Open Sans Light" w:eastAsia="Open Sans Light" w:hAnsi="Open Sans Light" w:cs="Open Sans Light"/>
          <w:b/>
          <w:bCs/>
          <w:color w:val="303AB2"/>
          <w:lang w:val="es-ES"/>
        </w:rPr>
      </w:pPr>
    </w:p>
    <w:p w14:paraId="30E42D51" w14:textId="2E2A48E1" w:rsidR="00056420" w:rsidRPr="005036BD" w:rsidRDefault="00E14716">
      <w:pPr>
        <w:spacing w:line="276" w:lineRule="auto"/>
        <w:jc w:val="right"/>
        <w:rPr>
          <w:rFonts w:ascii="Open Sans Light" w:eastAsia="Open Sans Light" w:hAnsi="Open Sans Light" w:cs="Open Sans Light"/>
          <w:b/>
          <w:bCs/>
          <w:color w:val="303AB2"/>
          <w:lang w:val="es-ES"/>
        </w:rPr>
      </w:pPr>
      <w:r w:rsidRPr="005036BD">
        <w:rPr>
          <w:rFonts w:ascii="Open Sans Light" w:eastAsia="Open Sans Light" w:hAnsi="Open Sans Light" w:cs="Open Sans Light"/>
          <w:b/>
          <w:bCs/>
          <w:color w:val="303AB2"/>
          <w:lang w:val="es-ES"/>
        </w:rPr>
        <w:t>Sobre Fotocasa</w:t>
      </w:r>
    </w:p>
    <w:p w14:paraId="30E42D52" w14:textId="77777777" w:rsidR="00056420" w:rsidRPr="005036BD" w:rsidRDefault="00E14716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  <w:lang w:val="es-ES"/>
        </w:rPr>
      </w:pPr>
      <w:r w:rsidRPr="005036BD">
        <w:rPr>
          <w:rFonts w:ascii="Open Sans" w:eastAsia="Open Sans" w:hAnsi="Open Sans" w:cs="Open Sans"/>
          <w:sz w:val="22"/>
          <w:szCs w:val="22"/>
          <w:lang w:val="es-ES"/>
        </w:rPr>
        <w:t xml:space="preserve">Fotocasa es uno de los principales portales inmobiliarios de España, con una amplia oferta de viviendas de segunda mano, promociones de obra nueva y alquileres que pertenece a </w:t>
      </w:r>
      <w:r w:rsidRPr="005036BD">
        <w:rPr>
          <w:rFonts w:ascii="Open Sans" w:eastAsia="Open Sans" w:hAnsi="Open Sans" w:cs="Open Sans"/>
          <w:b/>
          <w:bCs/>
          <w:sz w:val="22"/>
          <w:szCs w:val="22"/>
          <w:lang w:val="es-ES"/>
        </w:rPr>
        <w:t>Fotocasa Group</w:t>
      </w:r>
      <w:r w:rsidRPr="005036BD">
        <w:rPr>
          <w:rFonts w:ascii="Open Sans" w:eastAsia="Open Sans" w:hAnsi="Open Sans" w:cs="Open Sans"/>
          <w:sz w:val="22"/>
          <w:szCs w:val="22"/>
          <w:lang w:val="es-ES"/>
        </w:rPr>
        <w:t xml:space="preserve">. </w:t>
      </w:r>
    </w:p>
    <w:p w14:paraId="30E42D53" w14:textId="77777777" w:rsidR="00056420" w:rsidRPr="005036BD" w:rsidRDefault="00E14716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  <w:lang w:val="es-ES"/>
        </w:rPr>
      </w:pPr>
      <w:r w:rsidRPr="005036BD">
        <w:rPr>
          <w:rFonts w:ascii="Open Sans" w:eastAsia="Open Sans" w:hAnsi="Open Sans" w:cs="Open Sans"/>
          <w:sz w:val="22"/>
          <w:szCs w:val="22"/>
          <w:lang w:val="es-ES"/>
        </w:rPr>
        <w:t xml:space="preserve">Mensualmente, elabora el </w:t>
      </w:r>
      <w:hyperlink r:id="rId17">
        <w:r w:rsidR="00056420" w:rsidRPr="005036BD"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  <w:lang w:val="es-ES"/>
          </w:rPr>
          <w:t>Índice inmobiliario Fotocasa</w:t>
        </w:r>
      </w:hyperlink>
      <w:r w:rsidRPr="005036BD">
        <w:rPr>
          <w:rFonts w:ascii="Open Sans" w:eastAsia="Open Sans" w:hAnsi="Open Sans" w:cs="Open Sans"/>
          <w:sz w:val="22"/>
          <w:szCs w:val="22"/>
          <w:lang w:val="es-ES"/>
        </w:rPr>
        <w:t>, un informe de referencia que analiza la evolución del precio medio de la vivienda en España, tanto en venta como en alquiler.</w:t>
      </w:r>
    </w:p>
    <w:p w14:paraId="30E42D54" w14:textId="77777777" w:rsidR="00056420" w:rsidRPr="005036BD" w:rsidRDefault="00E14716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  <w:lang w:val="es-ES"/>
        </w:rPr>
      </w:pPr>
      <w:r w:rsidRPr="005036BD">
        <w:rPr>
          <w:rFonts w:ascii="Open Sans" w:eastAsia="Open Sans" w:hAnsi="Open Sans" w:cs="Open Sans"/>
          <w:sz w:val="22"/>
          <w:szCs w:val="22"/>
          <w:lang w:val="es-ES"/>
        </w:rPr>
        <w:t xml:space="preserve">Desde 2017, desarrolla además estudios sociológicos bajo el sello </w:t>
      </w:r>
      <w:hyperlink r:id="rId18">
        <w:r w:rsidR="00056420" w:rsidRPr="005036BD"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  <w:lang w:val="es-ES"/>
          </w:rPr>
          <w:t xml:space="preserve">Fotocasa </w:t>
        </w:r>
        <w:proofErr w:type="spellStart"/>
        <w:r w:rsidR="00056420" w:rsidRPr="005036BD"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  <w:lang w:val="es-ES"/>
          </w:rPr>
          <w:t>Research</w:t>
        </w:r>
        <w:proofErr w:type="spellEnd"/>
      </w:hyperlink>
      <w:r w:rsidRPr="005036BD">
        <w:rPr>
          <w:rFonts w:ascii="Open Sans" w:eastAsia="Open Sans" w:hAnsi="Open Sans" w:cs="Open Sans"/>
          <w:sz w:val="22"/>
          <w:szCs w:val="22"/>
          <w:lang w:val="es-ES"/>
        </w:rPr>
        <w:t>, con el objetivo de aportar conocimiento y análisis en profundidad sobre las tendencias del mercado y el comportamiento de los ciudadanos en relación con la vivienda.</w:t>
      </w:r>
    </w:p>
    <w:p w14:paraId="30E42D55" w14:textId="77777777" w:rsidR="00056420" w:rsidRPr="005036BD" w:rsidRDefault="00E14716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  <w:lang w:val="es-ES"/>
        </w:rPr>
      </w:pPr>
      <w:r w:rsidRPr="005036BD">
        <w:rPr>
          <w:rFonts w:ascii="Open Sans" w:eastAsia="Open Sans" w:hAnsi="Open Sans" w:cs="Open Sans"/>
          <w:sz w:val="22"/>
          <w:szCs w:val="22"/>
          <w:lang w:val="es-ES"/>
        </w:rPr>
        <w:t xml:space="preserve">Toda la información y los últimos comunicados están disponibles en su </w:t>
      </w:r>
      <w:hyperlink r:id="rId19">
        <w:r w:rsidR="00056420" w:rsidRPr="005036BD"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  <w:lang w:val="es-ES"/>
          </w:rPr>
          <w:t>Sala de Prensa</w:t>
        </w:r>
      </w:hyperlink>
    </w:p>
    <w:p w14:paraId="30E42D56" w14:textId="77777777" w:rsidR="00056420" w:rsidRPr="005036BD" w:rsidRDefault="00056420">
      <w:pPr>
        <w:spacing w:line="276" w:lineRule="auto"/>
        <w:rPr>
          <w:rFonts w:ascii="Open Sans Light" w:eastAsia="Open Sans Light" w:hAnsi="Open Sans Light" w:cs="Open Sans Light"/>
          <w:b/>
          <w:bCs/>
          <w:color w:val="303AB2"/>
          <w:lang w:val="es-ES"/>
        </w:rPr>
      </w:pPr>
    </w:p>
    <w:p w14:paraId="30E42D57" w14:textId="77777777" w:rsidR="00056420" w:rsidRPr="005036BD" w:rsidRDefault="00056420">
      <w:pPr>
        <w:spacing w:line="276" w:lineRule="auto"/>
        <w:rPr>
          <w:rFonts w:ascii="Open Sans Light" w:eastAsia="Open Sans Light" w:hAnsi="Open Sans Light" w:cs="Open Sans Light"/>
          <w:b/>
          <w:bCs/>
          <w:color w:val="303AB2"/>
          <w:lang w:val="es-ES"/>
        </w:rPr>
      </w:pPr>
    </w:p>
    <w:p w14:paraId="30E42D58" w14:textId="77777777" w:rsidR="00056420" w:rsidRPr="005036BD" w:rsidRDefault="00E14716">
      <w:pPr>
        <w:spacing w:line="276" w:lineRule="auto"/>
        <w:jc w:val="right"/>
        <w:rPr>
          <w:rFonts w:ascii="Open Sans Light" w:eastAsia="Open Sans Light" w:hAnsi="Open Sans Light" w:cs="Open Sans Light"/>
          <w:b/>
          <w:bCs/>
          <w:color w:val="303AB2"/>
          <w:lang w:val="es-ES"/>
        </w:rPr>
      </w:pPr>
      <w:r w:rsidRPr="005036BD">
        <w:rPr>
          <w:rFonts w:ascii="Open Sans Light" w:eastAsia="Open Sans Light" w:hAnsi="Open Sans Light" w:cs="Open Sans Light"/>
          <w:b/>
          <w:bCs/>
          <w:color w:val="303AB2"/>
          <w:lang w:val="es-ES"/>
        </w:rPr>
        <w:lastRenderedPageBreak/>
        <w:t>Sobre Fotocasa Group</w:t>
      </w:r>
    </w:p>
    <w:p w14:paraId="30E42D59" w14:textId="77777777" w:rsidR="00056420" w:rsidRPr="005036BD" w:rsidRDefault="00E14716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  <w:lang w:val="es-ES"/>
        </w:rPr>
      </w:pPr>
      <w:r w:rsidRPr="005036BD">
        <w:rPr>
          <w:rFonts w:ascii="Open Sans" w:eastAsia="Open Sans" w:hAnsi="Open Sans" w:cs="Open Sans"/>
          <w:b/>
          <w:bCs/>
          <w:sz w:val="22"/>
          <w:szCs w:val="22"/>
          <w:lang w:val="es-ES"/>
        </w:rPr>
        <w:t>Fotocasa Group</w:t>
      </w:r>
      <w:r w:rsidRPr="005036BD">
        <w:rPr>
          <w:rFonts w:ascii="Open Sans" w:eastAsia="Open Sans" w:hAnsi="Open Sans" w:cs="Open Sans"/>
          <w:sz w:val="22"/>
          <w:szCs w:val="22"/>
          <w:lang w:val="es-ES"/>
        </w:rPr>
        <w:t xml:space="preserve"> es un referente del sector inmobiliario en España, </w:t>
      </w:r>
      <w:r w:rsidRPr="005036BD">
        <w:rPr>
          <w:rFonts w:ascii="Open Sans" w:eastAsia="Open Sans" w:hAnsi="Open Sans" w:cs="Open Sans"/>
          <w:b/>
          <w:bCs/>
          <w:sz w:val="22"/>
          <w:szCs w:val="22"/>
          <w:lang w:val="es-ES"/>
        </w:rPr>
        <w:t>con más de 25 años de experiencia</w:t>
      </w:r>
      <w:r w:rsidRPr="005036BD">
        <w:rPr>
          <w:rFonts w:ascii="Open Sans" w:eastAsia="Open Sans" w:hAnsi="Open Sans" w:cs="Open Sans"/>
          <w:sz w:val="22"/>
          <w:szCs w:val="22"/>
          <w:lang w:val="es-ES"/>
        </w:rPr>
        <w:t> liderando la transformación del real estate a través de la innovación, los datos y la tecnología.</w:t>
      </w:r>
    </w:p>
    <w:p w14:paraId="30E42D5A" w14:textId="77777777" w:rsidR="00056420" w:rsidRPr="005036BD" w:rsidRDefault="00E14716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  <w:lang w:val="es-ES"/>
        </w:rPr>
      </w:pPr>
      <w:r w:rsidRPr="005036BD">
        <w:rPr>
          <w:rFonts w:ascii="Open Sans" w:eastAsia="Open Sans" w:hAnsi="Open Sans" w:cs="Open Sans"/>
          <w:sz w:val="22"/>
          <w:szCs w:val="22"/>
          <w:lang w:val="es-ES"/>
        </w:rPr>
        <w:t>Bajo su marca paraguas, Fotocasa Group impulsa y da visibilidad a un ecosistema de marcas líderes —</w:t>
      </w:r>
      <w:hyperlink r:id="rId20">
        <w:r w:rsidR="00056420" w:rsidRPr="005036BD"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  <w:lang w:val="es-ES"/>
          </w:rPr>
          <w:t>Fotocasa</w:t>
        </w:r>
      </w:hyperlink>
      <w:r w:rsidRPr="005036BD">
        <w:rPr>
          <w:rFonts w:ascii="Open Sans" w:eastAsia="Open Sans" w:hAnsi="Open Sans" w:cs="Open Sans"/>
          <w:sz w:val="22"/>
          <w:szCs w:val="22"/>
          <w:lang w:val="es-ES"/>
        </w:rPr>
        <w:t xml:space="preserve">, </w:t>
      </w:r>
      <w:hyperlink r:id="rId21">
        <w:proofErr w:type="spellStart"/>
        <w:r w:rsidR="00056420" w:rsidRPr="005036BD"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  <w:lang w:val="es-ES"/>
          </w:rPr>
          <w:t>habitaclia</w:t>
        </w:r>
        <w:proofErr w:type="spellEnd"/>
      </w:hyperlink>
      <w:r w:rsidRPr="005036BD">
        <w:rPr>
          <w:rFonts w:ascii="Open Sans" w:eastAsia="Open Sans" w:hAnsi="Open Sans" w:cs="Open Sans"/>
          <w:sz w:val="22"/>
          <w:szCs w:val="22"/>
          <w:lang w:val="es-ES"/>
        </w:rPr>
        <w:t xml:space="preserve">, </w:t>
      </w:r>
      <w:hyperlink r:id="rId22">
        <w:r w:rsidR="00056420" w:rsidRPr="005036BD"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  <w:lang w:val="es-ES"/>
          </w:rPr>
          <w:t>Fotocasa Pro</w:t>
        </w:r>
      </w:hyperlink>
      <w:r w:rsidRPr="005036BD">
        <w:rPr>
          <w:rFonts w:ascii="Open Sans" w:eastAsia="Open Sans" w:hAnsi="Open Sans" w:cs="Open Sans"/>
          <w:sz w:val="22"/>
          <w:szCs w:val="22"/>
          <w:lang w:val="es-ES"/>
        </w:rPr>
        <w:t xml:space="preserve">, </w:t>
      </w:r>
      <w:hyperlink r:id="rId23">
        <w:proofErr w:type="spellStart"/>
        <w:r w:rsidR="00056420" w:rsidRPr="005036BD"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  <w:lang w:val="es-ES"/>
          </w:rPr>
          <w:t>Datavenues</w:t>
        </w:r>
        <w:proofErr w:type="spellEnd"/>
      </w:hyperlink>
      <w:r w:rsidRPr="005036BD">
        <w:rPr>
          <w:rFonts w:ascii="Open Sans" w:eastAsia="Open Sans" w:hAnsi="Open Sans" w:cs="Open Sans"/>
          <w:sz w:val="22"/>
          <w:szCs w:val="22"/>
          <w:lang w:val="es-ES"/>
        </w:rPr>
        <w:t xml:space="preserve">, </w:t>
      </w:r>
      <w:hyperlink r:id="rId24">
        <w:proofErr w:type="spellStart"/>
        <w:r w:rsidR="00056420" w:rsidRPr="005036BD"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  <w:lang w:val="es-ES"/>
          </w:rPr>
          <w:t>Witei</w:t>
        </w:r>
        <w:proofErr w:type="spellEnd"/>
      </w:hyperlink>
      <w:r w:rsidRPr="005036BD">
        <w:rPr>
          <w:rFonts w:ascii="Open Sans" w:eastAsia="Open Sans" w:hAnsi="Open Sans" w:cs="Open Sans"/>
          <w:sz w:val="22"/>
          <w:szCs w:val="22"/>
          <w:lang w:val="es-ES"/>
        </w:rPr>
        <w:t xml:space="preserve"> e </w:t>
      </w:r>
      <w:hyperlink r:id="rId25">
        <w:proofErr w:type="spellStart"/>
        <w:r w:rsidR="00056420" w:rsidRPr="005036BD"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lang w:val="es-ES"/>
          </w:rPr>
          <w:t>Inmoweb</w:t>
        </w:r>
        <w:proofErr w:type="spellEnd"/>
      </w:hyperlink>
      <w:r w:rsidRPr="005036BD">
        <w:rPr>
          <w:rFonts w:ascii="Open Sans" w:eastAsia="Open Sans" w:hAnsi="Open Sans" w:cs="Open Sans"/>
          <w:sz w:val="22"/>
          <w:szCs w:val="22"/>
          <w:lang w:val="es-ES"/>
        </w:rPr>
        <w:t xml:space="preserve">— que ofrecen soluciones integrales tanto </w:t>
      </w:r>
      <w:r w:rsidRPr="005036BD">
        <w:rPr>
          <w:rFonts w:ascii="Open Sans" w:eastAsia="Open Sans" w:hAnsi="Open Sans" w:cs="Open Sans"/>
          <w:b/>
          <w:bCs/>
          <w:sz w:val="22"/>
          <w:szCs w:val="22"/>
          <w:lang w:val="es-ES"/>
        </w:rPr>
        <w:t>para particulares como para profesionales del sector</w:t>
      </w:r>
      <w:r w:rsidRPr="005036BD">
        <w:rPr>
          <w:rFonts w:ascii="Open Sans" w:eastAsia="Open Sans" w:hAnsi="Open Sans" w:cs="Open Sans"/>
          <w:sz w:val="22"/>
          <w:szCs w:val="22"/>
          <w:lang w:val="es-ES"/>
        </w:rPr>
        <w:t>.</w:t>
      </w:r>
    </w:p>
    <w:p w14:paraId="30E42D5B" w14:textId="77777777" w:rsidR="00056420" w:rsidRPr="005036BD" w:rsidRDefault="00E14716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  <w:lang w:val="es-ES"/>
        </w:rPr>
      </w:pPr>
      <w:r w:rsidRPr="005036BD">
        <w:rPr>
          <w:rFonts w:ascii="Open Sans" w:eastAsia="Open Sans" w:hAnsi="Open Sans" w:cs="Open Sans"/>
          <w:b/>
          <w:bCs/>
          <w:sz w:val="22"/>
          <w:szCs w:val="22"/>
          <w:lang w:val="es-ES"/>
        </w:rPr>
        <w:t>Fotocasa</w:t>
      </w:r>
      <w:r w:rsidRPr="005036BD">
        <w:rPr>
          <w:rFonts w:ascii="Open Sans" w:eastAsia="Open Sans" w:hAnsi="Open Sans" w:cs="Open Sans"/>
          <w:sz w:val="22"/>
          <w:szCs w:val="22"/>
          <w:lang w:val="es-ES"/>
        </w:rPr>
        <w:t>, la marca insignia del grupo, conecta cada día a </w:t>
      </w:r>
      <w:r w:rsidRPr="005036BD">
        <w:rPr>
          <w:rFonts w:ascii="Open Sans" w:eastAsia="Open Sans" w:hAnsi="Open Sans" w:cs="Open Sans"/>
          <w:b/>
          <w:bCs/>
          <w:sz w:val="22"/>
          <w:szCs w:val="22"/>
          <w:lang w:val="es-ES"/>
        </w:rPr>
        <w:t>millones de personas con su próximo hogar</w:t>
      </w:r>
      <w:r w:rsidRPr="005036BD">
        <w:rPr>
          <w:rFonts w:ascii="Open Sans" w:eastAsia="Open Sans" w:hAnsi="Open Sans" w:cs="Open Sans"/>
          <w:sz w:val="22"/>
          <w:szCs w:val="22"/>
          <w:lang w:val="es-ES"/>
        </w:rPr>
        <w:t>, ofreciendo la mayor oferta de viviendas de segunda mano, obra nueva, alquiler y compraventa, junto con análisis y contenidos que la consolidan como un auténtico </w:t>
      </w:r>
      <w:r w:rsidRPr="005036BD">
        <w:rPr>
          <w:rFonts w:ascii="Open Sans" w:eastAsia="Open Sans" w:hAnsi="Open Sans" w:cs="Open Sans"/>
          <w:b/>
          <w:bCs/>
          <w:sz w:val="22"/>
          <w:szCs w:val="22"/>
          <w:lang w:val="es-ES"/>
        </w:rPr>
        <w:t>referente del mercado inmobiliario</w:t>
      </w:r>
      <w:r w:rsidRPr="005036BD">
        <w:rPr>
          <w:rFonts w:ascii="Open Sans" w:eastAsia="Open Sans" w:hAnsi="Open Sans" w:cs="Open Sans"/>
          <w:sz w:val="22"/>
          <w:szCs w:val="22"/>
          <w:lang w:val="es-ES"/>
        </w:rPr>
        <w:t>.</w:t>
      </w:r>
    </w:p>
    <w:p w14:paraId="30E42D5C" w14:textId="77777777" w:rsidR="00056420" w:rsidRPr="005036BD" w:rsidRDefault="00E14716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  <w:lang w:val="es-ES"/>
        </w:rPr>
      </w:pPr>
      <w:r w:rsidRPr="005036BD">
        <w:rPr>
          <w:rFonts w:ascii="Open Sans" w:eastAsia="Open Sans" w:hAnsi="Open Sans" w:cs="Open Sans"/>
          <w:sz w:val="22"/>
          <w:szCs w:val="22"/>
          <w:lang w:val="es-ES"/>
        </w:rPr>
        <w:t>En Fotocasa Group, </w:t>
      </w:r>
      <w:r w:rsidRPr="005036BD">
        <w:rPr>
          <w:rFonts w:ascii="Open Sans" w:eastAsia="Open Sans" w:hAnsi="Open Sans" w:cs="Open Sans"/>
          <w:b/>
          <w:bCs/>
          <w:sz w:val="22"/>
          <w:szCs w:val="22"/>
          <w:lang w:val="es-ES"/>
        </w:rPr>
        <w:t>unimos personas y propiedades</w:t>
      </w:r>
      <w:r w:rsidRPr="005036BD">
        <w:rPr>
          <w:rFonts w:ascii="Open Sans" w:eastAsia="Open Sans" w:hAnsi="Open Sans" w:cs="Open Sans"/>
          <w:sz w:val="22"/>
          <w:szCs w:val="22"/>
          <w:lang w:val="es-ES"/>
        </w:rPr>
        <w:t> a través de una plataforma inteligente, diseñada para hacer que </w:t>
      </w:r>
      <w:r w:rsidRPr="005036BD">
        <w:rPr>
          <w:rFonts w:ascii="Open Sans" w:eastAsia="Open Sans" w:hAnsi="Open Sans" w:cs="Open Sans"/>
          <w:b/>
          <w:bCs/>
          <w:sz w:val="22"/>
          <w:szCs w:val="22"/>
          <w:lang w:val="es-ES"/>
        </w:rPr>
        <w:t>buscar, comprar o alquilar vivienda</w:t>
      </w:r>
      <w:r w:rsidRPr="005036BD">
        <w:rPr>
          <w:rFonts w:ascii="Open Sans" w:eastAsia="Open Sans" w:hAnsi="Open Sans" w:cs="Open Sans"/>
          <w:sz w:val="22"/>
          <w:szCs w:val="22"/>
          <w:lang w:val="es-ES"/>
        </w:rPr>
        <w:t> sea una experiencia más fácil, transparente y eficiente.</w:t>
      </w:r>
    </w:p>
    <w:p w14:paraId="30E42D5D" w14:textId="77777777" w:rsidR="00056420" w:rsidRPr="005036BD" w:rsidRDefault="00E14716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  <w:lang w:val="es-ES"/>
        </w:rPr>
      </w:pPr>
      <w:r w:rsidRPr="005036BD">
        <w:rPr>
          <w:rFonts w:ascii="Open Sans" w:eastAsia="Open Sans" w:hAnsi="Open Sans" w:cs="Open Sans"/>
          <w:sz w:val="22"/>
          <w:szCs w:val="22"/>
          <w:lang w:val="es-ES"/>
        </w:rPr>
        <w:t>Nuestra visión es clara</w:t>
      </w:r>
      <w:r w:rsidRPr="005036BD">
        <w:rPr>
          <w:rFonts w:ascii="Open Sans" w:eastAsia="Open Sans" w:hAnsi="Open Sans" w:cs="Open Sans"/>
          <w:b/>
          <w:bCs/>
          <w:sz w:val="22"/>
          <w:szCs w:val="22"/>
          <w:lang w:val="es-ES"/>
        </w:rPr>
        <w:t>: ser el lugar donde tu nuevo hogar te encuentra</w:t>
      </w:r>
      <w:r w:rsidRPr="005036BD">
        <w:rPr>
          <w:rFonts w:ascii="Open Sans" w:eastAsia="Open Sans" w:hAnsi="Open Sans" w:cs="Open Sans"/>
          <w:sz w:val="22"/>
          <w:szCs w:val="22"/>
          <w:lang w:val="es-ES"/>
        </w:rPr>
        <w:t>.</w:t>
      </w:r>
    </w:p>
    <w:p w14:paraId="30E42D5E" w14:textId="77777777" w:rsidR="00056420" w:rsidRPr="005036BD" w:rsidRDefault="0005642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  <w:lang w:val="es-ES"/>
        </w:rPr>
      </w:pPr>
    </w:p>
    <w:p w14:paraId="30E42D5F" w14:textId="77777777" w:rsidR="00056420" w:rsidRPr="005036BD" w:rsidRDefault="00056420">
      <w:pPr>
        <w:spacing w:line="276" w:lineRule="auto"/>
        <w:jc w:val="right"/>
        <w:rPr>
          <w:rFonts w:ascii="Open Sans" w:eastAsia="Open Sans" w:hAnsi="Open Sans" w:cs="Open Sans"/>
          <w:lang w:val="es-ES"/>
        </w:rPr>
      </w:pPr>
    </w:p>
    <w:p w14:paraId="30E42D60" w14:textId="77777777" w:rsidR="00056420" w:rsidRPr="005036BD" w:rsidRDefault="00E14716">
      <w:pPr>
        <w:spacing w:line="276" w:lineRule="auto"/>
        <w:rPr>
          <w:rFonts w:ascii="Open Sans Light" w:eastAsia="Open Sans Light" w:hAnsi="Open Sans Light" w:cs="Open Sans Light"/>
          <w:b/>
          <w:bCs/>
          <w:color w:val="303AB2"/>
          <w:sz w:val="22"/>
          <w:szCs w:val="22"/>
          <w:lang w:val="es-ES"/>
        </w:rPr>
      </w:pPr>
      <w:r w:rsidRPr="005036BD">
        <w:rPr>
          <w:rFonts w:ascii="Open Sans Light" w:eastAsia="Open Sans Light" w:hAnsi="Open Sans Light" w:cs="Open Sans Light"/>
          <w:b/>
          <w:bCs/>
          <w:color w:val="303AB2"/>
          <w:sz w:val="22"/>
          <w:szCs w:val="22"/>
          <w:lang w:val="es-ES"/>
        </w:rPr>
        <w:t>Departamento Comunicación Fotocasa</w:t>
      </w:r>
    </w:p>
    <w:p w14:paraId="30E42D61" w14:textId="77777777" w:rsidR="00056420" w:rsidRPr="005036BD" w:rsidRDefault="00E14716">
      <w:pPr>
        <w:shd w:val="clear" w:color="auto" w:fill="FFFFFF"/>
        <w:spacing w:line="276" w:lineRule="auto"/>
        <w:rPr>
          <w:rFonts w:ascii="Open Sans" w:eastAsia="Open Sans" w:hAnsi="Open Sans" w:cs="Open Sans"/>
          <w:b/>
          <w:bCs/>
          <w:color w:val="000000"/>
          <w:sz w:val="22"/>
          <w:szCs w:val="22"/>
          <w:lang w:val="es-ES"/>
        </w:rPr>
      </w:pPr>
      <w:r w:rsidRPr="005036BD">
        <w:rPr>
          <w:rFonts w:ascii="Open Sans" w:eastAsia="Open Sans" w:hAnsi="Open Sans" w:cs="Open Sans"/>
          <w:b/>
          <w:bCs/>
          <w:color w:val="000000"/>
          <w:sz w:val="22"/>
          <w:szCs w:val="22"/>
          <w:lang w:val="es-ES"/>
        </w:rPr>
        <w:t>Anaïs García</w:t>
      </w:r>
    </w:p>
    <w:p w14:paraId="30E42D62" w14:textId="77777777" w:rsidR="00056420" w:rsidRPr="005036BD" w:rsidRDefault="00056420">
      <w:pPr>
        <w:shd w:val="clear" w:color="auto" w:fill="FFFFFF"/>
        <w:spacing w:line="276" w:lineRule="auto"/>
        <w:rPr>
          <w:rFonts w:ascii="Open Sans" w:eastAsia="Open Sans" w:hAnsi="Open Sans" w:cs="Open Sans"/>
          <w:color w:val="0000FF"/>
          <w:sz w:val="22"/>
          <w:szCs w:val="22"/>
          <w:u w:val="single"/>
          <w:lang w:val="es-ES"/>
        </w:rPr>
      </w:pPr>
      <w:hyperlink r:id="rId26">
        <w:r w:rsidRPr="005036BD">
          <w:rPr>
            <w:rFonts w:ascii="Open Sans" w:eastAsia="Open Sans" w:hAnsi="Open Sans" w:cs="Open Sans"/>
            <w:color w:val="0000FF"/>
            <w:sz w:val="22"/>
            <w:szCs w:val="22"/>
            <w:u w:val="single"/>
            <w:lang w:val="es-ES"/>
          </w:rPr>
          <w:t>comunicacion@fotocasa.es</w:t>
        </w:r>
      </w:hyperlink>
    </w:p>
    <w:p w14:paraId="30E42D63" w14:textId="77777777" w:rsidR="00056420" w:rsidRPr="005036BD" w:rsidRDefault="00E14716">
      <w:pPr>
        <w:shd w:val="clear" w:color="auto" w:fill="FFFFFF"/>
        <w:spacing w:line="276" w:lineRule="auto"/>
        <w:rPr>
          <w:rFonts w:ascii="Open Sans" w:eastAsia="Open Sans" w:hAnsi="Open Sans" w:cs="Open Sans"/>
          <w:color w:val="000000"/>
          <w:sz w:val="22"/>
          <w:szCs w:val="22"/>
          <w:lang w:val="es-ES"/>
        </w:rPr>
      </w:pPr>
      <w:r w:rsidRPr="005036BD">
        <w:rPr>
          <w:rFonts w:ascii="Open Sans" w:eastAsia="Open Sans" w:hAnsi="Open Sans" w:cs="Open Sans"/>
          <w:color w:val="000000"/>
          <w:sz w:val="22"/>
          <w:szCs w:val="22"/>
          <w:lang w:val="es-ES"/>
        </w:rPr>
        <w:t>620 66 29 26</w:t>
      </w:r>
    </w:p>
    <w:sectPr w:rsidR="00056420" w:rsidRPr="005036BD" w:rsidSect="009B2F59">
      <w:headerReference w:type="default" r:id="rId27"/>
      <w:footerReference w:type="default" r:id="rId28"/>
      <w:pgSz w:w="11900" w:h="16840"/>
      <w:pgMar w:top="1417" w:right="1127" w:bottom="1417" w:left="1701" w:header="0" w:footer="708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E6FD64" w14:textId="77777777" w:rsidR="00E224F0" w:rsidRDefault="00E224F0">
      <w:r>
        <w:separator/>
      </w:r>
    </w:p>
  </w:endnote>
  <w:endnote w:type="continuationSeparator" w:id="0">
    <w:p w14:paraId="7A36397D" w14:textId="77777777" w:rsidR="00E224F0" w:rsidRDefault="00E224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14951ADC-D679-4B95-9969-2EABC4038D5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F587AAE-717E-4C34-9BBF-18E0D8D98276}"/>
    <w:embedBold r:id="rId3" w:fontKey="{C833C5DF-17C3-4BB2-B849-F6A230C4CA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987B81F-061D-42EA-8387-9CD2B563F50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183D4801-9267-43A7-A55C-3B1D03820F2F}"/>
  </w:font>
  <w:font w:name="National">
    <w:altName w:val="Calibri"/>
    <w:charset w:val="00"/>
    <w:family w:val="auto"/>
    <w:pitch w:val="default"/>
  </w:font>
  <w:font w:name="Open Sans Light">
    <w:charset w:val="00"/>
    <w:family w:val="swiss"/>
    <w:pitch w:val="variable"/>
    <w:sig w:usb0="E00002EF" w:usb1="4000205B" w:usb2="00000028" w:usb3="00000000" w:csb0="0000019F" w:csb1="00000000"/>
    <w:embedBold r:id="rId6" w:fontKey="{265DB4C7-FDE5-4850-AABC-612A41EB828D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7" w:fontKey="{8E08E854-3F42-4B58-A57B-222691F18BC4}"/>
    <w:embedBold r:id="rId8" w:fontKey="{9ADDE45F-BB46-4376-A78C-5EE9A38579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E42D6A" w14:textId="77777777" w:rsidR="00056420" w:rsidRDefault="00E1471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0E42D6B" wp14:editId="30E42D6C">
          <wp:simplePos x="0" y="0"/>
          <wp:positionH relativeFrom="column">
            <wp:posOffset>-1068043</wp:posOffset>
          </wp:positionH>
          <wp:positionV relativeFrom="paragraph">
            <wp:posOffset>174608</wp:posOffset>
          </wp:positionV>
          <wp:extent cx="7670550" cy="451315"/>
          <wp:effectExtent l="0" t="0" r="0" b="0"/>
          <wp:wrapNone/>
          <wp:docPr id="206681661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0550" cy="451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FC47EA" w14:textId="77777777" w:rsidR="00E224F0" w:rsidRDefault="00E224F0">
      <w:r>
        <w:separator/>
      </w:r>
    </w:p>
  </w:footnote>
  <w:footnote w:type="continuationSeparator" w:id="0">
    <w:p w14:paraId="599F39B4" w14:textId="77777777" w:rsidR="00E224F0" w:rsidRDefault="00E224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AF5E5B" w14:textId="30385FD9" w:rsidR="000D0B39" w:rsidRDefault="000D0B39" w:rsidP="000D0B39">
    <w:pPr>
      <w:pStyle w:val="Encabezado"/>
      <w:tabs>
        <w:tab w:val="left" w:pos="7088"/>
      </w:tabs>
    </w:pPr>
  </w:p>
  <w:p w14:paraId="6FA8B174" w14:textId="77777777" w:rsidR="000D0B39" w:rsidRDefault="000D0B39" w:rsidP="000D0B39">
    <w:pPr>
      <w:pStyle w:val="Encabezado"/>
      <w:tabs>
        <w:tab w:val="left" w:pos="708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E7429"/>
    <w:multiLevelType w:val="hybridMultilevel"/>
    <w:tmpl w:val="1CD44704"/>
    <w:lvl w:ilvl="0" w:tplc="040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3D101A"/>
    <w:multiLevelType w:val="hybridMultilevel"/>
    <w:tmpl w:val="E3B2A8C2"/>
    <w:lvl w:ilvl="0" w:tplc="0403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3CA66ED8"/>
    <w:multiLevelType w:val="multilevel"/>
    <w:tmpl w:val="43A221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AC8115F"/>
    <w:multiLevelType w:val="multilevel"/>
    <w:tmpl w:val="4C1C3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8B2649"/>
    <w:multiLevelType w:val="hybridMultilevel"/>
    <w:tmpl w:val="F00EF5DC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D821732"/>
    <w:multiLevelType w:val="hybridMultilevel"/>
    <w:tmpl w:val="1B26E4D8"/>
    <w:lvl w:ilvl="0" w:tplc="040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403576181">
    <w:abstractNumId w:val="2"/>
  </w:num>
  <w:num w:numId="2" w16cid:durableId="976185193">
    <w:abstractNumId w:val="0"/>
  </w:num>
  <w:num w:numId="3" w16cid:durableId="381561983">
    <w:abstractNumId w:val="4"/>
  </w:num>
  <w:num w:numId="4" w16cid:durableId="1106192969">
    <w:abstractNumId w:val="5"/>
  </w:num>
  <w:num w:numId="5" w16cid:durableId="420495426">
    <w:abstractNumId w:val="3"/>
  </w:num>
  <w:num w:numId="6" w16cid:durableId="13854489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6420"/>
    <w:rsid w:val="0000414F"/>
    <w:rsid w:val="000111BE"/>
    <w:rsid w:val="000248B4"/>
    <w:rsid w:val="00034207"/>
    <w:rsid w:val="00045EDD"/>
    <w:rsid w:val="00046C2E"/>
    <w:rsid w:val="00056420"/>
    <w:rsid w:val="000572DC"/>
    <w:rsid w:val="00071539"/>
    <w:rsid w:val="00073287"/>
    <w:rsid w:val="00076197"/>
    <w:rsid w:val="00097FFD"/>
    <w:rsid w:val="000A2325"/>
    <w:rsid w:val="000A5224"/>
    <w:rsid w:val="000C24B2"/>
    <w:rsid w:val="000D0B39"/>
    <w:rsid w:val="000D5877"/>
    <w:rsid w:val="000F1E64"/>
    <w:rsid w:val="00101528"/>
    <w:rsid w:val="00102682"/>
    <w:rsid w:val="001423FD"/>
    <w:rsid w:val="001614FC"/>
    <w:rsid w:val="00162F5A"/>
    <w:rsid w:val="0016731B"/>
    <w:rsid w:val="001705C7"/>
    <w:rsid w:val="00190D0A"/>
    <w:rsid w:val="001A3186"/>
    <w:rsid w:val="001A459C"/>
    <w:rsid w:val="001C2A15"/>
    <w:rsid w:val="001C75BF"/>
    <w:rsid w:val="001D1DFE"/>
    <w:rsid w:val="00200554"/>
    <w:rsid w:val="0021066E"/>
    <w:rsid w:val="00220C3D"/>
    <w:rsid w:val="002248E3"/>
    <w:rsid w:val="0023622E"/>
    <w:rsid w:val="002506A0"/>
    <w:rsid w:val="0025456B"/>
    <w:rsid w:val="00257D6E"/>
    <w:rsid w:val="00262A8A"/>
    <w:rsid w:val="00262D93"/>
    <w:rsid w:val="0027371B"/>
    <w:rsid w:val="00280A0F"/>
    <w:rsid w:val="002850E9"/>
    <w:rsid w:val="00285966"/>
    <w:rsid w:val="002A7DF2"/>
    <w:rsid w:val="002C3728"/>
    <w:rsid w:val="002E680F"/>
    <w:rsid w:val="00325CE2"/>
    <w:rsid w:val="0034478E"/>
    <w:rsid w:val="0034619D"/>
    <w:rsid w:val="003553C8"/>
    <w:rsid w:val="00356B0B"/>
    <w:rsid w:val="003635D7"/>
    <w:rsid w:val="00370898"/>
    <w:rsid w:val="00373A5B"/>
    <w:rsid w:val="00375A09"/>
    <w:rsid w:val="0037659D"/>
    <w:rsid w:val="00381FDA"/>
    <w:rsid w:val="00390848"/>
    <w:rsid w:val="003A271E"/>
    <w:rsid w:val="003A33E8"/>
    <w:rsid w:val="003C43EA"/>
    <w:rsid w:val="003D1B21"/>
    <w:rsid w:val="003E49E4"/>
    <w:rsid w:val="003F17C2"/>
    <w:rsid w:val="00403337"/>
    <w:rsid w:val="004163B0"/>
    <w:rsid w:val="0042347A"/>
    <w:rsid w:val="00442627"/>
    <w:rsid w:val="00456890"/>
    <w:rsid w:val="00462EF3"/>
    <w:rsid w:val="00474FA2"/>
    <w:rsid w:val="00481B08"/>
    <w:rsid w:val="0049472B"/>
    <w:rsid w:val="00494EBE"/>
    <w:rsid w:val="004C35D8"/>
    <w:rsid w:val="004D133C"/>
    <w:rsid w:val="004D4537"/>
    <w:rsid w:val="004F3F5F"/>
    <w:rsid w:val="004F6967"/>
    <w:rsid w:val="0050117F"/>
    <w:rsid w:val="00503609"/>
    <w:rsid w:val="005036BD"/>
    <w:rsid w:val="005056C6"/>
    <w:rsid w:val="00552BBE"/>
    <w:rsid w:val="00563D82"/>
    <w:rsid w:val="005936EA"/>
    <w:rsid w:val="005A08A3"/>
    <w:rsid w:val="005A0DCA"/>
    <w:rsid w:val="005A1D6B"/>
    <w:rsid w:val="005A3AA4"/>
    <w:rsid w:val="005A61E3"/>
    <w:rsid w:val="005C385F"/>
    <w:rsid w:val="005C3B5A"/>
    <w:rsid w:val="005C3E60"/>
    <w:rsid w:val="005F6C6C"/>
    <w:rsid w:val="006042F6"/>
    <w:rsid w:val="00615D67"/>
    <w:rsid w:val="0063024D"/>
    <w:rsid w:val="0063273B"/>
    <w:rsid w:val="00642127"/>
    <w:rsid w:val="006446D9"/>
    <w:rsid w:val="00653BF7"/>
    <w:rsid w:val="006830A4"/>
    <w:rsid w:val="00696EDB"/>
    <w:rsid w:val="007056D6"/>
    <w:rsid w:val="007144EC"/>
    <w:rsid w:val="00742242"/>
    <w:rsid w:val="0076164C"/>
    <w:rsid w:val="00763D41"/>
    <w:rsid w:val="007640B3"/>
    <w:rsid w:val="00771163"/>
    <w:rsid w:val="007741A0"/>
    <w:rsid w:val="0078136F"/>
    <w:rsid w:val="00783358"/>
    <w:rsid w:val="00783650"/>
    <w:rsid w:val="00786EE0"/>
    <w:rsid w:val="00796FFE"/>
    <w:rsid w:val="00797BB7"/>
    <w:rsid w:val="007A6070"/>
    <w:rsid w:val="007A65EC"/>
    <w:rsid w:val="007B1DB4"/>
    <w:rsid w:val="007B5F78"/>
    <w:rsid w:val="007C015A"/>
    <w:rsid w:val="007C2456"/>
    <w:rsid w:val="00800C18"/>
    <w:rsid w:val="00806CAA"/>
    <w:rsid w:val="008078E0"/>
    <w:rsid w:val="008168F1"/>
    <w:rsid w:val="00830B32"/>
    <w:rsid w:val="00833F2A"/>
    <w:rsid w:val="00843EC1"/>
    <w:rsid w:val="008478B5"/>
    <w:rsid w:val="0087124F"/>
    <w:rsid w:val="00871E1B"/>
    <w:rsid w:val="0087540B"/>
    <w:rsid w:val="00894B18"/>
    <w:rsid w:val="008A30B5"/>
    <w:rsid w:val="008A3ED9"/>
    <w:rsid w:val="008B4F03"/>
    <w:rsid w:val="008C7D99"/>
    <w:rsid w:val="008D5B20"/>
    <w:rsid w:val="008D6410"/>
    <w:rsid w:val="008E096E"/>
    <w:rsid w:val="008E4B95"/>
    <w:rsid w:val="008E77A8"/>
    <w:rsid w:val="008F0B0E"/>
    <w:rsid w:val="00913E9F"/>
    <w:rsid w:val="009221BD"/>
    <w:rsid w:val="00970CE1"/>
    <w:rsid w:val="009732DA"/>
    <w:rsid w:val="00976BAF"/>
    <w:rsid w:val="0098055C"/>
    <w:rsid w:val="0098085E"/>
    <w:rsid w:val="0098176F"/>
    <w:rsid w:val="009B2F59"/>
    <w:rsid w:val="009B51C3"/>
    <w:rsid w:val="009B67C8"/>
    <w:rsid w:val="009B67CA"/>
    <w:rsid w:val="009C15FC"/>
    <w:rsid w:val="009C7E05"/>
    <w:rsid w:val="009D3344"/>
    <w:rsid w:val="009D76A5"/>
    <w:rsid w:val="009E14E8"/>
    <w:rsid w:val="009E61D0"/>
    <w:rsid w:val="00A25427"/>
    <w:rsid w:val="00A2628A"/>
    <w:rsid w:val="00A27F97"/>
    <w:rsid w:val="00A31B43"/>
    <w:rsid w:val="00A3679C"/>
    <w:rsid w:val="00A40E83"/>
    <w:rsid w:val="00A4105A"/>
    <w:rsid w:val="00A43A92"/>
    <w:rsid w:val="00A445A9"/>
    <w:rsid w:val="00A52B36"/>
    <w:rsid w:val="00A55A43"/>
    <w:rsid w:val="00A55DB9"/>
    <w:rsid w:val="00A63BF4"/>
    <w:rsid w:val="00A676D1"/>
    <w:rsid w:val="00A87F77"/>
    <w:rsid w:val="00A93294"/>
    <w:rsid w:val="00A974EA"/>
    <w:rsid w:val="00AA2476"/>
    <w:rsid w:val="00AB71BB"/>
    <w:rsid w:val="00AC0B10"/>
    <w:rsid w:val="00AD5D45"/>
    <w:rsid w:val="00AD6BCD"/>
    <w:rsid w:val="00AE5C89"/>
    <w:rsid w:val="00AF26E2"/>
    <w:rsid w:val="00B0033E"/>
    <w:rsid w:val="00B028F0"/>
    <w:rsid w:val="00B052B7"/>
    <w:rsid w:val="00B145FE"/>
    <w:rsid w:val="00B14DE9"/>
    <w:rsid w:val="00B212C7"/>
    <w:rsid w:val="00B31952"/>
    <w:rsid w:val="00B33001"/>
    <w:rsid w:val="00B33D68"/>
    <w:rsid w:val="00B354FA"/>
    <w:rsid w:val="00B742C1"/>
    <w:rsid w:val="00B96577"/>
    <w:rsid w:val="00BA44F9"/>
    <w:rsid w:val="00BB33B8"/>
    <w:rsid w:val="00BB6A96"/>
    <w:rsid w:val="00BC4E9D"/>
    <w:rsid w:val="00BD0BF3"/>
    <w:rsid w:val="00C0360D"/>
    <w:rsid w:val="00C127EF"/>
    <w:rsid w:val="00C24FBA"/>
    <w:rsid w:val="00C25C07"/>
    <w:rsid w:val="00C54CD0"/>
    <w:rsid w:val="00C614FF"/>
    <w:rsid w:val="00C62EAB"/>
    <w:rsid w:val="00C947C1"/>
    <w:rsid w:val="00CA0EB6"/>
    <w:rsid w:val="00CA6C96"/>
    <w:rsid w:val="00CB0742"/>
    <w:rsid w:val="00CC2672"/>
    <w:rsid w:val="00CC3065"/>
    <w:rsid w:val="00CD63C1"/>
    <w:rsid w:val="00CD669B"/>
    <w:rsid w:val="00CD75B8"/>
    <w:rsid w:val="00CD7D1C"/>
    <w:rsid w:val="00CF2C92"/>
    <w:rsid w:val="00CF75A2"/>
    <w:rsid w:val="00D06CC1"/>
    <w:rsid w:val="00D12295"/>
    <w:rsid w:val="00D15E2B"/>
    <w:rsid w:val="00D34A4E"/>
    <w:rsid w:val="00D51F1E"/>
    <w:rsid w:val="00D53E5C"/>
    <w:rsid w:val="00D678DF"/>
    <w:rsid w:val="00D9517C"/>
    <w:rsid w:val="00D96AA2"/>
    <w:rsid w:val="00DA0492"/>
    <w:rsid w:val="00DA2FFF"/>
    <w:rsid w:val="00DA69FD"/>
    <w:rsid w:val="00DB2A84"/>
    <w:rsid w:val="00DB3CF9"/>
    <w:rsid w:val="00DB52E4"/>
    <w:rsid w:val="00DB6856"/>
    <w:rsid w:val="00DE2D0D"/>
    <w:rsid w:val="00DF5920"/>
    <w:rsid w:val="00E01D01"/>
    <w:rsid w:val="00E14716"/>
    <w:rsid w:val="00E224F0"/>
    <w:rsid w:val="00E25179"/>
    <w:rsid w:val="00E30C81"/>
    <w:rsid w:val="00E32387"/>
    <w:rsid w:val="00E51603"/>
    <w:rsid w:val="00E573CB"/>
    <w:rsid w:val="00E610E9"/>
    <w:rsid w:val="00E6256A"/>
    <w:rsid w:val="00E65173"/>
    <w:rsid w:val="00E667F6"/>
    <w:rsid w:val="00E67FEC"/>
    <w:rsid w:val="00E711A9"/>
    <w:rsid w:val="00EC3918"/>
    <w:rsid w:val="00EE1283"/>
    <w:rsid w:val="00EF73CC"/>
    <w:rsid w:val="00F01789"/>
    <w:rsid w:val="00F23BED"/>
    <w:rsid w:val="00F36A98"/>
    <w:rsid w:val="00F4773D"/>
    <w:rsid w:val="00F550EE"/>
    <w:rsid w:val="00F94425"/>
    <w:rsid w:val="00FA2427"/>
    <w:rsid w:val="00FA39AB"/>
    <w:rsid w:val="00FB2AFA"/>
    <w:rsid w:val="00FC159E"/>
    <w:rsid w:val="00FC629B"/>
    <w:rsid w:val="00FD1382"/>
    <w:rsid w:val="00FE5BBE"/>
    <w:rsid w:val="00FF5F31"/>
    <w:rsid w:val="00FF7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E42D35"/>
  <w15:docId w15:val="{33F324B4-C725-4F0A-9221-27F480D56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f6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a0">
    <w:basedOn w:val="TableNormalf6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character" w:styleId="Hipervnculo">
    <w:name w:val="Hyperlink"/>
    <w:basedOn w:val="Fuentedeprrafopredeter"/>
    <w:uiPriority w:val="99"/>
    <w:unhideWhenUsed/>
    <w:rsid w:val="00FE7DB6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E7DB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D48F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  <w:style w:type="paragraph" w:styleId="Textocomentario">
    <w:name w:val="annotation text"/>
    <w:basedOn w:val="Normal"/>
    <w:link w:val="TextocomentarioCar"/>
    <w:uiPriority w:val="99"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uentedeprrafopredeter"/>
    <w:rsid w:val="00A35D58"/>
  </w:style>
  <w:style w:type="table" w:styleId="Tablaconcuadrcula">
    <w:name w:val="Table Grid"/>
    <w:basedOn w:val="Tablanormal"/>
    <w:uiPriority w:val="39"/>
    <w:rsid w:val="00A35D58"/>
    <w:rPr>
      <w:rFonts w:asciiTheme="minorHAnsi" w:eastAsiaTheme="minorHAnsi" w:hAnsiTheme="minorHAnsi" w:cstheme="minorBidi"/>
      <w:kern w:val="2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1">
    <w:basedOn w:val="TableNormalf3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f3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400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4008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4C3974"/>
    <w:pPr>
      <w:ind w:left="720"/>
      <w:contextualSpacing/>
    </w:pPr>
  </w:style>
  <w:style w:type="character" w:styleId="Referenciaintensa">
    <w:name w:val="Intense Reference"/>
    <w:basedOn w:val="Fuentedeprrafopredeter"/>
    <w:uiPriority w:val="32"/>
    <w:qFormat/>
    <w:rsid w:val="00A775CB"/>
    <w:rPr>
      <w:b/>
      <w:bCs/>
      <w:smallCaps/>
      <w:color w:val="365F91" w:themeColor="accent1" w:themeShade="BF"/>
      <w:spacing w:val="5"/>
    </w:rPr>
  </w:style>
  <w:style w:type="table" w:customStyle="1" w:styleId="a3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39D9CD"/>
          <w:left w:val="single" w:sz="4" w:space="0" w:color="39D9CD"/>
          <w:bottom w:val="single" w:sz="4" w:space="0" w:color="39D9CD"/>
          <w:right w:val="single" w:sz="4" w:space="0" w:color="39D9CD"/>
          <w:insideH w:val="nil"/>
          <w:insideV w:val="nil"/>
        </w:tcBorders>
        <w:shd w:val="clear" w:color="auto" w:fill="39D9CD"/>
      </w:tcPr>
    </w:tblStylePr>
    <w:tblStylePr w:type="lastRow">
      <w:rPr>
        <w:b/>
      </w:rPr>
      <w:tblPr/>
      <w:tcPr>
        <w:tcBorders>
          <w:top w:val="single" w:sz="4" w:space="0" w:color="39D9C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7F7F4"/>
      </w:tcPr>
    </w:tblStylePr>
    <w:tblStylePr w:type="band1Horz">
      <w:tblPr/>
      <w:tcPr>
        <w:shd w:val="clear" w:color="auto" w:fill="D7F7F4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9B09EE"/>
    <w:rPr>
      <w:color w:val="800080" w:themeColor="followedHyperlink"/>
      <w:u w:val="single"/>
    </w:rPr>
  </w:style>
  <w:style w:type="table" w:styleId="Tablaconcuadrcula5oscura-nfasis1">
    <w:name w:val="Grid Table 5 Dark Accent 1"/>
    <w:basedOn w:val="Tablanormal"/>
    <w:uiPriority w:val="50"/>
    <w:rsid w:val="00B7768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2827A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Revisin">
    <w:name w:val="Revision"/>
    <w:hidden/>
    <w:uiPriority w:val="99"/>
    <w:semiHidden/>
    <w:rsid w:val="00C62EAB"/>
  </w:style>
  <w:style w:type="paragraph" w:styleId="Encabezado">
    <w:name w:val="header"/>
    <w:basedOn w:val="Normal"/>
    <w:link w:val="EncabezadoCar"/>
    <w:uiPriority w:val="99"/>
    <w:unhideWhenUsed/>
    <w:rsid w:val="00E5160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51603"/>
  </w:style>
  <w:style w:type="paragraph" w:styleId="Piedepgina">
    <w:name w:val="footer"/>
    <w:basedOn w:val="Normal"/>
    <w:link w:val="PiedepginaCar"/>
    <w:uiPriority w:val="99"/>
    <w:unhideWhenUsed/>
    <w:rsid w:val="00E5160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516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84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34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0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1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1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68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8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0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8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8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s://www.research.fotocasa.es" TargetMode="External"/><Relationship Id="rId26" Type="http://schemas.openxmlformats.org/officeDocument/2006/relationships/hyperlink" Target="mailto:comunicacion@fotocasa.es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habitaclia.com/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www.fotocasa.es/indice/" TargetMode="External"/><Relationship Id="rId25" Type="http://schemas.openxmlformats.org/officeDocument/2006/relationships/hyperlink" Target="https://www.inmoweb.es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fotocasa.es/es/calculadora-hipotecas/" TargetMode="External"/><Relationship Id="rId20" Type="http://schemas.openxmlformats.org/officeDocument/2006/relationships/hyperlink" Target="https://www.fotocasa.es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get.witei.com/en/" TargetMode="External"/><Relationship Id="rId5" Type="http://schemas.openxmlformats.org/officeDocument/2006/relationships/customXml" Target="../customXml/item5.xml"/><Relationship Id="rId15" Type="http://schemas.openxmlformats.org/officeDocument/2006/relationships/hyperlink" Target="https://www.fotocasa.es" TargetMode="External"/><Relationship Id="rId23" Type="http://schemas.openxmlformats.org/officeDocument/2006/relationships/hyperlink" Target="https://datavenues.com/" TargetMode="External"/><Relationship Id="rId28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hyperlink" Target="http://prensa.fotocasa.es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caixabank.com/home_es.html" TargetMode="External"/><Relationship Id="rId22" Type="http://schemas.openxmlformats.org/officeDocument/2006/relationships/hyperlink" Target="https://profesionales.fotocasa.es/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FBtozotLHoG0iArC+pVp78RHLw==">CgMxLjAaJwoBMBIiCiAIBCocCgtBQUFCeXVVXy1GRRAIGgtBQUFCeXVVXy1GRRonCgExEiIKIAgEKhwKC0FBQUJ5dVVfLUZJEAgaC0FBQUJ5dVVfLUZJGicKATISIgogCAQqHAoLQUFBQnl1VV8tRk0QCBoLQUFBQnl1VV8tRk0i7QgKC0FBQUJ5dVVfLUZFEr0ICgtBQUFCeXVVXy1GRRILQUFBQnl1VV8tRkUalgIKCXRleHQvaHRtbBKIAk1vZGlmaWNhcsOtYSBlc3RhIHBhcnRlIHBvciAmcXVvdDtzaW4gZXN0csOpcyBuaSBlbGVtZW50b3MgbmkgbWVuc2FqZXMgZHVyYW50ZSBsYSBuYXZlZ2FjacOzbiBxdWUgcHJlc2lvbmFuIGFsIHVzdWFyaW8gYSB0b21hciB1bmEgZGVjaXNpw7NuIHLDoXBpZGEmcXVvdDsgKGNvbiBvdHJhcyBwYWxhYnJhcykuIEA8YSBocmVmPSJtYWlsdG86YW5haXMubG9wZXpAYWRldmludGEuY29tIiB0YXJnZXQ9Il9ibGFuayI+YW5haXMubG9wZXpAYWRldmludGEuY29tPC9hPiLPAQoKdGV4dC9wbGFpbhLAAU1vZGlmaWNhcsOtYSBlc3RhIHBhcnRlIHBvciAic2luIGVzdHLDqXMgbmkgZWxlbWVudG9zIG5pIG1lbnNhamVzIGR1cmFudGUgbGEgbmF2ZWdhY2nDs24gcXVlIHByZXNpb25hbiBhbCB1c3VhcmlvIGEgdG9tYXIgdW5hIGRlY2lzacOzbiByw6FwaWRhIiAoY29uIG90cmFzIHBhbGFicmFzKS4gQGFuYWlzLmxvcGV6QGFkZXZpbnRhLmNvbSobIhUxMDAwOTAxNTk4OTM1MTE1NjAwMDYoADgAMLKR7de9Mziyke3XvTNKvAEKCnRleHQvcGxhaW4SrQFtw6FzIHBhdXNhZGEsIGRvbmRlIGVsIHVzdWFyaW8gcHVlZGUgdG9tYXJzZSBzdSB0aWVtcG8gcGFyYSBleHBsb3JhciBsYXMgdml2aWVuZGFzIGRpc3BvbmlibGVzIHkgY2VudHJhcnNlIGVuIGxvIHF1ZSByZWFsbWVudGUgaW1wb3J0YSBhIGxhIGhvcmEgZGUgZWxlZ2lyIHN1IHByw7N4aW1vIGhvZ2FyLlAEWgxuMnhsdGZoeWdpMzlyAiAAeACSAR0KGyIVMTA0Nzk2MzI0NzM3OTg3OTI2NTM4KAA4AJoBBggAEAAYAKoBiwISiAJNb2RpZmljYXLDrWEgZXN0YSBwYXJ0ZSBwb3IgJnF1b3Q7c2luIGVzdHLDqXMgbmkgZWxlbWVudG9zIG5pIG1lbnNhamVzIGR1cmFudGUgbGEgbmF2ZWdhY2nDs24gcXVlIHByZXNpb25hbiBhbCB1c3VhcmlvIGEgdG9tYXIgdW5hIGRlY2lzacOzbiByw6FwaWRhJnF1b3Q7IChjb24gb3RyYXMgcGFsYWJyYXMpLiBAPGEgaHJlZj0ibWFpbHRvOmFuYWlzLmxvcGV6QGFkZXZpbnRhLmNvbSIgdGFyZ2V0PSJfYmxhbmsiPmFuYWlzLmxvcGV6QGFkZXZpbnRhLmNvbTwvYT4YspHt170zILKR7de9M0IQa2l4LjYyY3pzcDhnaTFlayK5AwoLQUFBQnl1VV8tRk0SiQMKC0FBQUJ5dVVfLUZNEgtBQUFCeXVVXy1GTRpZCgl0ZXh0L2h0bWwSTGR1ZG8gc2kgc2UgcHVlZGUgZW50ZW5kZXIgY29tbyBmYWx0YSBkZSBzYXR1cmFjacOzbiBkZSBvZmVydGEsIGRlIHZpdmllbmRhcy4iWgoKdGV4dC9wbGFpbhJMZHVkbyBzaSBzZSBwdWVkZSBlbnRlbmRlciBjb21vIGZhbHRhIGRlIHNhdHVyYWNpw7NuIGRlIG9mZXJ0YSwgZGUgdml2aWVuZGFzLiobIhUxMDAwOTAxNTk4OTM1MTE1NjAwMDYoADgAMN72qNi9Mzje9qjYvTNKHQoKdGV4dC9wbGFpbhIPc2luIHNhdHVyYWNpw7NuWgxudnlxd2I3cHM0ZHNyAiAAeACaAQYIABAAGACqAU4STGR1ZG8gc2kgc2UgcHVlZGUgZW50ZW5kZXIgY29tbyBmYWx0YSBkZSBzYXR1cmFjacOzbiBkZSBvZmVydGEsIGRlIHZpdmllbmRhcy4Y3vao2L0zIN72qNi9M0IQa2l4LmVlbTV3Y3A1MG5nZSLtAQoLQUFBQnl1VV8tRkkSvQEKC0FBQUJ5dVVfLUZJEgtBQUFCeXVVXy1GSRoYCgl0ZXh0L2h0bWwSC3NpbiBlc3Ryw6lzIhkKCnRleHQvcGxhaW4SC3NpbiBlc3Ryw6lzKhsiFTEwMDA5MDE1OTg5MzUxMTU2MDAwNigAOAAwxYz4170zOMWM+Ne9M0oUCgp0ZXh0L3BsYWluEgZwcmlzYXNaDGVwYjMwZnFkMnFsMHICIAB4AJoBBggAEAAYAKoBDRILc2luIGVzdHLDqXMYxYz4170zIMWM+Ne9M0IQa2l4LjFmOG5qdXJwN2J6aDgAciExdmpZWXlxbVF5Tk5VdDB2cFJTWVRPYlpkZEhvVnZxdmc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247B85F170DD54294977EE1858E8D1A" ma:contentTypeVersion="13" ma:contentTypeDescription="Crear nuevo documento." ma:contentTypeScope="" ma:versionID="bd857fa510fb4959f9e39b56e161e3b5">
  <xsd:schema xmlns:xsd="http://www.w3.org/2001/XMLSchema" xmlns:xs="http://www.w3.org/2001/XMLSchema" xmlns:p="http://schemas.microsoft.com/office/2006/metadata/properties" xmlns:ns2="c075b96e-71e8-4fc4-ad3d-6c62cbd10832" xmlns:ns3="402bf9d5-75eb-4430-89c4-bdc1fc07b2b2" targetNamespace="http://schemas.microsoft.com/office/2006/metadata/properties" ma:root="true" ma:fieldsID="42295b22cac0f89ab6e6e7d031bd25cc" ns2:_="" ns3:_="">
    <xsd:import namespace="c075b96e-71e8-4fc4-ad3d-6c62cbd10832"/>
    <xsd:import namespace="402bf9d5-75eb-4430-89c4-bdc1fc07b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75b96e-71e8-4fc4-ad3d-6c62cbd108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1bd88258-876d-47aa-8492-218c1c3008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bf9d5-75eb-4430-89c4-bdc1fc07b2b2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fa6e34fd-c03b-427f-8120-473923dd91e6}" ma:internalName="TaxCatchAll" ma:showField="CatchAllData" ma:web="402bf9d5-75eb-4430-89c4-bdc1fc07b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075b96e-71e8-4fc4-ad3d-6c62cbd10832">
      <Terms xmlns="http://schemas.microsoft.com/office/infopath/2007/PartnerControls"/>
    </lcf76f155ced4ddcb4097134ff3c332f>
    <TaxCatchAll xmlns="402bf9d5-75eb-4430-89c4-bdc1fc07b2b2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37E026F-88ED-4E3E-8F2F-C3BD02575DC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2B3ADD7-439C-4698-B236-7B61A8840E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75b96e-71e8-4fc4-ad3d-6c62cbd10832"/>
    <ds:schemaRef ds:uri="402bf9d5-75eb-4430-89c4-bdc1fc07b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6CA00C3-472B-4EBC-A76B-9FE3ECB732F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46A82DB-495A-4AC7-A7EA-3A1197BED9F8}">
  <ds:schemaRefs>
    <ds:schemaRef ds:uri="http://schemas.microsoft.com/office/2006/metadata/properties"/>
    <ds:schemaRef ds:uri="http://schemas.microsoft.com/office/infopath/2007/PartnerControls"/>
    <ds:schemaRef ds:uri="c075b96e-71e8-4fc4-ad3d-6c62cbd10832"/>
    <ds:schemaRef ds:uri="402bf9d5-75eb-4430-89c4-bdc1fc07b2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1112</Words>
  <Characters>6122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Anais Garcia Lopez</cp:lastModifiedBy>
  <cp:revision>22</cp:revision>
  <dcterms:created xsi:type="dcterms:W3CDTF">2026-02-24T18:17:00Z</dcterms:created>
  <dcterms:modified xsi:type="dcterms:W3CDTF">2026-04-10T09:08:00Z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2c11c9e-624c-4a75-9f78-0989052ff6ea_Enabled">
    <vt:lpwstr>true</vt:lpwstr>
  </property>
  <property fmtid="{D5CDD505-2E9C-101B-9397-08002B2CF9AE}" pid="3" name="MSIP_Label_c2c11c9e-624c-4a75-9f78-0989052ff6ea_SetDate">
    <vt:lpwstr>2026-02-19T17:20:53Z</vt:lpwstr>
  </property>
  <property fmtid="{D5CDD505-2E9C-101B-9397-08002B2CF9AE}" pid="4" name="MSIP_Label_c2c11c9e-624c-4a75-9f78-0989052ff6ea_Method">
    <vt:lpwstr>Privileged</vt:lpwstr>
  </property>
  <property fmtid="{D5CDD505-2E9C-101B-9397-08002B2CF9AE}" pid="5" name="MSIP_Label_c2c11c9e-624c-4a75-9f78-0989052ff6ea_Name">
    <vt:lpwstr>c2c11c9e-624c-4a75-9f78-0989052ff6ea</vt:lpwstr>
  </property>
  <property fmtid="{D5CDD505-2E9C-101B-9397-08002B2CF9AE}" pid="6" name="MSIP_Label_c2c11c9e-624c-4a75-9f78-0989052ff6ea_SiteId">
    <vt:lpwstr>5df31d35-3ba9-481e-a3c8-ff9be3ee783b</vt:lpwstr>
  </property>
  <property fmtid="{D5CDD505-2E9C-101B-9397-08002B2CF9AE}" pid="7" name="MSIP_Label_c2c11c9e-624c-4a75-9f78-0989052ff6ea_ActionId">
    <vt:lpwstr>96555256-a6b1-47d2-9d07-7f7af7b42ccb</vt:lpwstr>
  </property>
  <property fmtid="{D5CDD505-2E9C-101B-9397-08002B2CF9AE}" pid="8" name="MSIP_Label_c2c11c9e-624c-4a75-9f78-0989052ff6ea_ContentBits">
    <vt:lpwstr>0</vt:lpwstr>
  </property>
  <property fmtid="{D5CDD505-2E9C-101B-9397-08002B2CF9AE}" pid="9" name="MSIP_Label_c2c11c9e-624c-4a75-9f78-0989052ff6ea_Tag">
    <vt:lpwstr>10, 0, 1, 1</vt:lpwstr>
  </property>
  <property fmtid="{D5CDD505-2E9C-101B-9397-08002B2CF9AE}" pid="10" name="ContentTypeId">
    <vt:lpwstr>0x010100F247B85F170DD54294977EE1858E8D1A</vt:lpwstr>
  </property>
  <property fmtid="{D5CDD505-2E9C-101B-9397-08002B2CF9AE}" pid="11" name="MediaServiceImageTags">
    <vt:lpwstr/>
  </property>
</Properties>
</file>