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-1080116</wp:posOffset>
            </wp:positionH>
            <wp:positionV relativeFrom="paragraph">
              <wp:posOffset>-654665</wp:posOffset>
            </wp:positionV>
            <wp:extent cx="7581265" cy="10191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National" w:cs="National" w:eastAsia="National" w:hAnsi="National"/>
          <w:b w:val="1"/>
          <w:bCs w:val="1"/>
          <w:i w:val="0"/>
          <w:iCs w:val="0"/>
          <w:smallCaps w:val="0"/>
          <w:strike w:val="0"/>
          <w:color w:val="1dbdc5"/>
          <w:sz w:val="34"/>
          <w:szCs w:val="34"/>
          <w:u w:val="none"/>
          <w:shd w:fill="auto" w:val="clear"/>
          <w:vertAlign w:val="baseline"/>
        </w:rPr>
      </w:pPr>
      <w:r w:rsidDel="00000000" w:rsidR="00000000" w:rsidRPr="00000000">
        <w:rPr>
          <w:rFonts w:ascii="National" w:cs="National" w:eastAsia="National" w:hAnsi="National"/>
          <w:b w:val="1"/>
          <w:bCs w:val="1"/>
          <w:i w:val="0"/>
          <w:iCs w:val="0"/>
          <w:smallCaps w:val="0"/>
          <w:strike w:val="0"/>
          <w:color w:val="1dbdc5"/>
          <w:sz w:val="34"/>
          <w:szCs w:val="34"/>
          <w:u w:val="none"/>
          <w:shd w:fill="auto" w:val="clear"/>
          <w:vertAlign w:val="baseline"/>
          <w:rtl w:val="0"/>
        </w:rPr>
        <w:t xml:space="preserve">CRISIS DE OFERTA EN EL MERCADO INMOBILIARIO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bCs w:val="1"/>
          <w:color w:val="303ab2"/>
          <w:sz w:val="46"/>
          <w:szCs w:val="46"/>
        </w:rPr>
      </w:pPr>
      <w:r w:rsidDel="00000000" w:rsidR="00000000" w:rsidRPr="00000000">
        <w:rPr>
          <w:rFonts w:ascii="National" w:cs="National" w:eastAsia="National" w:hAnsi="National"/>
          <w:b w:val="1"/>
          <w:bCs w:val="1"/>
          <w:color w:val="303ab2"/>
          <w:sz w:val="46"/>
          <w:szCs w:val="46"/>
          <w:rtl w:val="0"/>
        </w:rPr>
        <w:t xml:space="preserve">El 81% de los españoles considera que hay escasez de vivienda en alquiler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El sentimiento de falta de inmuebles en propiedad crece y ya afecta a siete de cada diez ciudadanos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El 77% de los ciudadanos cree que la oferta la vivienda en alquiler empeorará o seguirá igual en los próximos años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La percepción de escasez aumenta con la edad, especialmente en el mercado de arrendamiento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La falta de vivienda pública, la ausencia de nueva construcción y la inseguridad jurídica, entre las principales causas de la crisis de oferta en el mercado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6 de mayo de 2026</w:t>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percepción de falta de vivienda disponible en el mercado del alquiler continúa agravándose en España. Durante el primer semestre de 2026, el 81% de los ciudadanos considera que la oferta de vivienda en alquiler en su zona es escasa, lo que supone un incremento respecto al 78% registrado en el mismo periodo de 2025. Este aumento consolida la sensación generalizada de tensión en el mercado de arrendamiento, donde la oferta sigue siendo claramente insuficiente para cubrir la demanda existente. En paralelo, el porcentaje de ciudadanos que percibe la oferta como adecuada se reduce del 16% al 14%, mientras que la percepción de abundancia se mantiene residual, en torno al 6%, </w:t>
      </w:r>
      <w:r w:rsidDel="00000000" w:rsidR="00000000" w:rsidRPr="00000000">
        <w:rPr>
          <w:rFonts w:ascii="Open Sans" w:cs="Open Sans" w:eastAsia="Open Sans" w:hAnsi="Open Sans"/>
          <w:b w:val="1"/>
          <w:bCs w:val="1"/>
          <w:rtl w:val="0"/>
        </w:rPr>
        <w:t xml:space="preserve">según los datos extraídos a partir de una encuesta de </w:t>
      </w:r>
      <w:hyperlink r:id="rId8">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 realizada en el primer semestre de 2026</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"La escasez de oferta es hoy el gran problema de la vivienda en España. Durante años, la demanda ha mantenido gran fortaleza, impulsada por la creación de hogares, los cambios demográficos y la necesidad de mejorar la calidad de vida a través de la vivienda. Sin embargo, la oferta no ha crecido al mismo ritmo. Esta brecha entre una demanda muy intensa y un parque disponible insuficiente es la que está tensionando los precios, reduciendo las oportunidades de acceso y generando una sensación creciente de frustración entre los ciudadanos. Además, aunque el arrendamiento sigue siendo el mercado más tensionado, la percepción de falta de vivienda en compra también aumenta con fuerza. Esto confirma que estamos ante una crisis de accesibilidad sin precedentes",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mercado de compraventa también muestra un deterioro en la percepción de disponibilidad. </w:t>
      </w:r>
      <w:r w:rsidDel="00000000" w:rsidR="00000000" w:rsidRPr="00000000">
        <w:rPr>
          <w:rFonts w:ascii="Open Sans" w:cs="Open Sans" w:eastAsia="Open Sans" w:hAnsi="Open Sans"/>
          <w:b w:val="1"/>
          <w:bCs w:val="1"/>
          <w:rtl w:val="0"/>
        </w:rPr>
        <w:t xml:space="preserve">En el primer semestre de 2026, el 71% de los ciudadanos considera que la oferta de vivienda en venta es escasa</w:t>
      </w:r>
      <w:r w:rsidDel="00000000" w:rsidR="00000000" w:rsidRPr="00000000">
        <w:rPr>
          <w:rFonts w:ascii="Open Sans" w:cs="Open Sans" w:eastAsia="Open Sans" w:hAnsi="Open Sans"/>
          <w:rtl w:val="0"/>
        </w:rPr>
        <w:t xml:space="preserve">, frente al 65% del año anterior. Al mismo tiempo, la percepción de suficiencia desciende del 26% al 21%, mientras que la sensación de abundancia se mantiene por debajo del 9%. Este comportamiento confirma que la escasez no es exclusiva del alquiler, sino que afecta de manera transversal a ambos regímenes, aunque con mayor intensidad en el arrendamiento.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National" w:cs="National" w:eastAsia="National" w:hAnsi="National"/>
          <w:b w:val="1"/>
          <w:bCs w:val="1"/>
          <w:color w:val="303ab2"/>
          <w:sz w:val="32"/>
          <w:szCs w:val="32"/>
          <w:rtl w:val="0"/>
        </w:rPr>
        <w:t xml:space="preserve">Una percepción que empeora con la edad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análisis por franjas de edad revela que la percepción de escasez de vivienda en alquiler aumenta progresivamente con la edad. En el primer semestre de 2026, </w:t>
      </w:r>
      <w:r w:rsidDel="00000000" w:rsidR="00000000" w:rsidRPr="00000000">
        <w:rPr>
          <w:rFonts w:ascii="Open Sans" w:cs="Open Sans" w:eastAsia="Open Sans" w:hAnsi="Open Sans"/>
          <w:b w:val="1"/>
          <w:bCs w:val="1"/>
          <w:rtl w:val="0"/>
        </w:rPr>
        <w:t xml:space="preserve">el 66% de los jóvenes de entre 18 y 24 años considera que la oferta es escasa, porcentaje que se eleva hasta el 84% entre los ciudadanos de 55 a 75 años</w:t>
      </w:r>
      <w:r w:rsidDel="00000000" w:rsidR="00000000" w:rsidRPr="00000000">
        <w:rPr>
          <w:rFonts w:ascii="Open Sans" w:cs="Open Sans" w:eastAsia="Open Sans" w:hAnsi="Open Sans"/>
          <w:rtl w:val="0"/>
        </w:rPr>
        <w:t xml:space="preserve">. En el caso de la vivienda en compra, también se observa una tendencia al alza en todas las cohortes, aunque con una correlación menos pronunciada con la edad. La percepción de escasez oscila entre el 69% y el 72% en la mayoría de los grupos de edad, lo que indica una visión ampliamente compartida del problema, aunque menos polarizada que en el alquiler.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Expectativas de futuro, entre la estabilidad y el pesimismo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cuanto a la evolución futura del mercado, la sensación mayoritaria es de estabilidad en ambos segmentos. </w:t>
      </w:r>
      <w:r w:rsidDel="00000000" w:rsidR="00000000" w:rsidRPr="00000000">
        <w:rPr>
          <w:rFonts w:ascii="Open Sans" w:cs="Open Sans" w:eastAsia="Open Sans" w:hAnsi="Open Sans"/>
          <w:b w:val="1"/>
          <w:bCs w:val="1"/>
          <w:rtl w:val="0"/>
        </w:rPr>
        <w:t xml:space="preserve">En el alquiler, el 50% de los ciudadanos considera que la situación se mantendrá sin cambios en los próximos años, frente al 49% del mismo periodo de 2025</w:t>
      </w:r>
      <w:r w:rsidDel="00000000" w:rsidR="00000000" w:rsidRPr="00000000">
        <w:rPr>
          <w:rFonts w:ascii="Open Sans" w:cs="Open Sans" w:eastAsia="Open Sans" w:hAnsi="Open Sans"/>
          <w:rtl w:val="0"/>
        </w:rPr>
        <w:t xml:space="preserve">. Por su parte, el 23% cree que aumentará la oferta (frente al 25% en 2025), mientras que el 27% opina que se incrementará esta escasez de inmuebles, en línea con el porcentaje del año anterior. En el mercado de compraventa, la tendencia es similar, aunque con una mayor sensación de estabilidad. El 55% de los ciudadanos opina que la situación se mantendrá igual, como ya ocurrió en el primer semestre de 2025. Además, el 26% considera que la oferta aumentará (frente al 29% del año anterior), mientras que el 19% prevé una reducción del número de viviendas en compraventa, frente al 17% que así lo pensaba en 2025.</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Las causas de la escasez: vivienda pública, falta de oferta y presión de la demanda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Entre los principales factores que explican la falta de oferta de vivienda en venta, destaca la ausencia de vivienda pública</w:t>
      </w:r>
      <w:r w:rsidDel="00000000" w:rsidR="00000000" w:rsidRPr="00000000">
        <w:rPr>
          <w:rFonts w:ascii="Open Sans" w:cs="Open Sans" w:eastAsia="Open Sans" w:hAnsi="Open Sans"/>
          <w:rtl w:val="0"/>
        </w:rPr>
        <w:t xml:space="preserve">, señalada por el 45% de los ciudadanos. Le siguen la falta de construcción de nuevas viviendas (40%) y los elevados costes de construcción (30%). Otros elementos relevantes son el envejecimiento del parque inmobiliario (25%) y la escasez de suelo disponible (24%). También se identifican factores relacionados con la presión de la demanda, como el aumento de la población en determinadas zonas (21%), la compra por parte de extranjeros (20%), o la ocupación ilegal (20%).</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el mercado del alquiler, </w:t>
      </w:r>
      <w:r w:rsidDel="00000000" w:rsidR="00000000" w:rsidRPr="00000000">
        <w:rPr>
          <w:rFonts w:ascii="Open Sans" w:cs="Open Sans" w:eastAsia="Open Sans" w:hAnsi="Open Sans"/>
          <w:b w:val="1"/>
          <w:bCs w:val="1"/>
          <w:rtl w:val="0"/>
        </w:rPr>
        <w:t xml:space="preserve">la falta de vivienda pública vuelve a aparecer como el principal motivo de la escasez de oferta (36%), seguida de la inseguridad jurídica para los propietarios (35%)</w:t>
      </w:r>
      <w:r w:rsidDel="00000000" w:rsidR="00000000" w:rsidRPr="00000000">
        <w:rPr>
          <w:rFonts w:ascii="Open Sans" w:cs="Open Sans" w:eastAsia="Open Sans" w:hAnsi="Open Sans"/>
          <w:rtl w:val="0"/>
        </w:rPr>
        <w:t xml:space="preserve"> y el aumento de viviendas turísticas (31%). Asimismo, destacan la falta de obra nueva (28%) y los requisitos exigidos a los arrendadores (27%) como barreras relevantes para incrementar la oferta. Otros factores señalados incluyen la proliferación del alquiler temporal (22%), la limitación de precios (21%) y la existencia de viviendas vacías (15%), lo que refleja la complejidad y multicausalidad del problema.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4">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0">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1">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2">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7">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8">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9">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A">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3">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4">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8">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B">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C">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D">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E">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19">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33">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5">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6">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7">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8">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9">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A">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-1068040</wp:posOffset>
          </wp:positionH>
          <wp:positionV relativeFrom="paragraph">
            <wp:posOffset>174608</wp:posOffset>
          </wp:positionV>
          <wp:extent cx="7670550" cy="45131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research.fotocasa.es" TargetMode="External"/><Relationship Id="rId10" Type="http://schemas.openxmlformats.org/officeDocument/2006/relationships/hyperlink" Target="https://www.fotocasa.es/indice/" TargetMode="External"/><Relationship Id="rId21" Type="http://schemas.openxmlformats.org/officeDocument/2006/relationships/footer" Target="footer1.xml"/><Relationship Id="rId13" Type="http://schemas.openxmlformats.org/officeDocument/2006/relationships/hyperlink" Target="https://www.fotocasa.es" TargetMode="Externa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profesionales.fotocasa.es/" TargetMode="External"/><Relationship Id="rId14" Type="http://schemas.openxmlformats.org/officeDocument/2006/relationships/hyperlink" Target="https://www.habitaclia.com/" TargetMode="External"/><Relationship Id="rId17" Type="http://schemas.openxmlformats.org/officeDocument/2006/relationships/hyperlink" Target="https://get.witei.com/en/" TargetMode="External"/><Relationship Id="rId16" Type="http://schemas.openxmlformats.org/officeDocument/2006/relationships/hyperlink" Target="https://datavenues.com/" TargetMode="External"/><Relationship Id="rId5" Type="http://schemas.openxmlformats.org/officeDocument/2006/relationships/styles" Target="styles.xml"/><Relationship Id="rId19" Type="http://schemas.openxmlformats.org/officeDocument/2006/relationships/hyperlink" Target="https://www.immobilienscout24.de/" TargetMode="External"/><Relationship Id="rId6" Type="http://schemas.openxmlformats.org/officeDocument/2006/relationships/customXml" Target="../customXML/item1.xml"/><Relationship Id="rId18" Type="http://schemas.openxmlformats.org/officeDocument/2006/relationships/hyperlink" Target="https://www.inmoweb.es/" TargetMode="External"/><Relationship Id="rId7" Type="http://schemas.openxmlformats.org/officeDocument/2006/relationships/image" Target="media/image2.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WjzdnB5/iYXct8TgYVskAv2HQ==">CgMxLjA4AHIhMVZQOTI5djFuZnlmY2EzRWI4OVFIcTRDa1lqcG1jMWNK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