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E2936" w14:textId="77777777" w:rsidR="008F41CC" w:rsidRDefault="00000000">
      <w:r>
        <w:rPr>
          <w:noProof/>
        </w:rPr>
        <w:drawing>
          <wp:anchor distT="0" distB="0" distL="114300" distR="114300" simplePos="0" relativeHeight="251658240" behindDoc="0" locked="0" layoutInCell="1" hidden="0" allowOverlap="1" wp14:anchorId="6C67D33A" wp14:editId="79AA9692">
            <wp:simplePos x="0" y="0"/>
            <wp:positionH relativeFrom="page">
              <wp:align>left</wp:align>
            </wp:positionH>
            <wp:positionV relativeFrom="paragraph">
              <wp:posOffset>-798830</wp:posOffset>
            </wp:positionV>
            <wp:extent cx="7581265" cy="1019175"/>
            <wp:effectExtent l="0" t="0" r="635" b="952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581265" cy="1019175"/>
                    </a:xfrm>
                    <a:prstGeom prst="rect">
                      <a:avLst/>
                    </a:prstGeom>
                    <a:ln/>
                  </pic:spPr>
                </pic:pic>
              </a:graphicData>
            </a:graphic>
          </wp:anchor>
        </w:drawing>
      </w:r>
    </w:p>
    <w:p w14:paraId="4F5FE5D1" w14:textId="77777777" w:rsidR="008F41CC" w:rsidRDefault="008F41CC">
      <w:pPr>
        <w:jc w:val="right"/>
        <w:rPr>
          <w:rFonts w:ascii="National" w:eastAsia="National" w:hAnsi="National" w:cs="National"/>
          <w:color w:val="303AB2"/>
          <w:sz w:val="36"/>
          <w:szCs w:val="36"/>
        </w:rPr>
      </w:pPr>
    </w:p>
    <w:p w14:paraId="2D005DAA" w14:textId="77777777" w:rsidR="008F41CC" w:rsidRDefault="008F41CC">
      <w:pPr>
        <w:rPr>
          <w:rFonts w:ascii="National" w:eastAsia="National" w:hAnsi="National" w:cs="National"/>
          <w:color w:val="303AB2"/>
          <w:sz w:val="18"/>
          <w:szCs w:val="18"/>
        </w:rPr>
      </w:pPr>
    </w:p>
    <w:p w14:paraId="02161B54" w14:textId="77777777" w:rsidR="008F41CC" w:rsidRDefault="00000000">
      <w:pPr>
        <w:pBdr>
          <w:top w:val="nil"/>
          <w:left w:val="nil"/>
          <w:bottom w:val="nil"/>
          <w:right w:val="nil"/>
          <w:between w:val="nil"/>
        </w:pBdr>
        <w:spacing w:line="276" w:lineRule="auto"/>
        <w:ind w:left="426"/>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11FF450B" w14:textId="5395C856" w:rsidR="00A83DF9" w:rsidRPr="00AB793A" w:rsidRDefault="00AB793A" w:rsidP="00AB793A">
      <w:pPr>
        <w:pBdr>
          <w:top w:val="nil"/>
          <w:left w:val="nil"/>
          <w:bottom w:val="nil"/>
          <w:right w:val="nil"/>
          <w:between w:val="nil"/>
        </w:pBdr>
        <w:spacing w:line="276" w:lineRule="auto"/>
        <w:ind w:left="720"/>
        <w:jc w:val="center"/>
        <w:rPr>
          <w:rFonts w:ascii="National" w:eastAsia="National" w:hAnsi="National" w:cs="National"/>
          <w:b/>
          <w:bCs/>
          <w:color w:val="303AB2"/>
          <w:sz w:val="48"/>
          <w:szCs w:val="48"/>
        </w:rPr>
      </w:pPr>
      <w:r w:rsidRPr="00AB793A">
        <w:rPr>
          <w:rFonts w:ascii="National" w:eastAsia="National" w:hAnsi="National" w:cs="National"/>
          <w:b/>
          <w:bCs/>
          <w:color w:val="303AB2"/>
          <w:sz w:val="48"/>
          <w:szCs w:val="48"/>
        </w:rPr>
        <w:t xml:space="preserve">Aumenta la compra fallida en la </w:t>
      </w:r>
      <w:proofErr w:type="spellStart"/>
      <w:r w:rsidRPr="00AB793A">
        <w:rPr>
          <w:rFonts w:ascii="National" w:eastAsia="National" w:hAnsi="National" w:cs="National"/>
          <w:b/>
          <w:bCs/>
          <w:color w:val="303AB2"/>
          <w:sz w:val="48"/>
          <w:szCs w:val="48"/>
        </w:rPr>
        <w:t>Comunitat</w:t>
      </w:r>
      <w:proofErr w:type="spellEnd"/>
      <w:r w:rsidRPr="00AB793A">
        <w:rPr>
          <w:rFonts w:ascii="National" w:eastAsia="National" w:hAnsi="National" w:cs="National"/>
          <w:b/>
          <w:bCs/>
          <w:color w:val="303AB2"/>
          <w:sz w:val="48"/>
          <w:szCs w:val="48"/>
        </w:rPr>
        <w:t xml:space="preserve"> Valenciana: el 11% intenta comprar vivienda sin lograrlo</w:t>
      </w:r>
    </w:p>
    <w:p w14:paraId="6CFAFAD1" w14:textId="77777777" w:rsidR="00AB793A" w:rsidRDefault="00AB793A">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36B0B10A" w14:textId="09006EC5" w:rsidR="00FE5139" w:rsidRPr="00FE5139" w:rsidRDefault="00FE5139" w:rsidP="00FE5139">
      <w:pPr>
        <w:pStyle w:val="Prrafodelista"/>
        <w:numPr>
          <w:ilvl w:val="0"/>
          <w:numId w:val="1"/>
        </w:numPr>
        <w:rPr>
          <w:rFonts w:ascii="Open Sans Light" w:eastAsia="Open Sans Light" w:hAnsi="Open Sans Light" w:cs="Open Sans Light"/>
          <w:b/>
          <w:bCs/>
          <w:color w:val="303AB2"/>
        </w:rPr>
      </w:pPr>
      <w:r w:rsidRPr="00FE5139">
        <w:rPr>
          <w:rFonts w:ascii="Open Sans Light" w:eastAsia="Open Sans Light" w:hAnsi="Open Sans Light" w:cs="Open Sans Light"/>
          <w:b/>
          <w:bCs/>
          <w:color w:val="303AB2"/>
        </w:rPr>
        <w:t>Un 28% de los particulares han llevado a cabo alguna acción en el mercado inmobiliario, lo que supone dos puntos porcentuales más que el año anterior y cuatro por encima de la cifra de 2024</w:t>
      </w:r>
    </w:p>
    <w:p w14:paraId="712682C9" w14:textId="3CE18767" w:rsidR="00FE5139" w:rsidRPr="00FE5139" w:rsidRDefault="00FE5139" w:rsidP="00FE5139">
      <w:pPr>
        <w:pStyle w:val="Prrafodelista"/>
        <w:numPr>
          <w:ilvl w:val="0"/>
          <w:numId w:val="1"/>
        </w:numPr>
        <w:rPr>
          <w:rFonts w:ascii="Open Sans Light" w:eastAsia="Open Sans Light" w:hAnsi="Open Sans Light" w:cs="Open Sans Light"/>
          <w:b/>
          <w:bCs/>
          <w:color w:val="303AB2"/>
        </w:rPr>
      </w:pPr>
      <w:r w:rsidRPr="00FE5139">
        <w:rPr>
          <w:rFonts w:ascii="Open Sans Light" w:eastAsia="Open Sans Light" w:hAnsi="Open Sans Light" w:cs="Open Sans Light"/>
          <w:b/>
          <w:bCs/>
          <w:color w:val="303AB2"/>
        </w:rPr>
        <w:t>Los demandantes de vivienda en propiedad que no han logrado comprar se incrementan desde el 9% al 11%</w:t>
      </w:r>
    </w:p>
    <w:p w14:paraId="1CEB878C" w14:textId="1AD9CDF8" w:rsidR="008F41C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w:t>
      </w:r>
      <w:r w:rsidR="002E640F">
        <w:rPr>
          <w:rFonts w:ascii="Open Sans Light" w:eastAsia="Open Sans Light" w:hAnsi="Open Sans Light" w:cs="Open Sans Light"/>
          <w:b/>
          <w:bCs/>
          <w:color w:val="303AB2"/>
        </w:rPr>
        <w:t xml:space="preserve"> </w:t>
      </w:r>
      <w:r w:rsidR="0019209C">
        <w:rPr>
          <w:rFonts w:ascii="Open Sans Light" w:eastAsia="Open Sans Light" w:hAnsi="Open Sans Light" w:cs="Open Sans Light"/>
          <w:b/>
          <w:bCs/>
          <w:color w:val="303AB2"/>
        </w:rPr>
        <w:t>i</w:t>
      </w:r>
      <w:r>
        <w:rPr>
          <w:rFonts w:ascii="Open Sans Light" w:eastAsia="Open Sans Light" w:hAnsi="Open Sans Light" w:cs="Open Sans Light"/>
          <w:b/>
          <w:bCs/>
          <w:color w:val="303AB2"/>
        </w:rPr>
        <w:t>nforme</w:t>
      </w:r>
      <w:r w:rsidR="0019209C">
        <w:rPr>
          <w:rFonts w:ascii="Open Sans Light" w:eastAsia="Open Sans Light" w:hAnsi="Open Sans Light" w:cs="Open Sans Light"/>
          <w:b/>
          <w:bCs/>
          <w:color w:val="303AB2"/>
        </w:rPr>
        <w:t xml:space="preserve"> nacional</w:t>
      </w:r>
      <w:r>
        <w:rPr>
          <w:rFonts w:ascii="Open Sans Light" w:eastAsia="Open Sans Light" w:hAnsi="Open Sans Light" w:cs="Open Sans Light"/>
          <w:b/>
          <w:bCs/>
          <w:color w:val="303AB2"/>
        </w:rPr>
        <w:t xml:space="preserve"> “</w:t>
      </w:r>
      <w:hyperlink r:id="rId10">
        <w:r w:rsidR="008F41CC">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12BBD25D" w14:textId="77777777" w:rsidR="008F41CC" w:rsidRDefault="008F41CC">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A81FEB8" w14:textId="2DEFDDFF" w:rsidR="008F41CC"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2E640F">
        <w:rPr>
          <w:rFonts w:ascii="Open Sans Light" w:eastAsia="Open Sans Light" w:hAnsi="Open Sans Light" w:cs="Open Sans Light"/>
          <w:b/>
          <w:bCs/>
          <w:color w:val="303AB2"/>
        </w:rPr>
        <w:t>11</w:t>
      </w:r>
      <w:r>
        <w:rPr>
          <w:rFonts w:ascii="Open Sans Light" w:eastAsia="Open Sans Light" w:hAnsi="Open Sans Light" w:cs="Open Sans Light"/>
          <w:b/>
          <w:bCs/>
          <w:color w:val="303AB2"/>
        </w:rPr>
        <w:t xml:space="preserve"> de mayo de 2026</w:t>
      </w:r>
      <w:r>
        <w:rPr>
          <w:rFonts w:ascii="Open Sans Light" w:eastAsia="Open Sans Light" w:hAnsi="Open Sans Light" w:cs="Open Sans Light"/>
          <w:b/>
          <w:bCs/>
          <w:color w:val="303AB2"/>
        </w:rPr>
        <w:tab/>
      </w:r>
    </w:p>
    <w:p w14:paraId="7815B6E0" w14:textId="77777777" w:rsidR="008F41CC" w:rsidRDefault="008F41CC">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27864603" w14:textId="6F950D11" w:rsidR="00190AC5" w:rsidRDefault="00190AC5" w:rsidP="00190AC5">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El año</w:t>
      </w:r>
      <w:r w:rsidRPr="00190AC5">
        <w:rPr>
          <w:rFonts w:ascii="Open Sans" w:eastAsia="Open Sans" w:hAnsi="Open Sans" w:cs="Open Sans"/>
        </w:rPr>
        <w:t xml:space="preserve"> 2026 registra un importante auge en la actividad de los </w:t>
      </w:r>
      <w:r>
        <w:rPr>
          <w:rFonts w:ascii="Open Sans" w:eastAsia="Open Sans" w:hAnsi="Open Sans" w:cs="Open Sans"/>
        </w:rPr>
        <w:t xml:space="preserve">valencianos </w:t>
      </w:r>
      <w:r w:rsidRPr="00190AC5">
        <w:rPr>
          <w:rFonts w:ascii="Open Sans" w:eastAsia="Open Sans" w:hAnsi="Open Sans" w:cs="Open Sans"/>
        </w:rPr>
        <w:t xml:space="preserve">mayores de 18 años en el mercado de la vivienda de la Comunidad Valenciana, ya </w:t>
      </w:r>
      <w:r>
        <w:rPr>
          <w:rFonts w:ascii="Open Sans" w:eastAsia="Open Sans" w:hAnsi="Open Sans" w:cs="Open Sans"/>
        </w:rPr>
        <w:t xml:space="preserve">que un 28% está interactuando en el mercado inmobiliario, mientras que en 2025 fue el 26%. </w:t>
      </w:r>
      <w:r w:rsidRPr="00190AC5">
        <w:rPr>
          <w:rFonts w:ascii="Open Sans" w:eastAsia="Open Sans" w:hAnsi="Open Sans" w:cs="Open Sans"/>
        </w:rPr>
        <w:t>Este incremento se añade al que ya se produjo doce meses antes, cuando la cifra pasó del 24% de 2024 al 26%</w:t>
      </w:r>
      <w:r>
        <w:rPr>
          <w:rFonts w:ascii="Open Sans" w:eastAsia="Open Sans" w:hAnsi="Open Sans" w:cs="Open Sans"/>
        </w:rPr>
        <w:t xml:space="preserve"> actual</w:t>
      </w:r>
      <w:r w:rsidRPr="00190AC5">
        <w:rPr>
          <w:rFonts w:ascii="Open Sans" w:eastAsia="Open Sans" w:hAnsi="Open Sans" w:cs="Open Sans"/>
        </w:rPr>
        <w:t>. Es decir, que nos encontramos ante un crecimiento de cuatro puntos en dos años</w:t>
      </w:r>
      <w:r>
        <w:rPr>
          <w:rFonts w:ascii="Open Sans" w:eastAsia="Open Sans" w:hAnsi="Open Sans" w:cs="Open Sans"/>
        </w:rPr>
        <w:t xml:space="preserve">, </w:t>
      </w:r>
      <w:r>
        <w:rPr>
          <w:rFonts w:ascii="Open Sans" w:eastAsia="Open Sans" w:hAnsi="Open Sans" w:cs="Open Sans"/>
          <w:b/>
          <w:bCs/>
        </w:rPr>
        <w:t>según el informe “</w:t>
      </w:r>
      <w:hyperlink r:id="rId11">
        <w:r>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2">
        <w:r>
          <w:rPr>
            <w:rFonts w:ascii="Open Sans" w:eastAsia="Open Sans" w:hAnsi="Open Sans" w:cs="Open Sans"/>
            <w:b/>
            <w:bCs/>
            <w:color w:val="0000FF"/>
            <w:u w:val="single"/>
          </w:rPr>
          <w:t xml:space="preserve">Fotocasa </w:t>
        </w:r>
        <w:proofErr w:type="spellStart"/>
        <w:r>
          <w:rPr>
            <w:rFonts w:ascii="Open Sans" w:eastAsia="Open Sans" w:hAnsi="Open Sans" w:cs="Open Sans"/>
            <w:b/>
            <w:bCs/>
            <w:color w:val="0000FF"/>
            <w:u w:val="single"/>
          </w:rPr>
          <w:t>Research</w:t>
        </w:r>
        <w:proofErr w:type="spellEnd"/>
      </w:hyperlink>
      <w:r>
        <w:t>.</w:t>
      </w:r>
    </w:p>
    <w:p w14:paraId="462BCB33" w14:textId="77777777" w:rsidR="00190AC5" w:rsidRPr="00190AC5" w:rsidRDefault="00190AC5" w:rsidP="00190AC5">
      <w:pPr>
        <w:pBdr>
          <w:top w:val="nil"/>
          <w:left w:val="nil"/>
          <w:bottom w:val="nil"/>
          <w:right w:val="nil"/>
          <w:between w:val="nil"/>
        </w:pBdr>
        <w:spacing w:line="276" w:lineRule="auto"/>
        <w:jc w:val="both"/>
        <w:rPr>
          <w:rFonts w:ascii="Open Sans" w:eastAsia="Open Sans" w:hAnsi="Open Sans" w:cs="Open Sans"/>
        </w:rPr>
      </w:pPr>
    </w:p>
    <w:p w14:paraId="28871DEA" w14:textId="515F1FD7" w:rsidR="00FE5139" w:rsidRDefault="00EE55BC" w:rsidP="002E640F">
      <w:pPr>
        <w:pBdr>
          <w:top w:val="nil"/>
          <w:left w:val="nil"/>
          <w:bottom w:val="nil"/>
          <w:right w:val="nil"/>
          <w:between w:val="nil"/>
        </w:pBdr>
        <w:spacing w:line="276" w:lineRule="auto"/>
        <w:jc w:val="both"/>
        <w:rPr>
          <w:rFonts w:ascii="Open Sans" w:eastAsia="Open Sans" w:hAnsi="Open Sans" w:cs="Open Sans"/>
        </w:rPr>
      </w:pPr>
      <w:r w:rsidRPr="00EE55BC">
        <w:rPr>
          <w:rFonts w:ascii="Open Sans" w:eastAsia="Open Sans" w:hAnsi="Open Sans" w:cs="Open Sans"/>
        </w:rPr>
        <w:t>Este auge del colectivo de particulares de la Comunidad Valenciana que ha tomado parte en el mercado de la vivienda, tanto en acciones de oferta como de demanda, hace que su porcentaje se iguale al del conjunto de España en el citado 28</w:t>
      </w:r>
      <w:r>
        <w:rPr>
          <w:rFonts w:ascii="Open Sans" w:eastAsia="Open Sans" w:hAnsi="Open Sans" w:cs="Open Sans"/>
        </w:rPr>
        <w:t xml:space="preserve">%. </w:t>
      </w:r>
    </w:p>
    <w:p w14:paraId="1422216E" w14:textId="77777777" w:rsidR="00EE55BC" w:rsidRDefault="00EE55BC" w:rsidP="002E640F">
      <w:pPr>
        <w:pBdr>
          <w:top w:val="nil"/>
          <w:left w:val="nil"/>
          <w:bottom w:val="nil"/>
          <w:right w:val="nil"/>
          <w:between w:val="nil"/>
        </w:pBdr>
        <w:spacing w:line="276" w:lineRule="auto"/>
        <w:jc w:val="both"/>
        <w:rPr>
          <w:rFonts w:ascii="Open Sans" w:eastAsia="Open Sans" w:hAnsi="Open Sans" w:cs="Open Sans"/>
        </w:rPr>
      </w:pPr>
    </w:p>
    <w:p w14:paraId="02B019F4" w14:textId="77777777" w:rsidR="00FE5139" w:rsidRDefault="00FE5139" w:rsidP="002E640F">
      <w:pPr>
        <w:pBdr>
          <w:top w:val="nil"/>
          <w:left w:val="nil"/>
          <w:bottom w:val="nil"/>
          <w:right w:val="nil"/>
          <w:between w:val="nil"/>
        </w:pBdr>
        <w:spacing w:line="276" w:lineRule="auto"/>
        <w:jc w:val="both"/>
        <w:rPr>
          <w:rFonts w:ascii="Open Sans" w:eastAsia="Open Sans" w:hAnsi="Open Sans" w:cs="Open Sans"/>
        </w:rPr>
      </w:pPr>
    </w:p>
    <w:p w14:paraId="7857FE8E" w14:textId="77777777" w:rsidR="00696041" w:rsidRDefault="00696041" w:rsidP="002E640F">
      <w:pPr>
        <w:pBdr>
          <w:top w:val="nil"/>
          <w:left w:val="nil"/>
          <w:bottom w:val="nil"/>
          <w:right w:val="nil"/>
          <w:between w:val="nil"/>
        </w:pBdr>
        <w:spacing w:line="276" w:lineRule="auto"/>
        <w:jc w:val="both"/>
        <w:rPr>
          <w:rFonts w:ascii="Open Sans" w:eastAsia="Open Sans" w:hAnsi="Open Sans" w:cs="Open Sans"/>
        </w:rPr>
      </w:pPr>
    </w:p>
    <w:p w14:paraId="00136F2C" w14:textId="77777777" w:rsidR="00696041" w:rsidRDefault="00696041" w:rsidP="002E640F">
      <w:pPr>
        <w:pBdr>
          <w:top w:val="nil"/>
          <w:left w:val="nil"/>
          <w:bottom w:val="nil"/>
          <w:right w:val="nil"/>
          <w:between w:val="nil"/>
        </w:pBdr>
        <w:spacing w:line="276" w:lineRule="auto"/>
        <w:jc w:val="both"/>
        <w:rPr>
          <w:rFonts w:ascii="Open Sans" w:eastAsia="Open Sans" w:hAnsi="Open Sans" w:cs="Open Sans"/>
        </w:rPr>
      </w:pPr>
    </w:p>
    <w:p w14:paraId="073009C7" w14:textId="77777777" w:rsidR="00696041" w:rsidRDefault="00696041" w:rsidP="002E640F">
      <w:pPr>
        <w:pBdr>
          <w:top w:val="nil"/>
          <w:left w:val="nil"/>
          <w:bottom w:val="nil"/>
          <w:right w:val="nil"/>
          <w:between w:val="nil"/>
        </w:pBdr>
        <w:spacing w:line="276" w:lineRule="auto"/>
        <w:jc w:val="both"/>
        <w:rPr>
          <w:rFonts w:ascii="Open Sans" w:eastAsia="Open Sans" w:hAnsi="Open Sans" w:cs="Open Sans"/>
        </w:rPr>
      </w:pPr>
    </w:p>
    <w:p w14:paraId="119AB82F" w14:textId="77777777" w:rsidR="00EE55BC" w:rsidRDefault="00EE55BC" w:rsidP="00EE55BC">
      <w:pPr>
        <w:contextualSpacing/>
        <w:rPr>
          <w:rStyle w:val="normaltextrun"/>
          <w:b/>
          <w:bCs/>
          <w:smallCaps/>
          <w:color w:val="323FAB"/>
          <w:sz w:val="28"/>
          <w:szCs w:val="28"/>
          <w:shd w:val="clear" w:color="auto" w:fill="FFFFFF"/>
        </w:rPr>
      </w:pPr>
      <w:r>
        <w:rPr>
          <w:rStyle w:val="normaltextrun"/>
          <w:b/>
          <w:bCs/>
          <w:smallCaps/>
          <w:color w:val="323FAB"/>
          <w:sz w:val="28"/>
          <w:szCs w:val="28"/>
          <w:shd w:val="clear" w:color="auto" w:fill="FFFFFF"/>
        </w:rPr>
        <w:lastRenderedPageBreak/>
        <w:t>valencianos</w:t>
      </w:r>
      <w:r w:rsidRPr="00EE55BC">
        <w:rPr>
          <w:rStyle w:val="normaltextrun"/>
          <w:b/>
          <w:bCs/>
          <w:smallCaps/>
          <w:color w:val="323FAB"/>
          <w:sz w:val="28"/>
          <w:szCs w:val="28"/>
          <w:shd w:val="clear" w:color="auto" w:fill="FFFFFF"/>
        </w:rPr>
        <w:t xml:space="preserve"> participando en el mercado de la vivienda </w:t>
      </w:r>
    </w:p>
    <w:p w14:paraId="52034264" w14:textId="7A61B647" w:rsidR="00EE55BC" w:rsidRDefault="00EE55BC" w:rsidP="00EE55BC">
      <w:pPr>
        <w:contextualSpacing/>
        <w:rPr>
          <w:b/>
          <w:bCs/>
          <w:noProof/>
          <w:sz w:val="28"/>
          <w:szCs w:val="28"/>
        </w:rPr>
      </w:pPr>
      <w:r w:rsidRPr="00EE55BC">
        <w:rPr>
          <w:rStyle w:val="normaltextrun"/>
          <w:b/>
          <w:bCs/>
          <w:smallCaps/>
          <w:color w:val="323FAB"/>
          <w:sz w:val="28"/>
          <w:szCs w:val="28"/>
          <w:shd w:val="clear" w:color="auto" w:fill="FFFFFF"/>
        </w:rPr>
        <w:t>(% sobre la población mayor de 18 años)</w:t>
      </w:r>
      <w:r w:rsidRPr="00EE55BC">
        <w:rPr>
          <w:b/>
          <w:bCs/>
          <w:noProof/>
          <w:sz w:val="28"/>
          <w:szCs w:val="28"/>
        </w:rPr>
        <w:t xml:space="preserve"> </w:t>
      </w:r>
    </w:p>
    <w:p w14:paraId="33C8F16A" w14:textId="77777777" w:rsidR="00EE55BC" w:rsidRPr="00EE55BC" w:rsidRDefault="00EE55BC" w:rsidP="00EE55BC">
      <w:pPr>
        <w:contextualSpacing/>
        <w:rPr>
          <w:b/>
          <w:bCs/>
          <w:noProof/>
          <w:sz w:val="28"/>
          <w:szCs w:val="28"/>
        </w:rPr>
      </w:pPr>
    </w:p>
    <w:p w14:paraId="6216E080" w14:textId="77777777" w:rsidR="00EE55BC" w:rsidRPr="00EB1108" w:rsidRDefault="00EE55BC" w:rsidP="00EE55BC">
      <w:pPr>
        <w:contextualSpacing/>
        <w:rPr>
          <w:b/>
          <w:bCs/>
          <w:smallCaps/>
          <w:color w:val="323FAB"/>
          <w:sz w:val="20"/>
          <w:szCs w:val="20"/>
          <w:shd w:val="clear" w:color="auto" w:fill="FFFFFF"/>
        </w:rPr>
      </w:pPr>
      <w:r>
        <w:rPr>
          <w:b/>
          <w:bCs/>
          <w:smallCaps/>
          <w:noProof/>
          <w:color w:val="323FAB"/>
          <w:sz w:val="20"/>
          <w:szCs w:val="20"/>
          <w:shd w:val="clear" w:color="auto" w:fill="FFFFFF"/>
        </w:rPr>
        <w:drawing>
          <wp:inline distT="0" distB="0" distL="0" distR="0" wp14:anchorId="22AF771A" wp14:editId="7F6ADB8E">
            <wp:extent cx="5775960" cy="3111184"/>
            <wp:effectExtent l="0" t="0" r="0" b="0"/>
            <wp:docPr id="17879590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614" cy="3114768"/>
                    </a:xfrm>
                    <a:prstGeom prst="rect">
                      <a:avLst/>
                    </a:prstGeom>
                    <a:noFill/>
                  </pic:spPr>
                </pic:pic>
              </a:graphicData>
            </a:graphic>
          </wp:inline>
        </w:drawing>
      </w:r>
    </w:p>
    <w:p w14:paraId="11B3867B" w14:textId="77777777" w:rsidR="00FE5139" w:rsidRDefault="00FE5139" w:rsidP="002E640F">
      <w:pPr>
        <w:pBdr>
          <w:top w:val="nil"/>
          <w:left w:val="nil"/>
          <w:bottom w:val="nil"/>
          <w:right w:val="nil"/>
          <w:between w:val="nil"/>
        </w:pBdr>
        <w:spacing w:line="276" w:lineRule="auto"/>
        <w:jc w:val="both"/>
        <w:rPr>
          <w:rFonts w:ascii="Open Sans" w:eastAsia="Open Sans" w:hAnsi="Open Sans" w:cs="Open Sans"/>
        </w:rPr>
      </w:pPr>
    </w:p>
    <w:p w14:paraId="6B83949E" w14:textId="34C31A9D" w:rsidR="00EA76C4" w:rsidRDefault="00EA76C4" w:rsidP="00EA76C4">
      <w:pPr>
        <w:pBdr>
          <w:top w:val="nil"/>
          <w:left w:val="nil"/>
          <w:bottom w:val="nil"/>
          <w:right w:val="nil"/>
          <w:between w:val="nil"/>
        </w:pBdr>
        <w:spacing w:line="276" w:lineRule="auto"/>
        <w:jc w:val="both"/>
        <w:rPr>
          <w:rFonts w:ascii="Open Sans" w:eastAsia="Open Sans" w:hAnsi="Open Sans" w:cs="Open Sans"/>
        </w:rPr>
      </w:pPr>
      <w:r w:rsidRPr="00EA76C4">
        <w:rPr>
          <w:rFonts w:ascii="Open Sans" w:eastAsia="Open Sans" w:hAnsi="Open Sans" w:cs="Open Sans"/>
        </w:rPr>
        <w:t xml:space="preserve">"La </w:t>
      </w:r>
      <w:proofErr w:type="spellStart"/>
      <w:r w:rsidRPr="00EA76C4">
        <w:rPr>
          <w:rFonts w:ascii="Open Sans" w:eastAsia="Open Sans" w:hAnsi="Open Sans" w:cs="Open Sans"/>
        </w:rPr>
        <w:t>Comunitat</w:t>
      </w:r>
      <w:proofErr w:type="spellEnd"/>
      <w:r w:rsidRPr="00EA76C4">
        <w:rPr>
          <w:rFonts w:ascii="Open Sans" w:eastAsia="Open Sans" w:hAnsi="Open Sans" w:cs="Open Sans"/>
        </w:rPr>
        <w:t xml:space="preserve"> Valenciana está viviendo un momento de clara reactivación. Tras el proceso de contracción que se inició en 2023, este año vemos un cambio de tendencia rotundo donde la participación de los ciudadanos ha crecido cuatro puntos en solo dos años. Es muy significativo que la región haya logrado igualar la media nacional del 28%, impulsada por un renovado interés tanto en la compra como en el alquiler. Sin embargo, este dinamismo viene acompañado de una advertencia: el mercado está 'muy caliente' pero la oferta no responde con la misma velocidad.</w:t>
      </w:r>
      <w:r>
        <w:rPr>
          <w:rFonts w:ascii="Open Sans" w:eastAsia="Open Sans" w:hAnsi="Open Sans" w:cs="Open Sans"/>
        </w:rPr>
        <w:t xml:space="preserve"> Y es que un tema preocupante es </w:t>
      </w:r>
      <w:r w:rsidRPr="00EA76C4">
        <w:rPr>
          <w:rFonts w:ascii="Open Sans" w:eastAsia="Open Sans" w:hAnsi="Open Sans" w:cs="Open Sans"/>
        </w:rPr>
        <w:t>el aumento de la demanda inefectiva. El hecho de que el 11% de los valencianos haya intentado comprar una vivienda y no lo haya logrado es un síntoma claro de que la brecha de acceso se está ensanchando</w:t>
      </w:r>
      <w:r>
        <w:rPr>
          <w:rFonts w:ascii="Open Sans" w:eastAsia="Open Sans" w:hAnsi="Open Sans" w:cs="Open Sans"/>
        </w:rPr>
        <w:t xml:space="preserve">”, </w:t>
      </w:r>
      <w:r w:rsidRPr="00EA76C4">
        <w:rPr>
          <w:rFonts w:ascii="Open Sans" w:eastAsia="Open Sans" w:hAnsi="Open Sans" w:cs="Open Sans"/>
          <w:b/>
          <w:bCs/>
        </w:rPr>
        <w:t xml:space="preserve">explica María Matos, directora de Estudios de </w:t>
      </w:r>
      <w:hyperlink r:id="rId14" w:history="1">
        <w:r w:rsidRPr="00EA76C4">
          <w:rPr>
            <w:rStyle w:val="Hipervnculo"/>
            <w:rFonts w:ascii="Open Sans" w:eastAsia="Open Sans" w:hAnsi="Open Sans" w:cs="Open Sans"/>
            <w:b/>
            <w:bCs/>
          </w:rPr>
          <w:t>Fotocasa</w:t>
        </w:r>
      </w:hyperlink>
      <w:r w:rsidRPr="00EA76C4">
        <w:rPr>
          <w:rFonts w:ascii="Open Sans" w:eastAsia="Open Sans" w:hAnsi="Open Sans" w:cs="Open Sans"/>
          <w:b/>
          <w:bCs/>
        </w:rPr>
        <w:t>.</w:t>
      </w:r>
    </w:p>
    <w:p w14:paraId="61312FDD" w14:textId="77777777" w:rsidR="00EA76C4" w:rsidRDefault="00EA76C4" w:rsidP="002E640F">
      <w:pPr>
        <w:pBdr>
          <w:top w:val="nil"/>
          <w:left w:val="nil"/>
          <w:bottom w:val="nil"/>
          <w:right w:val="nil"/>
          <w:between w:val="nil"/>
        </w:pBdr>
        <w:spacing w:line="276" w:lineRule="auto"/>
        <w:jc w:val="both"/>
        <w:rPr>
          <w:rFonts w:ascii="Open Sans" w:eastAsia="Open Sans" w:hAnsi="Open Sans" w:cs="Open Sans"/>
        </w:rPr>
      </w:pPr>
    </w:p>
    <w:p w14:paraId="759FD562" w14:textId="77777777" w:rsidR="00EE55BC" w:rsidRDefault="00EE55BC" w:rsidP="002E640F">
      <w:pPr>
        <w:pBdr>
          <w:top w:val="nil"/>
          <w:left w:val="nil"/>
          <w:bottom w:val="nil"/>
          <w:right w:val="nil"/>
          <w:between w:val="nil"/>
        </w:pBdr>
        <w:spacing w:line="276" w:lineRule="auto"/>
        <w:jc w:val="both"/>
        <w:rPr>
          <w:rFonts w:ascii="Open Sans" w:eastAsia="Open Sans" w:hAnsi="Open Sans" w:cs="Open Sans"/>
        </w:rPr>
      </w:pPr>
    </w:p>
    <w:p w14:paraId="49A90BC0" w14:textId="77777777" w:rsidR="00AB793A" w:rsidRPr="00AB793A" w:rsidRDefault="00AB793A" w:rsidP="00AB793A">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AB793A">
        <w:rPr>
          <w:rFonts w:ascii="National" w:eastAsia="National" w:hAnsi="National" w:cs="National"/>
          <w:b/>
          <w:bCs/>
          <w:color w:val="303AB2"/>
          <w:sz w:val="32"/>
          <w:szCs w:val="32"/>
        </w:rPr>
        <w:t>Crece más la compraventa que el alquiler</w:t>
      </w:r>
    </w:p>
    <w:p w14:paraId="5F6947DD" w14:textId="77777777" w:rsidR="00AB793A" w:rsidRPr="00AB793A" w:rsidRDefault="00AB793A" w:rsidP="00AB793A">
      <w:pPr>
        <w:pBdr>
          <w:top w:val="nil"/>
          <w:left w:val="nil"/>
          <w:bottom w:val="nil"/>
          <w:right w:val="nil"/>
          <w:between w:val="nil"/>
        </w:pBdr>
        <w:spacing w:line="276" w:lineRule="auto"/>
        <w:jc w:val="both"/>
        <w:rPr>
          <w:rFonts w:ascii="Open Sans" w:eastAsia="Open Sans" w:hAnsi="Open Sans" w:cs="Open Sans"/>
        </w:rPr>
      </w:pPr>
    </w:p>
    <w:p w14:paraId="53755D4B" w14:textId="42AC55B2" w:rsidR="00EE55BC"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 xml:space="preserve">Si desdoblamos la mirada de manera diferenciada entre la compraventa y el alquiler, vemos que </w:t>
      </w:r>
      <w:r w:rsidRPr="00EF39EC">
        <w:rPr>
          <w:rFonts w:ascii="Open Sans" w:eastAsia="Open Sans" w:hAnsi="Open Sans" w:cs="Open Sans"/>
          <w:b/>
          <w:bCs/>
        </w:rPr>
        <w:t>la participación en la primera ha repuntado de manera significativa en los últimos doce meses, saltando del 15% al 17%</w:t>
      </w:r>
      <w:r w:rsidRPr="00AB793A">
        <w:rPr>
          <w:rFonts w:ascii="Open Sans" w:eastAsia="Open Sans" w:hAnsi="Open Sans" w:cs="Open Sans"/>
        </w:rPr>
        <w:t xml:space="preserve">, mientras que del lado del </w:t>
      </w:r>
      <w:r w:rsidRPr="00EF39EC">
        <w:rPr>
          <w:rFonts w:ascii="Open Sans" w:eastAsia="Open Sans" w:hAnsi="Open Sans" w:cs="Open Sans"/>
          <w:b/>
          <w:bCs/>
        </w:rPr>
        <w:t>arrendamiento se observa también un crecimiento, aunque más leve, desde el 14% al 15%.</w:t>
      </w:r>
    </w:p>
    <w:p w14:paraId="57BB9DDB" w14:textId="63E65931" w:rsidR="00EE55BC" w:rsidRPr="00EF39EC" w:rsidRDefault="00AB793A" w:rsidP="002E640F">
      <w:pPr>
        <w:pBdr>
          <w:top w:val="nil"/>
          <w:left w:val="nil"/>
          <w:bottom w:val="nil"/>
          <w:right w:val="nil"/>
          <w:between w:val="nil"/>
        </w:pBdr>
        <w:spacing w:line="276" w:lineRule="auto"/>
        <w:jc w:val="both"/>
        <w:rPr>
          <w:rFonts w:ascii="Open Sans" w:eastAsia="Open Sans" w:hAnsi="Open Sans" w:cs="Open Sans"/>
          <w:b/>
          <w:bCs/>
        </w:rPr>
      </w:pPr>
      <w:r w:rsidRPr="00AB793A">
        <w:rPr>
          <w:rFonts w:ascii="Open Sans" w:eastAsia="Open Sans" w:hAnsi="Open Sans" w:cs="Open Sans"/>
        </w:rPr>
        <w:lastRenderedPageBreak/>
        <w:t xml:space="preserve">Se revierte, de este modo, la tendencia decreciente que venía presentando el mercado de compraventa, y que había comenzado en 2023. Así, tras registrar un máximo de participación justo un año antes —la participación en 2022 en el mercado de compraventa valenciano fue del 20%—, al comienzo de 2023 se inició un proceso de contracción de la participación que se había mantenido hasta el año pasado. </w:t>
      </w:r>
      <w:r w:rsidRPr="00EF39EC">
        <w:rPr>
          <w:rFonts w:ascii="Open Sans" w:eastAsia="Open Sans" w:hAnsi="Open Sans" w:cs="Open Sans"/>
          <w:b/>
          <w:bCs/>
        </w:rPr>
        <w:t>En 2026, como se indica, se ha producido un punto de inflexión con esa subida de dos puntos porcentuales respecto a doce meses antes.</w:t>
      </w:r>
    </w:p>
    <w:p w14:paraId="60076390" w14:textId="77777777" w:rsidR="00EF39EC" w:rsidRDefault="00EF39EC" w:rsidP="002E640F">
      <w:pPr>
        <w:pBdr>
          <w:top w:val="nil"/>
          <w:left w:val="nil"/>
          <w:bottom w:val="nil"/>
          <w:right w:val="nil"/>
          <w:between w:val="nil"/>
        </w:pBdr>
        <w:spacing w:line="276" w:lineRule="auto"/>
        <w:jc w:val="both"/>
        <w:rPr>
          <w:rFonts w:ascii="Open Sans" w:eastAsia="Open Sans" w:hAnsi="Open Sans" w:cs="Open Sans"/>
        </w:rPr>
      </w:pPr>
    </w:p>
    <w:p w14:paraId="2315C341" w14:textId="77777777" w:rsidR="00AB793A"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 xml:space="preserve">Por su parte, </w:t>
      </w:r>
      <w:r w:rsidRPr="00EF39EC">
        <w:rPr>
          <w:rFonts w:ascii="Open Sans" w:eastAsia="Open Sans" w:hAnsi="Open Sans" w:cs="Open Sans"/>
          <w:b/>
          <w:bCs/>
        </w:rPr>
        <w:t>el mercado del alquiler mantiene su línea ascendente</w:t>
      </w:r>
      <w:r w:rsidRPr="00AB793A">
        <w:rPr>
          <w:rFonts w:ascii="Open Sans" w:eastAsia="Open Sans" w:hAnsi="Open Sans" w:cs="Open Sans"/>
        </w:rPr>
        <w:t>, después de que en 2025 experimentase una subida de tres puntos porcentuales con respecto a 2024.</w:t>
      </w:r>
    </w:p>
    <w:p w14:paraId="1D53995D" w14:textId="77777777" w:rsidR="005431AA" w:rsidRDefault="005431AA" w:rsidP="005431AA">
      <w:pPr>
        <w:pBdr>
          <w:top w:val="nil"/>
          <w:left w:val="nil"/>
          <w:bottom w:val="nil"/>
          <w:right w:val="nil"/>
          <w:between w:val="nil"/>
        </w:pBdr>
        <w:spacing w:line="276" w:lineRule="auto"/>
        <w:ind w:left="720" w:hanging="720"/>
        <w:jc w:val="both"/>
        <w:rPr>
          <w:rFonts w:ascii="Open Sans" w:eastAsia="Open Sans" w:hAnsi="Open Sans" w:cs="Open Sans"/>
        </w:rPr>
      </w:pPr>
    </w:p>
    <w:p w14:paraId="492FEB88" w14:textId="419EF29B" w:rsidR="00EE55BC"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De este modo, la combinación de los ascensos en participación tanto en compraventa como en alquiler da como resultado el citado impulso general de la participación en el mercado inmobiliario valenciano.</w:t>
      </w:r>
    </w:p>
    <w:p w14:paraId="3C852188" w14:textId="77777777" w:rsidR="00AB793A" w:rsidRDefault="00AB793A" w:rsidP="00AB793A">
      <w:pPr>
        <w:pBdr>
          <w:top w:val="nil"/>
          <w:left w:val="nil"/>
          <w:bottom w:val="nil"/>
          <w:right w:val="nil"/>
          <w:between w:val="nil"/>
        </w:pBdr>
        <w:spacing w:line="276" w:lineRule="auto"/>
        <w:jc w:val="both"/>
        <w:rPr>
          <w:rFonts w:ascii="Open Sans" w:eastAsia="Open Sans" w:hAnsi="Open Sans" w:cs="Open Sans"/>
        </w:rPr>
      </w:pPr>
    </w:p>
    <w:p w14:paraId="641A1D3A" w14:textId="7A6A65FC" w:rsidR="00AB793A" w:rsidRPr="00EF39EC" w:rsidRDefault="00EF39EC" w:rsidP="00AB793A">
      <w:pPr>
        <w:pStyle w:val="Descripcin"/>
        <w:keepNext/>
        <w:rPr>
          <w:rStyle w:val="normaltextrun"/>
          <w:rFonts w:ascii="Calibri" w:hAnsi="Calibri" w:cs="Calibri"/>
          <w:b/>
          <w:bCs/>
          <w:i w:val="0"/>
          <w:iCs w:val="0"/>
          <w:smallCaps/>
          <w:color w:val="323FAB"/>
          <w:sz w:val="22"/>
          <w:szCs w:val="22"/>
          <w:shd w:val="clear" w:color="auto" w:fill="FFFFFF"/>
        </w:rPr>
      </w:pPr>
      <w:r w:rsidRPr="00EF39EC">
        <w:rPr>
          <w:rStyle w:val="normaltextrun"/>
          <w:rFonts w:ascii="Calibri" w:hAnsi="Calibri" w:cs="Calibri"/>
          <w:b/>
          <w:bCs/>
          <w:i w:val="0"/>
          <w:iCs w:val="0"/>
          <w:smallCaps/>
          <w:color w:val="323FAB"/>
          <w:sz w:val="28"/>
          <w:szCs w:val="28"/>
          <w:shd w:val="clear" w:color="auto" w:fill="FFFFFF"/>
        </w:rPr>
        <w:t>valencianos</w:t>
      </w:r>
      <w:r w:rsidR="00AB793A" w:rsidRPr="00EF39EC">
        <w:rPr>
          <w:rStyle w:val="normaltextrun"/>
          <w:rFonts w:ascii="Calibri" w:hAnsi="Calibri" w:cs="Calibri"/>
          <w:b/>
          <w:bCs/>
          <w:i w:val="0"/>
          <w:iCs w:val="0"/>
          <w:smallCaps/>
          <w:color w:val="323FAB"/>
          <w:sz w:val="28"/>
          <w:szCs w:val="28"/>
          <w:shd w:val="clear" w:color="auto" w:fill="FFFFFF"/>
        </w:rPr>
        <w:t xml:space="preserve"> participando en el mercado de compraventa y de alquiler </w:t>
      </w:r>
      <w:r w:rsidR="00AB793A" w:rsidRPr="00EF39EC">
        <w:rPr>
          <w:rStyle w:val="normaltextrun"/>
          <w:rFonts w:ascii="Calibri" w:hAnsi="Calibri" w:cs="Calibri"/>
          <w:b/>
          <w:bCs/>
          <w:i w:val="0"/>
          <w:iCs w:val="0"/>
          <w:smallCaps/>
          <w:color w:val="323FAB"/>
          <w:sz w:val="28"/>
          <w:szCs w:val="28"/>
          <w:shd w:val="clear" w:color="auto" w:fill="FFFFFF"/>
        </w:rPr>
        <w:br/>
      </w:r>
      <w:r w:rsidR="00AB793A" w:rsidRPr="00EF39EC">
        <w:rPr>
          <w:rStyle w:val="normaltextrun"/>
          <w:rFonts w:ascii="Calibri" w:hAnsi="Calibri" w:cs="Calibri"/>
          <w:b/>
          <w:bCs/>
          <w:i w:val="0"/>
          <w:iCs w:val="0"/>
          <w:smallCaps/>
          <w:color w:val="323FAB"/>
          <w:sz w:val="22"/>
          <w:szCs w:val="22"/>
          <w:shd w:val="clear" w:color="auto" w:fill="FFFFFF"/>
        </w:rPr>
        <w:t>(% sobre la población mayor de 18 años)</w:t>
      </w:r>
    </w:p>
    <w:p w14:paraId="60D752B1" w14:textId="77777777" w:rsidR="00AB793A" w:rsidRPr="00AB793A" w:rsidRDefault="00AB793A" w:rsidP="00AB793A">
      <w:pPr>
        <w:rPr>
          <w:lang w:val="es-ES" w:eastAsia="en-US"/>
        </w:rPr>
      </w:pPr>
    </w:p>
    <w:p w14:paraId="58E01CD3" w14:textId="77777777" w:rsidR="00AB793A" w:rsidRDefault="00AB793A" w:rsidP="00AB793A">
      <w:r>
        <w:rPr>
          <w:noProof/>
        </w:rPr>
        <w:drawing>
          <wp:inline distT="0" distB="0" distL="0" distR="0" wp14:anchorId="28BEBF64" wp14:editId="38C13905">
            <wp:extent cx="5377180" cy="2828925"/>
            <wp:effectExtent l="0" t="0" r="0" b="9525"/>
            <wp:docPr id="57815767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180" cy="2828925"/>
                    </a:xfrm>
                    <a:prstGeom prst="rect">
                      <a:avLst/>
                    </a:prstGeom>
                    <a:noFill/>
                  </pic:spPr>
                </pic:pic>
              </a:graphicData>
            </a:graphic>
          </wp:inline>
        </w:drawing>
      </w:r>
    </w:p>
    <w:p w14:paraId="0EDE6D86" w14:textId="77777777" w:rsidR="00EE55BC" w:rsidRDefault="00EE55BC" w:rsidP="002E640F">
      <w:pPr>
        <w:pBdr>
          <w:top w:val="nil"/>
          <w:left w:val="nil"/>
          <w:bottom w:val="nil"/>
          <w:right w:val="nil"/>
          <w:between w:val="nil"/>
        </w:pBdr>
        <w:spacing w:line="276" w:lineRule="auto"/>
        <w:jc w:val="both"/>
        <w:rPr>
          <w:rFonts w:ascii="Open Sans" w:eastAsia="Open Sans" w:hAnsi="Open Sans" w:cs="Open Sans"/>
        </w:rPr>
      </w:pPr>
    </w:p>
    <w:p w14:paraId="4C3028CF" w14:textId="4C6203A4" w:rsidR="00AB793A"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 xml:space="preserve">En </w:t>
      </w:r>
      <w:r w:rsidRPr="003924BF">
        <w:rPr>
          <w:rFonts w:ascii="Open Sans" w:eastAsia="Open Sans" w:hAnsi="Open Sans" w:cs="Open Sans"/>
          <w:b/>
          <w:bCs/>
        </w:rPr>
        <w:t>la recuperación de la actividad que se ha producido en el lado de la compraventa destaca el incremento de la demanda no efectiva, que ha pasado desde el 9% de 2025 al 11% doce meses despué</w:t>
      </w:r>
      <w:r w:rsidR="003924BF">
        <w:rPr>
          <w:rFonts w:ascii="Open Sans" w:eastAsia="Open Sans" w:hAnsi="Open Sans" w:cs="Open Sans"/>
          <w:b/>
          <w:bCs/>
        </w:rPr>
        <w:t>s</w:t>
      </w:r>
      <w:r w:rsidRPr="00AB793A">
        <w:rPr>
          <w:rFonts w:ascii="Open Sans" w:eastAsia="Open Sans" w:hAnsi="Open Sans" w:cs="Open Sans"/>
        </w:rPr>
        <w:t xml:space="preserve">. Por su parte, los que sí han logrado comprar se mantienen en el 4%, si bien con tendencia al alza. En </w:t>
      </w:r>
      <w:r w:rsidRPr="00AB793A">
        <w:rPr>
          <w:rFonts w:ascii="Open Sans" w:eastAsia="Open Sans" w:hAnsi="Open Sans" w:cs="Open Sans"/>
        </w:rPr>
        <w:lastRenderedPageBreak/>
        <w:t>total, la actividad de compra, efectiva o inefectiva, ha pasado del 12% de 2025 al 14% doce meses</w:t>
      </w:r>
      <w:r w:rsidR="003924BF">
        <w:rPr>
          <w:rFonts w:ascii="Open Sans" w:eastAsia="Open Sans" w:hAnsi="Open Sans" w:cs="Open Sans"/>
        </w:rPr>
        <w:t>.</w:t>
      </w:r>
    </w:p>
    <w:p w14:paraId="121C9009" w14:textId="77777777" w:rsidR="00AB793A" w:rsidRPr="00AB793A" w:rsidRDefault="00AB793A" w:rsidP="00AB793A">
      <w:pPr>
        <w:pBdr>
          <w:top w:val="nil"/>
          <w:left w:val="nil"/>
          <w:bottom w:val="nil"/>
          <w:right w:val="nil"/>
          <w:between w:val="nil"/>
        </w:pBdr>
        <w:spacing w:line="276" w:lineRule="auto"/>
        <w:jc w:val="both"/>
        <w:rPr>
          <w:rFonts w:ascii="Open Sans" w:eastAsia="Open Sans" w:hAnsi="Open Sans" w:cs="Open Sans"/>
        </w:rPr>
      </w:pPr>
    </w:p>
    <w:p w14:paraId="6E9A61CA" w14:textId="19958D0B" w:rsidR="00AB793A"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 xml:space="preserve">Del lado del alquiler también se han producido fluctuaciones significativas. En este sentido, un movimiento que llama la atención es </w:t>
      </w:r>
      <w:r w:rsidRPr="003924BF">
        <w:rPr>
          <w:rFonts w:ascii="Open Sans" w:eastAsia="Open Sans" w:hAnsi="Open Sans" w:cs="Open Sans"/>
          <w:b/>
          <w:bCs/>
        </w:rPr>
        <w:t xml:space="preserve">la subida del porcentaje de quienes han tratado de alquilar una vivienda como </w:t>
      </w:r>
      <w:r w:rsidR="003924BF" w:rsidRPr="003924BF">
        <w:rPr>
          <w:rFonts w:ascii="Open Sans" w:eastAsia="Open Sans" w:hAnsi="Open Sans" w:cs="Open Sans"/>
          <w:b/>
          <w:bCs/>
        </w:rPr>
        <w:t>inquilinos,</w:t>
      </w:r>
      <w:r w:rsidRPr="003924BF">
        <w:rPr>
          <w:rFonts w:ascii="Open Sans" w:eastAsia="Open Sans" w:hAnsi="Open Sans" w:cs="Open Sans"/>
          <w:b/>
          <w:bCs/>
        </w:rPr>
        <w:t xml:space="preserve"> pero no lo han conseguido, una cifra que sube del 3% </w:t>
      </w:r>
      <w:r w:rsidR="003924BF" w:rsidRPr="003924BF">
        <w:rPr>
          <w:rFonts w:ascii="Open Sans" w:eastAsia="Open Sans" w:hAnsi="Open Sans" w:cs="Open Sans"/>
          <w:b/>
          <w:bCs/>
        </w:rPr>
        <w:t>en</w:t>
      </w:r>
      <w:r w:rsidRPr="003924BF">
        <w:rPr>
          <w:rFonts w:ascii="Open Sans" w:eastAsia="Open Sans" w:hAnsi="Open Sans" w:cs="Open Sans"/>
          <w:b/>
          <w:bCs/>
        </w:rPr>
        <w:t xml:space="preserve"> 2025 al 5% de un año después</w:t>
      </w:r>
      <w:r w:rsidRPr="00AB793A">
        <w:rPr>
          <w:rFonts w:ascii="Open Sans" w:eastAsia="Open Sans" w:hAnsi="Open Sans" w:cs="Open Sans"/>
        </w:rPr>
        <w:t>. Pero también se incrementan en la misma proporción los inquilinos efectivos, al pasar del 5% al 7%</w:t>
      </w:r>
      <w:r w:rsidR="003924BF">
        <w:rPr>
          <w:rFonts w:ascii="Open Sans" w:eastAsia="Open Sans" w:hAnsi="Open Sans" w:cs="Open Sans"/>
        </w:rPr>
        <w:t>.</w:t>
      </w:r>
    </w:p>
    <w:p w14:paraId="4524AD69" w14:textId="77777777" w:rsidR="00AB793A" w:rsidRPr="00AB793A" w:rsidRDefault="00AB793A" w:rsidP="00AB793A">
      <w:pPr>
        <w:pBdr>
          <w:top w:val="nil"/>
          <w:left w:val="nil"/>
          <w:bottom w:val="nil"/>
          <w:right w:val="nil"/>
          <w:between w:val="nil"/>
        </w:pBdr>
        <w:spacing w:line="276" w:lineRule="auto"/>
        <w:jc w:val="both"/>
        <w:rPr>
          <w:rFonts w:ascii="Open Sans" w:eastAsia="Open Sans" w:hAnsi="Open Sans" w:cs="Open Sans"/>
        </w:rPr>
      </w:pPr>
    </w:p>
    <w:p w14:paraId="33A6855C" w14:textId="0A7FF171" w:rsidR="00AB793A"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 xml:space="preserve">Por el contrario, descienden los particulares que han buscado y encontrado una habitación para vivir en un piso compartido, que pasan del 3% al 2%. Por su parte, los que han tratado de encontrar una habitación, pero no han conseguido su objetivo se mantienen en el 2%. </w:t>
      </w:r>
    </w:p>
    <w:p w14:paraId="232C0BBD" w14:textId="77777777" w:rsidR="00AB793A" w:rsidRPr="00AB793A" w:rsidRDefault="00AB793A" w:rsidP="00AB793A">
      <w:pPr>
        <w:pBdr>
          <w:top w:val="nil"/>
          <w:left w:val="nil"/>
          <w:bottom w:val="nil"/>
          <w:right w:val="nil"/>
          <w:between w:val="nil"/>
        </w:pBdr>
        <w:spacing w:line="276" w:lineRule="auto"/>
        <w:jc w:val="both"/>
        <w:rPr>
          <w:rFonts w:ascii="Open Sans" w:eastAsia="Open Sans" w:hAnsi="Open Sans" w:cs="Open Sans"/>
        </w:rPr>
      </w:pPr>
    </w:p>
    <w:p w14:paraId="7379D657" w14:textId="7CAE75AB" w:rsidR="00AB793A" w:rsidRDefault="00AB793A" w:rsidP="00AB793A">
      <w:pPr>
        <w:pBdr>
          <w:top w:val="nil"/>
          <w:left w:val="nil"/>
          <w:bottom w:val="nil"/>
          <w:right w:val="nil"/>
          <w:between w:val="nil"/>
        </w:pBdr>
        <w:spacing w:line="276" w:lineRule="auto"/>
        <w:jc w:val="both"/>
        <w:rPr>
          <w:rFonts w:ascii="Open Sans" w:eastAsia="Open Sans" w:hAnsi="Open Sans" w:cs="Open Sans"/>
        </w:rPr>
      </w:pPr>
      <w:r w:rsidRPr="00AB793A">
        <w:rPr>
          <w:rFonts w:ascii="Open Sans" w:eastAsia="Open Sans" w:hAnsi="Open Sans" w:cs="Open Sans"/>
        </w:rPr>
        <w:t>Al analizar las acciones relacionadas con la compra o venta de vivienda, destaca el incremento de la venta efectiva. Es decir, la de aquellos propietarios que han intentado vender un inmueble de su propiedad y lo han conseguido. Este colectivo ha aumentado en el último año desde el 2% al 3% actual.</w:t>
      </w:r>
    </w:p>
    <w:p w14:paraId="14513368" w14:textId="77777777" w:rsidR="00AB793A" w:rsidRDefault="00AB793A" w:rsidP="002E640F">
      <w:pPr>
        <w:pBdr>
          <w:top w:val="nil"/>
          <w:left w:val="nil"/>
          <w:bottom w:val="nil"/>
          <w:right w:val="nil"/>
          <w:between w:val="nil"/>
        </w:pBdr>
        <w:spacing w:line="276" w:lineRule="auto"/>
        <w:jc w:val="both"/>
        <w:rPr>
          <w:rFonts w:ascii="Open Sans" w:eastAsia="Open Sans" w:hAnsi="Open Sans" w:cs="Open Sans"/>
        </w:rPr>
      </w:pPr>
    </w:p>
    <w:p w14:paraId="5B6D4AC7" w14:textId="77777777" w:rsidR="00EA76C4" w:rsidRDefault="00EA76C4" w:rsidP="000F4507">
      <w:pPr>
        <w:spacing w:line="276" w:lineRule="auto"/>
        <w:jc w:val="right"/>
        <w:rPr>
          <w:rFonts w:ascii="Open Sans Light" w:eastAsia="Open Sans Light" w:hAnsi="Open Sans Light" w:cs="Open Sans Light"/>
          <w:b/>
          <w:bCs/>
          <w:color w:val="303AB2"/>
        </w:rPr>
      </w:pPr>
    </w:p>
    <w:p w14:paraId="2C8F96FD" w14:textId="77777777" w:rsidR="00EA5248" w:rsidRDefault="00EA5248" w:rsidP="000F4507">
      <w:pPr>
        <w:spacing w:line="276" w:lineRule="auto"/>
        <w:jc w:val="right"/>
        <w:rPr>
          <w:rFonts w:ascii="Open Sans Light" w:eastAsia="Open Sans Light" w:hAnsi="Open Sans Light" w:cs="Open Sans Light"/>
          <w:b/>
          <w:bCs/>
          <w:color w:val="303AB2"/>
        </w:rPr>
      </w:pPr>
    </w:p>
    <w:p w14:paraId="573BB28C" w14:textId="5E5CE37A" w:rsidR="008F41CC" w:rsidRDefault="00000000" w:rsidP="000F4507">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83D9ACC" w14:textId="77777777" w:rsidR="008F41CC" w:rsidRDefault="00000000" w:rsidP="000F450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E685A33" w14:textId="77777777" w:rsidR="008F41CC" w:rsidRDefault="00000000" w:rsidP="000F450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6">
        <w:r w:rsidR="008F41CC">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7">
        <w:r w:rsidR="008F41CC">
          <w:rPr>
            <w:rFonts w:ascii="Open Sans" w:eastAsia="Open Sans" w:hAnsi="Open Sans" w:cs="Open Sans"/>
            <w:b/>
            <w:bCs/>
            <w:color w:val="0000FF"/>
            <w:sz w:val="22"/>
            <w:szCs w:val="22"/>
            <w:u w:val="single"/>
          </w:rPr>
          <w:t xml:space="preserve">Fotocasa </w:t>
        </w:r>
        <w:proofErr w:type="spellStart"/>
        <w:r w:rsidR="008F41CC">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4594B6A" w14:textId="77777777" w:rsidR="008F41CC" w:rsidRDefault="00000000" w:rsidP="000F450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8">
        <w:r w:rsidR="008F41CC">
          <w:rPr>
            <w:rFonts w:ascii="Open Sans" w:eastAsia="Open Sans" w:hAnsi="Open Sans" w:cs="Open Sans"/>
            <w:b/>
            <w:bCs/>
            <w:color w:val="0000FF"/>
            <w:sz w:val="22"/>
            <w:szCs w:val="22"/>
            <w:u w:val="single"/>
          </w:rPr>
          <w:t>Sala de Prensa</w:t>
        </w:r>
      </w:hyperlink>
    </w:p>
    <w:p w14:paraId="50AF0922" w14:textId="77777777" w:rsidR="008F41CC" w:rsidRDefault="008F41CC" w:rsidP="000F4507">
      <w:pPr>
        <w:spacing w:line="276" w:lineRule="auto"/>
        <w:rPr>
          <w:rFonts w:ascii="Open Sans Light" w:eastAsia="Open Sans Light" w:hAnsi="Open Sans Light" w:cs="Open Sans Light"/>
          <w:b/>
          <w:bCs/>
          <w:color w:val="303AB2"/>
        </w:rPr>
      </w:pPr>
    </w:p>
    <w:p w14:paraId="08EE1930" w14:textId="77777777" w:rsidR="008F41CC" w:rsidRDefault="008F41CC" w:rsidP="000F4507">
      <w:pPr>
        <w:spacing w:line="276" w:lineRule="auto"/>
        <w:jc w:val="right"/>
        <w:rPr>
          <w:rFonts w:ascii="Open Sans Light" w:eastAsia="Open Sans Light" w:hAnsi="Open Sans Light" w:cs="Open Sans Light"/>
          <w:b/>
          <w:bCs/>
          <w:color w:val="303AB2"/>
        </w:rPr>
      </w:pPr>
    </w:p>
    <w:p w14:paraId="3149005C" w14:textId="77777777" w:rsidR="008F41CC" w:rsidRDefault="00000000" w:rsidP="000F4507">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589F8C8E" w14:textId="77777777" w:rsidR="008F41CC" w:rsidRDefault="00000000" w:rsidP="000F450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BE01A32" w14:textId="77777777" w:rsidR="008F41CC" w:rsidRDefault="00000000" w:rsidP="000F450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9">
        <w:r w:rsidR="008F41CC">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0">
        <w:proofErr w:type="spellStart"/>
        <w:r w:rsidR="008F41CC">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1">
        <w:r w:rsidR="008F41CC">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2">
        <w:proofErr w:type="spellStart"/>
        <w:r w:rsidR="008F41CC">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3">
        <w:proofErr w:type="spellStart"/>
        <w:r w:rsidR="008F41CC">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4">
        <w:proofErr w:type="spellStart"/>
        <w:r w:rsidR="008F41CC">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F59DE9B" w14:textId="77777777" w:rsidR="008F41CC" w:rsidRDefault="00000000" w:rsidP="000F4507">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15BDD6A0" w14:textId="77777777" w:rsidR="008F41CC" w:rsidRDefault="00000000" w:rsidP="000F4507">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2EDF6456" w14:textId="77777777" w:rsidR="008F41CC" w:rsidRDefault="008F41CC" w:rsidP="000F4507">
      <w:pPr>
        <w:spacing w:line="276" w:lineRule="auto"/>
        <w:jc w:val="both"/>
        <w:rPr>
          <w:rFonts w:ascii="Open Sans" w:eastAsia="Open Sans" w:hAnsi="Open Sans" w:cs="Open Sans"/>
          <w:sz w:val="22"/>
          <w:szCs w:val="22"/>
        </w:rPr>
      </w:pPr>
    </w:p>
    <w:p w14:paraId="179AD93F" w14:textId="77777777" w:rsidR="00505AF0" w:rsidRDefault="00505AF0" w:rsidP="000F4507">
      <w:pPr>
        <w:spacing w:line="276" w:lineRule="auto"/>
        <w:jc w:val="right"/>
        <w:rPr>
          <w:rFonts w:ascii="Open Sans Light" w:eastAsia="Open Sans Light" w:hAnsi="Open Sans Light" w:cs="Open Sans Light"/>
          <w:b/>
          <w:bCs/>
          <w:color w:val="303AB2"/>
        </w:rPr>
      </w:pPr>
    </w:p>
    <w:p w14:paraId="4B18F129" w14:textId="28CE90EF" w:rsidR="008F41CC" w:rsidRDefault="00000000" w:rsidP="000F4507">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16E89B65" w14:textId="77777777" w:rsidR="008F41CC" w:rsidRDefault="008F41CC" w:rsidP="000F4507">
      <w:pPr>
        <w:pBdr>
          <w:top w:val="nil"/>
          <w:left w:val="nil"/>
          <w:bottom w:val="nil"/>
          <w:right w:val="nil"/>
          <w:between w:val="nil"/>
        </w:pBdr>
        <w:spacing w:line="276" w:lineRule="auto"/>
        <w:jc w:val="both"/>
        <w:rPr>
          <w:rFonts w:ascii="Open Sans" w:eastAsia="Open Sans" w:hAnsi="Open Sans" w:cs="Open Sans"/>
          <w:sz w:val="22"/>
          <w:szCs w:val="22"/>
        </w:rPr>
      </w:pPr>
    </w:p>
    <w:p w14:paraId="749E41F0" w14:textId="77777777" w:rsidR="008F41CC" w:rsidRDefault="00000000" w:rsidP="000F4507">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5">
        <w:r w:rsidR="008F41CC">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765482A1" w14:textId="77777777" w:rsidR="008F41CC" w:rsidRDefault="008F41CC" w:rsidP="000F4507">
      <w:pPr>
        <w:pBdr>
          <w:top w:val="nil"/>
          <w:left w:val="nil"/>
          <w:bottom w:val="nil"/>
          <w:right w:val="nil"/>
          <w:between w:val="nil"/>
        </w:pBdr>
        <w:spacing w:line="276" w:lineRule="auto"/>
        <w:jc w:val="both"/>
        <w:rPr>
          <w:rFonts w:ascii="Open Sans" w:eastAsia="Open Sans" w:hAnsi="Open Sans" w:cs="Open Sans"/>
          <w:sz w:val="22"/>
          <w:szCs w:val="22"/>
        </w:rPr>
      </w:pPr>
    </w:p>
    <w:p w14:paraId="232450CD" w14:textId="77777777" w:rsidR="008F41CC" w:rsidRDefault="00000000" w:rsidP="000F4507">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33C9B1E" w14:textId="77777777" w:rsidR="008F41CC" w:rsidRDefault="008F41CC" w:rsidP="000F4507">
      <w:pPr>
        <w:spacing w:line="276" w:lineRule="auto"/>
        <w:rPr>
          <w:rFonts w:ascii="Open Sans" w:eastAsia="Open Sans" w:hAnsi="Open Sans" w:cs="Open Sans"/>
        </w:rPr>
      </w:pPr>
    </w:p>
    <w:p w14:paraId="01BC631E" w14:textId="77777777" w:rsidR="00505AF0" w:rsidRDefault="00505AF0" w:rsidP="000F4507">
      <w:pPr>
        <w:spacing w:line="276" w:lineRule="auto"/>
        <w:rPr>
          <w:rFonts w:ascii="Open Sans Light" w:eastAsia="Open Sans Light" w:hAnsi="Open Sans Light" w:cs="Open Sans Light"/>
          <w:b/>
          <w:bCs/>
          <w:color w:val="303AB2"/>
          <w:sz w:val="22"/>
          <w:szCs w:val="22"/>
        </w:rPr>
      </w:pPr>
    </w:p>
    <w:p w14:paraId="338D582F" w14:textId="77777777" w:rsidR="008F41CC" w:rsidRDefault="00000000" w:rsidP="000F4507">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507CD3B2" w14:textId="77777777" w:rsidR="008F41CC" w:rsidRDefault="00000000" w:rsidP="000F4507">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5FD23E96" w14:textId="77777777" w:rsidR="008F41CC" w:rsidRDefault="008F41CC" w:rsidP="000F4507">
      <w:pPr>
        <w:shd w:val="clear" w:color="auto" w:fill="FFFFFF"/>
        <w:spacing w:line="276" w:lineRule="auto"/>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1FB7E20D" w14:textId="77777777" w:rsidR="008F41CC" w:rsidRDefault="00000000" w:rsidP="000F4507">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8F41CC">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C194A" w14:textId="77777777" w:rsidR="00E238B2" w:rsidRDefault="00E238B2">
      <w:r>
        <w:separator/>
      </w:r>
    </w:p>
  </w:endnote>
  <w:endnote w:type="continuationSeparator" w:id="0">
    <w:p w14:paraId="4C325B08" w14:textId="77777777" w:rsidR="00E238B2" w:rsidRDefault="00E2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DFCD151-CDDE-45F5-9628-74C2BFBEDD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BB2BF8-FA75-4D03-9E25-FD6D9EBC0C64}"/>
    <w:embedBold r:id="rId3" w:fontKey="{6E9124C1-6DFF-4FA7-899C-7A6DD4E2578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CD3E19E-2F06-4530-A292-07161595E05C}"/>
  </w:font>
  <w:font w:name="Cambria">
    <w:panose1 w:val="02040503050406030204"/>
    <w:charset w:val="00"/>
    <w:family w:val="roman"/>
    <w:pitch w:val="variable"/>
    <w:sig w:usb0="E00006FF" w:usb1="420024FF" w:usb2="02000000" w:usb3="00000000" w:csb0="0000019F" w:csb1="00000000"/>
    <w:embedRegular r:id="rId5" w:fontKey="{BE135714-60F6-42DE-AF49-E466F987EC2D}"/>
    <w:embedBold r:id="rId6" w:fontKey="{3B5160B8-7F7B-448E-BB44-5316B85547F6}"/>
    <w:embedItalic r:id="rId7" w:fontKey="{6A4CB11B-DEE9-466F-8001-6E2E276046FB}"/>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8" w:fontKey="{48DACAA5-CD49-4A35-B326-1CAB79D18359}"/>
    <w:embedBoldItalic r:id="rId9" w:fontKey="{BE3CFB7D-78EB-460F-A4FA-40BEF470AF56}"/>
  </w:font>
  <w:font w:name="Open Sans">
    <w:charset w:val="00"/>
    <w:family w:val="swiss"/>
    <w:pitch w:val="variable"/>
    <w:sig w:usb0="E00002EF" w:usb1="4000205B" w:usb2="00000028" w:usb3="00000000" w:csb0="0000019F" w:csb1="00000000"/>
    <w:embedRegular r:id="rId10" w:fontKey="{3042E2F4-2D55-4158-90A4-2CA98C302F56}"/>
    <w:embedBold r:id="rId11" w:fontKey="{94917DE1-8D3B-4152-9024-C28F68500572}"/>
    <w:embedBoldItalic r:id="rId12" w:fontKey="{50C5E349-BE07-4374-BB9D-B2BA948299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378E0" w14:textId="77777777" w:rsidR="008F41C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E4BF519" wp14:editId="3306853E">
          <wp:simplePos x="0" y="0"/>
          <wp:positionH relativeFrom="column">
            <wp:posOffset>-1068039</wp:posOffset>
          </wp:positionH>
          <wp:positionV relativeFrom="paragraph">
            <wp:posOffset>174608</wp:posOffset>
          </wp:positionV>
          <wp:extent cx="7670550" cy="4513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4F3E2" w14:textId="77777777" w:rsidR="00E238B2" w:rsidRDefault="00E238B2">
      <w:r>
        <w:separator/>
      </w:r>
    </w:p>
  </w:footnote>
  <w:footnote w:type="continuationSeparator" w:id="0">
    <w:p w14:paraId="0715228C" w14:textId="77777777" w:rsidR="00E238B2" w:rsidRDefault="00E23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DD091B"/>
    <w:multiLevelType w:val="multilevel"/>
    <w:tmpl w:val="23B08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1719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1CC"/>
    <w:rsid w:val="00083246"/>
    <w:rsid w:val="00097119"/>
    <w:rsid w:val="000B3FED"/>
    <w:rsid w:val="000B744F"/>
    <w:rsid w:val="000F4507"/>
    <w:rsid w:val="000F7968"/>
    <w:rsid w:val="00106ADE"/>
    <w:rsid w:val="00132F35"/>
    <w:rsid w:val="001859F6"/>
    <w:rsid w:val="00190AC5"/>
    <w:rsid w:val="0019209C"/>
    <w:rsid w:val="00225BC7"/>
    <w:rsid w:val="002555A3"/>
    <w:rsid w:val="00273B8E"/>
    <w:rsid w:val="00291BF6"/>
    <w:rsid w:val="002E640F"/>
    <w:rsid w:val="002F3B89"/>
    <w:rsid w:val="003924BF"/>
    <w:rsid w:val="003C5FCE"/>
    <w:rsid w:val="005057B0"/>
    <w:rsid w:val="00505AF0"/>
    <w:rsid w:val="005431AA"/>
    <w:rsid w:val="00545A35"/>
    <w:rsid w:val="005509F3"/>
    <w:rsid w:val="00551B9F"/>
    <w:rsid w:val="00561264"/>
    <w:rsid w:val="005E7146"/>
    <w:rsid w:val="006617E1"/>
    <w:rsid w:val="00687C5B"/>
    <w:rsid w:val="00696041"/>
    <w:rsid w:val="006A7980"/>
    <w:rsid w:val="006B094E"/>
    <w:rsid w:val="0074189A"/>
    <w:rsid w:val="008317A6"/>
    <w:rsid w:val="00854E48"/>
    <w:rsid w:val="008D05FE"/>
    <w:rsid w:val="008D63B0"/>
    <w:rsid w:val="008F41CC"/>
    <w:rsid w:val="00934113"/>
    <w:rsid w:val="009763BF"/>
    <w:rsid w:val="0098429D"/>
    <w:rsid w:val="00A65FD8"/>
    <w:rsid w:val="00A83DF9"/>
    <w:rsid w:val="00AB793A"/>
    <w:rsid w:val="00B348EE"/>
    <w:rsid w:val="00C65200"/>
    <w:rsid w:val="00DC67B3"/>
    <w:rsid w:val="00E238B2"/>
    <w:rsid w:val="00EA5248"/>
    <w:rsid w:val="00EA76C4"/>
    <w:rsid w:val="00EE55BC"/>
    <w:rsid w:val="00EF39EC"/>
    <w:rsid w:val="00FC0F81"/>
    <w:rsid w:val="00FC7570"/>
    <w:rsid w:val="00FE51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07959"/>
  <w15:docId w15:val="{C206945E-6646-4C88-84B9-087472433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normaltextrun">
    <w:name w:val="normaltextrun"/>
    <w:basedOn w:val="Fuentedeprrafopredeter"/>
    <w:rsid w:val="00545A35"/>
  </w:style>
  <w:style w:type="paragraph" w:styleId="Descripcin">
    <w:name w:val="caption"/>
    <w:basedOn w:val="Normal"/>
    <w:next w:val="Normal"/>
    <w:uiPriority w:val="35"/>
    <w:unhideWhenUsed/>
    <w:qFormat/>
    <w:rsid w:val="00273B8E"/>
    <w:pPr>
      <w:spacing w:after="200"/>
    </w:pPr>
    <w:rPr>
      <w:rFonts w:asciiTheme="minorHAnsi" w:eastAsiaTheme="minorHAnsi" w:hAnsiTheme="minorHAnsi" w:cstheme="minorBidi"/>
      <w:i/>
      <w:iCs/>
      <w:color w:val="1F497D" w:themeColor="text2"/>
      <w:sz w:val="18"/>
      <w:szCs w:val="18"/>
      <w:lang w:val="es-ES" w:eastAsia="en-US"/>
    </w:rPr>
  </w:style>
  <w:style w:type="paragraph" w:styleId="Prrafodelista">
    <w:name w:val="List Paragraph"/>
    <w:basedOn w:val="Normal"/>
    <w:uiPriority w:val="34"/>
    <w:qFormat/>
    <w:rsid w:val="00291BF6"/>
    <w:pPr>
      <w:ind w:left="720"/>
      <w:contextualSpacing/>
    </w:pPr>
  </w:style>
  <w:style w:type="character" w:styleId="Hipervnculo">
    <w:name w:val="Hyperlink"/>
    <w:basedOn w:val="Fuentedeprrafopredeter"/>
    <w:uiPriority w:val="99"/>
    <w:unhideWhenUsed/>
    <w:rsid w:val="005057B0"/>
    <w:rPr>
      <w:color w:val="0000FF" w:themeColor="hyperlink"/>
      <w:u w:val="single"/>
    </w:rPr>
  </w:style>
  <w:style w:type="character" w:styleId="Mencinsinresolver">
    <w:name w:val="Unresolved Mention"/>
    <w:basedOn w:val="Fuentedeprrafopredeter"/>
    <w:uiPriority w:val="99"/>
    <w:semiHidden/>
    <w:unhideWhenUsed/>
    <w:rsid w:val="005057B0"/>
    <w:rPr>
      <w:color w:val="605E5C"/>
      <w:shd w:val="clear" w:color="auto" w:fill="E1DFDD"/>
    </w:rPr>
  </w:style>
  <w:style w:type="character" w:styleId="Hipervnculovisitado">
    <w:name w:val="FollowedHyperlink"/>
    <w:basedOn w:val="Fuentedeprrafopredeter"/>
    <w:uiPriority w:val="99"/>
    <w:semiHidden/>
    <w:unhideWhenUsed/>
    <w:rsid w:val="00EA76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numbering" Target="numbering.xml"/><Relationship Id="rId21" Type="http://schemas.openxmlformats.org/officeDocument/2006/relationships/hyperlink" Target="https://profesionales.fotocasa.es/" TargetMode="External"/><Relationship Id="rId7" Type="http://schemas.openxmlformats.org/officeDocument/2006/relationships/footnotes" Target="footnotes.xml"/><Relationship Id="rId12" Type="http://schemas.openxmlformats.org/officeDocument/2006/relationships/hyperlink" Target="https://research.fotocasa.es/" TargetMode="External"/><Relationship Id="rId17" Type="http://schemas.openxmlformats.org/officeDocument/2006/relationships/hyperlink" Target="https://www.research.fotocasa.es" TargetMode="External"/><Relationship Id="rId25" Type="http://schemas.openxmlformats.org/officeDocument/2006/relationships/hyperlink" Target="https://www.immobilienscout24.de/" TargetMode="External"/><Relationship Id="rId2" Type="http://schemas.openxmlformats.org/officeDocument/2006/relationships/customXml" Target="../customXml/item2.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ensa.fotocasa.es/informe-radiografia-del-mercado-de-la-vivienda-en-2026/" TargetMode="External"/><Relationship Id="rId24" Type="http://schemas.openxmlformats.org/officeDocument/2006/relationships/hyperlink" Target="https://www.inmoweb.es/"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get.witei.com/en/" TargetMode="External"/><Relationship Id="rId28" Type="http://schemas.openxmlformats.org/officeDocument/2006/relationships/fontTable" Target="fontTable.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fotocasa.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otocasa.es" TargetMode="External"/><Relationship Id="rId22" Type="http://schemas.openxmlformats.org/officeDocument/2006/relationships/hyperlink" Target="https://datavenues.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5gaaY/C6ftb5D7wFMpF9DHJgg==">CgMxLjA4AHIhMU14WWVvT2JyLTV0d0Z6d1B2ZGpiWG03WE1HanFRTTFt</go:docsCustomData>
</go:gDocsCustomXmlDataStorage>
</file>

<file path=customXml/itemProps1.xml><?xml version="1.0" encoding="utf-8"?>
<ds:datastoreItem xmlns:ds="http://schemas.openxmlformats.org/officeDocument/2006/customXml" ds:itemID="{79132FEE-2783-4890-90ED-5C1BDA41432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Pages>
  <Words>1292</Words>
  <Characters>7111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43</cp:revision>
  <dcterms:created xsi:type="dcterms:W3CDTF">2026-05-06T15:10:00Z</dcterms:created>
  <dcterms:modified xsi:type="dcterms:W3CDTF">2026-05-09T17:41:00Z</dcterms:modified>
</cp:coreProperties>
</file>