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74"/>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-531491</wp:posOffset>
            </wp:positionH>
            <wp:positionV relativeFrom="paragraph">
              <wp:posOffset>-131442</wp:posOffset>
            </wp:positionV>
            <wp:extent cx="1600200" cy="400050"/>
            <wp:effectExtent b="0" l="0" r="0" t="0"/>
            <wp:wrapNone/>
            <wp:docPr descr="Icono&#10;&#10;El contenido generado por IA puede ser incorrecto." id="1" name="image3.png"/>
            <a:graphic>
              <a:graphicData uri="http://schemas.openxmlformats.org/drawingml/2006/picture">
                <pic:pic>
                  <pic:nvPicPr>
                    <pic:cNvPr descr="Icono&#10;&#10;El contenido generado por IA puede ser incorrecto." id="0" name="image3.png"/>
                    <pic:cNvPicPr preferRelativeResize="0"/>
                  </pic:nvPicPr>
                  <pic:blipFill>
                    <a:blip r:embed="rId7"/>
                    <a:srcRect b="0" l="0" r="0" t="0"/>
                    <a:stretch>
                      <a:fillRect/>
                    </a:stretch>
                  </pic:blipFill>
                  <pic:spPr>
                    <a:xfrm>
                      <a:off x="0" y="0"/>
                      <a:ext cx="1600200" cy="400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-610866</wp:posOffset>
            </wp:positionH>
            <wp:positionV relativeFrom="paragraph">
              <wp:posOffset>-671827</wp:posOffset>
            </wp:positionV>
            <wp:extent cx="1761966" cy="403103"/>
            <wp:effectExtent b="0" l="0" r="0" t="0"/>
            <wp:wrapNone/>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61966" cy="403103"/>
                    </a:xfrm>
                    <a:prstGeom prst="rect"/>
                    <a:ln/>
                  </pic:spPr>
                </pic:pic>
              </a:graphicData>
            </a:graphic>
          </wp:anchor>
        </w:drawing>
      </w:r>
    </w:p>
    <w:p w:rsidR="00000000" w:rsidDel="00000000" w:rsidP="00000000" w:rsidRDefault="00000000" w:rsidRPr="00000000" w14:paraId="00000002">
      <w:pPr>
        <w:ind w:right="-574"/>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spacing w:line="276" w:lineRule="auto"/>
        <w:ind w:right="-574"/>
        <w:jc w:val="center"/>
        <w:rPr>
          <w:rFonts w:ascii="National" w:cs="National" w:eastAsia="National" w:hAnsi="National"/>
          <w:b w:val="1"/>
          <w:bCs w:val="1"/>
          <w:color w:val="1dbdc5"/>
          <w:sz w:val="30"/>
          <w:szCs w:val="30"/>
        </w:rPr>
      </w:pPr>
      <w:r w:rsidDel="00000000" w:rsidR="00000000" w:rsidRPr="00000000">
        <w:rPr>
          <w:rtl w:val="0"/>
        </w:rPr>
      </w:r>
    </w:p>
    <w:p w:rsidR="00000000" w:rsidDel="00000000" w:rsidP="00000000" w:rsidRDefault="00000000" w:rsidRPr="00000000" w14:paraId="00000004">
      <w:pPr>
        <w:spacing w:line="276" w:lineRule="auto"/>
        <w:ind w:right="-574"/>
        <w:jc w:val="center"/>
        <w:rPr>
          <w:rFonts w:ascii="National" w:cs="National" w:eastAsia="National" w:hAnsi="National"/>
          <w:b w:val="1"/>
          <w:bCs w:val="1"/>
          <w:color w:val="1dbdc5"/>
          <w:sz w:val="30"/>
          <w:szCs w:val="30"/>
        </w:rPr>
      </w:pPr>
      <w:r w:rsidDel="00000000" w:rsidR="00000000" w:rsidRPr="00000000">
        <w:rPr>
          <w:rFonts w:ascii="National" w:cs="National" w:eastAsia="National" w:hAnsi="National"/>
          <w:b w:val="1"/>
          <w:bCs w:val="1"/>
          <w:color w:val="1dbdc5"/>
          <w:sz w:val="30"/>
          <w:szCs w:val="30"/>
          <w:rtl w:val="0"/>
        </w:rPr>
        <w:t xml:space="preserve">2025: ANÁLISIS RELACIÓN ENTRE SALARIOS Y VIVIENDA EN ESPAÑA</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16"/>
          <w:szCs w:val="16"/>
        </w:rPr>
      </w:pPr>
      <w:r w:rsidDel="00000000" w:rsidR="00000000" w:rsidRPr="00000000">
        <w:rPr>
          <w:rFonts w:ascii="National" w:cs="National" w:eastAsia="National" w:hAnsi="National"/>
          <w:b w:val="1"/>
          <w:bCs w:val="1"/>
          <w:color w:val="303ab2"/>
          <w:sz w:val="56"/>
          <w:szCs w:val="56"/>
          <w:rtl w:val="0"/>
        </w:rPr>
        <w:t xml:space="preserve">El 50% del salario se destina al pago del alquiler en España, tres puntos más que el año anterior</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ind w:left="284" w:right="-574" w:firstLine="0"/>
        <w:jc w:val="both"/>
        <w:rPr>
          <w:rFonts w:ascii="Open Sans Light" w:cs="Open Sans Light" w:eastAsia="Open Sans Light" w:hAnsi="Open Sans Light"/>
          <w:b w:val="1"/>
          <w:bCs w:val="1"/>
          <w:color w:val="000000"/>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Light" w:cs="Open Sans Light" w:eastAsia="Open Sans Light" w:hAnsi="Open Sans Light"/>
          <w:b w:val="1"/>
          <w:bCs w:val="1"/>
          <w:color w:val="000000"/>
        </w:rPr>
      </w:pPr>
      <w:r w:rsidDel="00000000" w:rsidR="00000000" w:rsidRPr="00000000">
        <w:rPr>
          <w:rFonts w:ascii="Open Sans" w:cs="Open Sans" w:eastAsia="Open Sans" w:hAnsi="Open Sans"/>
          <w:color w:val="000000"/>
          <w:sz w:val="22"/>
          <w:szCs w:val="22"/>
          <w:rtl w:val="0"/>
        </w:rPr>
        <w:t xml:space="preserve">En </w:t>
      </w:r>
      <w:r w:rsidDel="00000000" w:rsidR="00000000" w:rsidRPr="00000000">
        <w:rPr>
          <w:rFonts w:ascii="Open Sans" w:cs="Open Sans" w:eastAsia="Open Sans" w:hAnsi="Open Sans"/>
          <w:sz w:val="22"/>
          <w:szCs w:val="22"/>
          <w:rtl w:val="0"/>
        </w:rPr>
        <w:t xml:space="preserve">2025 en España</w:t>
      </w:r>
      <w:r w:rsidDel="00000000" w:rsidR="00000000" w:rsidRPr="00000000">
        <w:rPr>
          <w:rFonts w:ascii="Open Sans" w:cs="Open Sans" w:eastAsia="Open Sans" w:hAnsi="Open Sans"/>
          <w:color w:val="000000"/>
          <w:sz w:val="22"/>
          <w:szCs w:val="22"/>
          <w:rtl w:val="0"/>
        </w:rPr>
        <w:t xml:space="preserve"> los sueldos subieron un 1%, mientras que el precio de la vivienda de alquiler subió un 6,9% </w:t>
      </w: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Tan solo en la comunidad de Extremadura y en </w:t>
      </w:r>
      <w:r w:rsidDel="00000000" w:rsidR="00000000" w:rsidRPr="00000000">
        <w:rPr>
          <w:rFonts w:ascii="Open Sans" w:cs="Open Sans" w:eastAsia="Open Sans" w:hAnsi="Open Sans"/>
          <w:sz w:val="22"/>
          <w:szCs w:val="22"/>
          <w:rtl w:val="0"/>
        </w:rPr>
        <w:t xml:space="preserve">siete</w:t>
      </w:r>
      <w:r w:rsidDel="00000000" w:rsidR="00000000" w:rsidRPr="00000000">
        <w:rPr>
          <w:rFonts w:ascii="Open Sans" w:cs="Open Sans" w:eastAsia="Open Sans" w:hAnsi="Open Sans"/>
          <w:color w:val="000000"/>
          <w:sz w:val="22"/>
          <w:szCs w:val="22"/>
          <w:rtl w:val="0"/>
        </w:rPr>
        <w:t xml:space="preserve"> provincias </w:t>
      </w:r>
      <w:r w:rsidDel="00000000" w:rsidR="00000000" w:rsidRPr="00000000">
        <w:rPr>
          <w:rFonts w:ascii="Open Sans" w:cs="Open Sans" w:eastAsia="Open Sans" w:hAnsi="Open Sans"/>
          <w:sz w:val="22"/>
          <w:szCs w:val="22"/>
          <w:rtl w:val="0"/>
        </w:rPr>
        <w:t xml:space="preserve">s</w:t>
      </w:r>
      <w:r w:rsidDel="00000000" w:rsidR="00000000" w:rsidRPr="00000000">
        <w:rPr>
          <w:rFonts w:ascii="Open Sans" w:cs="Open Sans" w:eastAsia="Open Sans" w:hAnsi="Open Sans"/>
          <w:color w:val="000000"/>
          <w:sz w:val="22"/>
          <w:szCs w:val="22"/>
          <w:rtl w:val="0"/>
        </w:rPr>
        <w:t xml:space="preserve">e destinó el 30% o menos del sueldo bruto al alquiler </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la provincia de Barcelona se </w:t>
      </w:r>
      <w:r w:rsidDel="00000000" w:rsidR="00000000" w:rsidRPr="00000000">
        <w:rPr>
          <w:rFonts w:ascii="Open Sans" w:cs="Open Sans" w:eastAsia="Open Sans" w:hAnsi="Open Sans"/>
          <w:sz w:val="22"/>
          <w:szCs w:val="22"/>
          <w:rtl w:val="0"/>
        </w:rPr>
        <w:t xml:space="preserve">dedicó</w:t>
      </w:r>
      <w:r w:rsidDel="00000000" w:rsidR="00000000" w:rsidRPr="00000000">
        <w:rPr>
          <w:rFonts w:ascii="Open Sans" w:cs="Open Sans" w:eastAsia="Open Sans" w:hAnsi="Open Sans"/>
          <w:color w:val="000000"/>
          <w:sz w:val="22"/>
          <w:szCs w:val="22"/>
          <w:rtl w:val="0"/>
        </w:rPr>
        <w:t xml:space="preserve"> el 71% del sueldo bruto al pago del alquiler, mientras que en Teruel y Jaén se destinó el 25% o menos</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b w:val="1"/>
          <w:bCs w:val="1"/>
        </w:rPr>
      </w:pPr>
      <w:hyperlink r:id="rId9">
        <w:r w:rsidDel="00000000" w:rsidR="00000000" w:rsidRPr="00000000">
          <w:rPr>
            <w:rFonts w:ascii="Open Sans" w:cs="Open Sans" w:eastAsia="Open Sans" w:hAnsi="Open Sans"/>
            <w:b w:val="1"/>
            <w:bCs w:val="1"/>
            <w:color w:val="0000ff"/>
            <w:u w:val="single"/>
            <w:rtl w:val="0"/>
          </w:rPr>
          <w:t xml:space="preserve">Aquí se puede ver una valoración de la directora de Estudios de Fotocasa</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right="-574"/>
        <w:rPr>
          <w:rFonts w:ascii="Open Sans Light" w:cs="Open Sans Light" w:eastAsia="Open Sans Light" w:hAnsi="Open Sans Light"/>
          <w:b w:val="1"/>
          <w:bCs w:val="1"/>
          <w:color w:val="303ab2"/>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right="-574"/>
        <w:rPr>
          <w:rFonts w:ascii="Open Sans Light" w:cs="Open Sans Light" w:eastAsia="Open Sans Light" w:hAnsi="Open Sans Light"/>
          <w:b w:val="1"/>
          <w:bCs w:val="1"/>
          <w:color w:val="303ab2"/>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right="-574"/>
        <w:rPr>
          <w:rFonts w:ascii="Open Sans Light" w:cs="Open Sans Light" w:eastAsia="Open Sans Light" w:hAnsi="Open Sans Light"/>
          <w:b w:val="1"/>
          <w:bCs w:val="1"/>
          <w:color w:val="303ab2"/>
          <w:sz w:val="22"/>
          <w:szCs w:val="22"/>
        </w:rPr>
      </w:pPr>
      <w:r w:rsidDel="00000000" w:rsidR="00000000" w:rsidRPr="00000000">
        <w:rPr>
          <w:rFonts w:ascii="Open Sans Light" w:cs="Open Sans Light" w:eastAsia="Open Sans Light" w:hAnsi="Open Sans Light"/>
          <w:b w:val="1"/>
          <w:bCs w:val="1"/>
          <w:color w:val="303ab2"/>
          <w:sz w:val="22"/>
          <w:szCs w:val="22"/>
          <w:rtl w:val="0"/>
        </w:rPr>
        <w:t xml:space="preserve">Madrid, 1 de junio de 2026</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El español medio dedicó</w:t>
      </w:r>
      <w:r w:rsidDel="00000000" w:rsidR="00000000" w:rsidRPr="00000000">
        <w:rPr>
          <w:rFonts w:ascii="Open Sans" w:cs="Open Sans" w:eastAsia="Open Sans" w:hAnsi="Open Sans"/>
          <w:sz w:val="22"/>
          <w:szCs w:val="22"/>
          <w:rtl w:val="0"/>
        </w:rPr>
        <w:t xml:space="preserve"> el 50% de su sueldo bruto al pago del alquiler de su vivienda en 2025, frente al 47% </w:t>
      </w:r>
      <w:r w:rsidDel="00000000" w:rsidR="00000000" w:rsidRPr="00000000">
        <w:rPr>
          <w:rFonts w:ascii="Open Sans" w:cs="Open Sans" w:eastAsia="Open Sans" w:hAnsi="Open Sans"/>
          <w:color w:val="000000"/>
          <w:sz w:val="22"/>
          <w:szCs w:val="22"/>
          <w:rtl w:val="0"/>
        </w:rPr>
        <w:t xml:space="preserve">que dedicó en 2024, según el estudio </w:t>
      </w:r>
      <w:r w:rsidDel="00000000" w:rsidR="00000000" w:rsidRPr="00000000">
        <w:rPr>
          <w:rFonts w:ascii="Open Sans" w:cs="Open Sans" w:eastAsia="Open Sans" w:hAnsi="Open Sans"/>
          <w:b w:val="1"/>
          <w:bCs w:val="1"/>
          <w:color w:val="000000"/>
          <w:sz w:val="22"/>
          <w:szCs w:val="22"/>
          <w:rtl w:val="0"/>
        </w:rPr>
        <w:t xml:space="preserve">“</w:t>
      </w:r>
      <w:r w:rsidDel="00000000" w:rsidR="00000000" w:rsidRPr="00000000">
        <w:rPr>
          <w:rFonts w:ascii="Open Sans" w:cs="Open Sans" w:eastAsia="Open Sans" w:hAnsi="Open Sans"/>
          <w:b w:val="1"/>
          <w:bCs w:val="1"/>
          <w:i w:val="1"/>
          <w:iCs w:val="1"/>
          <w:color w:val="000000"/>
          <w:sz w:val="22"/>
          <w:szCs w:val="22"/>
          <w:rtl w:val="0"/>
        </w:rPr>
        <w:t xml:space="preserve">Relación de salarios y vivienda en alquiler en 2025</w:t>
      </w:r>
      <w:r w:rsidDel="00000000" w:rsidR="00000000" w:rsidRPr="00000000">
        <w:rPr>
          <w:rFonts w:ascii="Open Sans" w:cs="Open Sans" w:eastAsia="Open Sans" w:hAnsi="Open Sans"/>
          <w:b w:val="1"/>
          <w:bCs w:val="1"/>
          <w:color w:val="000000"/>
          <w:sz w:val="22"/>
          <w:szCs w:val="22"/>
          <w:rtl w:val="0"/>
        </w:rPr>
        <w:t xml:space="preserve">” </w:t>
      </w:r>
      <w:r w:rsidDel="00000000" w:rsidR="00000000" w:rsidRPr="00000000">
        <w:rPr>
          <w:rFonts w:ascii="Open Sans" w:cs="Open Sans" w:eastAsia="Open Sans" w:hAnsi="Open Sans"/>
          <w:color w:val="000000"/>
          <w:sz w:val="22"/>
          <w:szCs w:val="22"/>
          <w:rtl w:val="0"/>
        </w:rPr>
        <w:t xml:space="preserve">basado en los datos de los sueldos medios de las ofertas de empleo de la plataforma </w:t>
      </w:r>
      <w:hyperlink r:id="rId10">
        <w:r w:rsidDel="00000000" w:rsidR="00000000" w:rsidRPr="00000000">
          <w:rPr>
            <w:rFonts w:ascii="Open Sans" w:cs="Open Sans" w:eastAsia="Open Sans" w:hAnsi="Open Sans"/>
            <w:color w:val="0000ff"/>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y en los precios medios de la vivienda de alquiler del Índice Inmobiliario </w:t>
      </w:r>
      <w:hyperlink r:id="rId11">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2025, el precio de la vivienda en alquiler en España cerró con un incremento anual del 6,9% y situó el precio en diciembre en 14,21 euros/m</w:t>
      </w:r>
      <w:r w:rsidDel="00000000" w:rsidR="00000000" w:rsidRPr="00000000">
        <w:rPr>
          <w:rFonts w:ascii="Open Sans" w:cs="Open Sans" w:eastAsia="Open Sans" w:hAnsi="Open Sans"/>
          <w:color w:val="000000"/>
          <w:sz w:val="22"/>
          <w:szCs w:val="22"/>
          <w:vertAlign w:val="superscript"/>
          <w:rtl w:val="0"/>
        </w:rPr>
        <w:t xml:space="preserve">2</w:t>
      </w:r>
      <w:r w:rsidDel="00000000" w:rsidR="00000000" w:rsidRPr="00000000">
        <w:rPr>
          <w:rFonts w:ascii="Open Sans" w:cs="Open Sans" w:eastAsia="Open Sans" w:hAnsi="Open Sans"/>
          <w:color w:val="000000"/>
          <w:sz w:val="22"/>
          <w:szCs w:val="22"/>
          <w:rtl w:val="0"/>
        </w:rPr>
        <w:t xml:space="preserve"> al mes. Esto significa que los españoles t</w:t>
      </w:r>
      <w:r w:rsidDel="00000000" w:rsidR="00000000" w:rsidRPr="00000000">
        <w:rPr>
          <w:rFonts w:ascii="Open Sans" w:cs="Open Sans" w:eastAsia="Open Sans" w:hAnsi="Open Sans"/>
          <w:sz w:val="22"/>
          <w:szCs w:val="22"/>
          <w:rtl w:val="0"/>
        </w:rPr>
        <w:t xml:space="preserve">uviero</w:t>
      </w:r>
      <w:r w:rsidDel="00000000" w:rsidR="00000000" w:rsidRPr="00000000">
        <w:rPr>
          <w:rFonts w:ascii="Open Sans" w:cs="Open Sans" w:eastAsia="Open Sans" w:hAnsi="Open Sans"/>
          <w:color w:val="000000"/>
          <w:sz w:val="22"/>
          <w:szCs w:val="22"/>
          <w:rtl w:val="0"/>
        </w:rPr>
        <w:t xml:space="preserve">n que dedicar </w:t>
      </w:r>
      <w:r w:rsidDel="00000000" w:rsidR="00000000" w:rsidRPr="00000000">
        <w:rPr>
          <w:rFonts w:ascii="Open Sans" w:cs="Open Sans" w:eastAsia="Open Sans" w:hAnsi="Open Sans"/>
          <w:sz w:val="22"/>
          <w:szCs w:val="22"/>
          <w:rtl w:val="0"/>
        </w:rPr>
        <w:t xml:space="preserve">la mitad</w:t>
      </w:r>
      <w:r w:rsidDel="00000000" w:rsidR="00000000" w:rsidRPr="00000000">
        <w:rPr>
          <w:rFonts w:ascii="Open Sans" w:cs="Open Sans" w:eastAsia="Open Sans" w:hAnsi="Open Sans"/>
          <w:color w:val="000000"/>
          <w:sz w:val="22"/>
          <w:szCs w:val="22"/>
          <w:rtl w:val="0"/>
        </w:rPr>
        <w:t xml:space="preserve"> del sueldo al pago de una vivienda en alquiler de 80 metros cuadrados, el porcentaje más alto desde 2019, teniendo en cuenta el salario bruto medio de España registrado por InfoJobs, que en 2025 era de 27.336 euros (2.278 euros brutos mensuales si lo dividimos en 12 pagas).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26"/>
          <w:szCs w:val="2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26"/>
          <w:szCs w:val="2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right="-574"/>
        <w:jc w:val="center"/>
        <w:rPr>
          <w:rFonts w:ascii="Open Sans" w:cs="Open Sans" w:eastAsia="Open Sans" w:hAnsi="Open Sans"/>
          <w:color w:val="000000"/>
          <w:sz w:val="22"/>
          <w:szCs w:val="22"/>
        </w:rPr>
      </w:pPr>
      <w:r w:rsidDel="00000000" w:rsidR="00000000" w:rsidRPr="00000000">
        <w:rPr>
          <w:rFonts w:ascii="National" w:cs="National" w:eastAsia="National" w:hAnsi="National"/>
          <w:b w:val="1"/>
          <w:bCs w:val="1"/>
          <w:color w:val="303ab2"/>
          <w:sz w:val="26"/>
          <w:szCs w:val="26"/>
          <w:rtl w:val="0"/>
        </w:rPr>
        <w:t xml:space="preserve">Salario bruto (%) destinado al pago de la vivienda en alquiler </w:t>
      </w:r>
      <w:r w:rsidDel="00000000" w:rsidR="00000000" w:rsidRPr="00000000">
        <w:rPr/>
        <w:drawing>
          <wp:inline distB="0" distT="0" distL="0" distR="0">
            <wp:extent cx="4935373" cy="2177111"/>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935373" cy="217711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Open Sans" w:cs="Open Sans" w:eastAsia="Open Sans" w:hAnsi="Open Sans"/>
          <w:b w:val="1"/>
          <w:bCs w:val="1"/>
          <w:color w:val="1f4e78"/>
          <w:sz w:val="18"/>
          <w:szCs w:val="18"/>
        </w:rPr>
      </w:pPr>
      <w:r w:rsidDel="00000000" w:rsidR="00000000" w:rsidRPr="00000000">
        <w:rPr>
          <w:rtl w:val="0"/>
        </w:rPr>
      </w:r>
    </w:p>
    <w:p w:rsidR="00000000" w:rsidDel="00000000" w:rsidP="00000000" w:rsidRDefault="00000000" w:rsidRPr="00000000" w14:paraId="00000015">
      <w:pPr>
        <w:jc w:val="center"/>
        <w:rPr>
          <w:rFonts w:ascii="Open Sans" w:cs="Open Sans" w:eastAsia="Open Sans" w:hAnsi="Open Sans"/>
          <w:b w:val="1"/>
          <w:bCs w:val="1"/>
          <w:color w:val="1f4e78"/>
          <w:sz w:val="18"/>
          <w:szCs w:val="18"/>
        </w:rPr>
      </w:pPr>
      <w:r w:rsidDel="00000000" w:rsidR="00000000" w:rsidRPr="00000000">
        <w:rPr>
          <w:rFonts w:ascii="Open Sans" w:cs="Open Sans" w:eastAsia="Open Sans" w:hAnsi="Open Sans"/>
          <w:b w:val="1"/>
          <w:bCs w:val="1"/>
          <w:color w:val="1f4e78"/>
          <w:sz w:val="18"/>
          <w:szCs w:val="18"/>
          <w:rtl w:val="0"/>
        </w:rPr>
        <w:t xml:space="preserve">% DEL SALARIO BRUTO DESTINADO AL PAGO DE LA VIVIENDA EN ALQUILER - 2025</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spacing w:after="280" w:before="280" w:line="276" w:lineRule="auto"/>
        <w:ind w:right="-574"/>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Pr>
        <w:drawing>
          <wp:inline distB="0" distT="0" distL="0" distR="0">
            <wp:extent cx="5266327" cy="4031674"/>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66327" cy="403167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8">
      <w:pPr>
        <w:shd w:fill="ffffff" w:val="clear"/>
        <w:spacing w:after="280" w:before="280" w:line="276" w:lineRule="auto"/>
        <w:ind w:right="-574"/>
        <w:jc w:val="both"/>
        <w:rPr>
          <w:rFonts w:ascii="Open Sans" w:cs="Open Sans" w:eastAsia="Open Sans" w:hAnsi="Open Sans"/>
          <w:b w:val="1"/>
          <w:bCs w:val="1"/>
          <w:sz w:val="22"/>
          <w:szCs w:val="22"/>
        </w:rPr>
      </w:pPr>
      <w:r w:rsidDel="00000000" w:rsidR="00000000" w:rsidRPr="00000000">
        <w:rPr>
          <w:rFonts w:ascii="Open Sans" w:cs="Open Sans" w:eastAsia="Open Sans" w:hAnsi="Open Sans"/>
          <w:sz w:val="22"/>
          <w:szCs w:val="22"/>
          <w:rtl w:val="0"/>
        </w:rPr>
        <w:t xml:space="preserve">“2025 marca un punto de inflexión en la crisis de accesibilidad a la vivienda en España. Es el año en el que el esfuerzo salarial destinado al alquiler alcanza el nivel más alto de la serie histórica: destinar el 50% del sueldo al pago de la vivienda supone una situación de auténtica emergencia habitacional ya que se encuentra 20 puntos por encima de lo recomendado por los organismos oficiales de control. Cuando la mitad del salario se destina únicamente a pagar el alquiler, la capacidad de ahorro desaparece y se limita el acceso a otros gastos esenciales, deteriorando gravemente la calidad de vida de los ciudadanos. Esta presión económica está obligando a muchas personas a retrasar decisiones vitales, como emanciparse, formar una familia o incluso cambiar de empleo. Además, compartir vivienda ha dejado de ser una opción puntual para convertirse en una necesidad estructural entre quienes buscan reducir el enorme esfuerzo económico que exige hoy acceder a un hogar”, </w:t>
      </w:r>
      <w:r w:rsidDel="00000000" w:rsidR="00000000" w:rsidRPr="00000000">
        <w:rPr>
          <w:rFonts w:ascii="Open Sans" w:cs="Open Sans" w:eastAsia="Open Sans" w:hAnsi="Open Sans"/>
          <w:b w:val="1"/>
          <w:bCs w:val="1"/>
          <w:sz w:val="22"/>
          <w:szCs w:val="22"/>
          <w:rtl w:val="0"/>
        </w:rPr>
        <w:t xml:space="preserve">comenta María Matos, directora de Estudios y portavoz de </w:t>
      </w:r>
      <w:hyperlink r:id="rId14">
        <w:r w:rsidDel="00000000" w:rsidR="00000000" w:rsidRPr="00000000">
          <w:rPr>
            <w:rFonts w:ascii="Open Sans" w:cs="Open Sans" w:eastAsia="Open Sans" w:hAnsi="Open Sans"/>
            <w:b w:val="1"/>
            <w:bCs w:val="1"/>
            <w:color w:val="1155cc"/>
            <w:sz w:val="22"/>
            <w:szCs w:val="22"/>
            <w:u w:val="single"/>
            <w:rtl w:val="0"/>
          </w:rPr>
          <w:t xml:space="preserve">Fotocasa</w:t>
        </w:r>
      </w:hyperlink>
      <w:r w:rsidDel="00000000" w:rsidR="00000000" w:rsidRPr="00000000">
        <w:rPr>
          <w:rFonts w:ascii="Open Sans" w:cs="Open Sans" w:eastAsia="Open Sans" w:hAnsi="Open Sans"/>
          <w:b w:val="1"/>
          <w:bCs w:val="1"/>
          <w:sz w:val="22"/>
          <w:szCs w:val="22"/>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color w:val="1d1c1d"/>
          <w:sz w:val="22"/>
          <w:szCs w:val="22"/>
          <w:highlight w:val="white"/>
        </w:rPr>
      </w:pPr>
      <w:r w:rsidDel="00000000" w:rsidR="00000000" w:rsidRPr="00000000">
        <w:rPr>
          <w:rFonts w:ascii="Open Sans" w:cs="Open Sans" w:eastAsia="Open Sans" w:hAnsi="Open Sans"/>
          <w:color w:val="000000"/>
          <w:sz w:val="22"/>
          <w:szCs w:val="22"/>
          <w:highlight w:val="white"/>
          <w:rtl w:val="0"/>
        </w:rPr>
        <w:t xml:space="preserve">Por su parte, </w:t>
      </w:r>
      <w:r w:rsidDel="00000000" w:rsidR="00000000" w:rsidRPr="00000000">
        <w:rPr>
          <w:rFonts w:ascii="Open Sans" w:cs="Open Sans" w:eastAsia="Open Sans" w:hAnsi="Open Sans"/>
          <w:b w:val="1"/>
          <w:bCs w:val="1"/>
          <w:color w:val="000000"/>
          <w:sz w:val="22"/>
          <w:szCs w:val="22"/>
          <w:highlight w:val="white"/>
          <w:rtl w:val="0"/>
        </w:rPr>
        <w:t xml:space="preserve">Mónica Pérez, directora de comunicación de </w:t>
      </w:r>
      <w:hyperlink r:id="rId15">
        <w:r w:rsidDel="00000000" w:rsidR="00000000" w:rsidRPr="00000000">
          <w:rPr>
            <w:rFonts w:ascii="Open Sans" w:cs="Open Sans" w:eastAsia="Open Sans" w:hAnsi="Open Sans"/>
            <w:b w:val="1"/>
            <w:bCs w:val="1"/>
            <w:color w:val="0000ff"/>
            <w:sz w:val="22"/>
            <w:szCs w:val="22"/>
            <w:highlight w:val="white"/>
            <w:u w:val="single"/>
            <w:rtl w:val="0"/>
          </w:rPr>
          <w:t xml:space="preserve">InfoJobs</w:t>
        </w:r>
      </w:hyperlink>
      <w:r w:rsidDel="00000000" w:rsidR="00000000" w:rsidRPr="00000000">
        <w:rPr>
          <w:rFonts w:ascii="Open Sans" w:cs="Open Sans" w:eastAsia="Open Sans" w:hAnsi="Open Sans"/>
          <w:color w:val="000000"/>
          <w:sz w:val="22"/>
          <w:szCs w:val="22"/>
          <w:highlight w:val="white"/>
          <w:rtl w:val="0"/>
        </w:rPr>
        <w:t xml:space="preserve"> añade: </w:t>
      </w:r>
      <w:r w:rsidDel="00000000" w:rsidR="00000000" w:rsidRPr="00000000">
        <w:rPr>
          <w:rFonts w:ascii="Open Sans" w:cs="Open Sans" w:eastAsia="Open Sans" w:hAnsi="Open Sans"/>
          <w:sz w:val="22"/>
          <w:szCs w:val="22"/>
          <w:highlight w:val="white"/>
          <w:rtl w:val="0"/>
        </w:rPr>
        <w:t xml:space="preserve">“Los datos de 2025 confirman la creciente desconexión entre la evolución salarial y el precio del alquiler en España. En este sentido, los sueldos ofertados han mantenido una tendencia al alza –aunque moderada– en los últimos años. El salario bruto anual ofertado en 2025 fue de 27.336 euros, solo un punto porcentual más respecto al año anterior, es decir, 276 euros. Esto denota una insuficiencia frente al fuerte encarecimiento de la vivienda y eleva de forma sostenida el esfuerzo que deben realizar los trabajadores para acceder a un hogar. Esta brecha no solo tensiona la capacidad de ahorro y el poder adquisitivo, sino que también condiciona decisiones vitales y de movilidad laboral. En este contexto, la mejora de la estabilidad en el empleo convive aún con dinámicas de temporalidad y estacionalidad que siguen influyendo en la seguridad económica de los trabajadores</w:t>
      </w:r>
      <w:r w:rsidDel="00000000" w:rsidR="00000000" w:rsidRPr="00000000">
        <w:rPr>
          <w:rFonts w:ascii="Open Sans" w:cs="Open Sans" w:eastAsia="Open Sans" w:hAnsi="Open Sans"/>
          <w:color w:val="1d1c1d"/>
          <w:sz w:val="22"/>
          <w:szCs w:val="22"/>
          <w:highlight w:val="white"/>
          <w:rtl w:val="0"/>
        </w:rPr>
        <w:t xml:space="preserv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hyperlink r:id="rId16">
        <w:r w:rsidDel="00000000" w:rsidR="00000000" w:rsidRPr="00000000">
          <w:rPr>
            <w:rFonts w:ascii="National" w:cs="National" w:eastAsia="National" w:hAnsi="National"/>
            <w:b w:val="1"/>
            <w:bCs w:val="1"/>
            <w:color w:val="0000ff"/>
            <w:sz w:val="30"/>
            <w:szCs w:val="30"/>
            <w:u w:val="single"/>
            <w:rtl w:val="0"/>
          </w:rPr>
          <w:t xml:space="preserve">Declaraciones de María Matos, directora de Estudios de Fotocasa</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Pr>
        <w:drawing>
          <wp:inline distB="0" distT="0" distL="0" distR="0">
            <wp:extent cx="5667216" cy="3011000"/>
            <wp:effectExtent b="0" l="0" r="0" t="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667216" cy="3011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CC. AA. con el precio de la vivienda en alquiler (80 m</w:t>
      </w:r>
      <w:r w:rsidDel="00000000" w:rsidR="00000000" w:rsidRPr="00000000">
        <w:rPr>
          <w:rFonts w:ascii="National" w:cs="National" w:eastAsia="National" w:hAnsi="National"/>
          <w:b w:val="1"/>
          <w:bCs w:val="1"/>
          <w:color w:val="303ab2"/>
          <w:sz w:val="30"/>
          <w:szCs w:val="30"/>
          <w:vertAlign w:val="superscript"/>
          <w:rtl w:val="0"/>
        </w:rPr>
        <w:t xml:space="preserve">2</w:t>
      </w:r>
      <w:r w:rsidDel="00000000" w:rsidR="00000000" w:rsidRPr="00000000">
        <w:rPr>
          <w:rFonts w:ascii="National" w:cs="National" w:eastAsia="National" w:hAnsi="National"/>
          <w:b w:val="1"/>
          <w:bCs w:val="1"/>
          <w:color w:val="303ab2"/>
          <w:sz w:val="30"/>
          <w:szCs w:val="30"/>
          <w:rtl w:val="0"/>
        </w:rPr>
        <w:t xml:space="preserve">) y salario bruto mensual</w:t>
      </w:r>
    </w:p>
    <w:tbl>
      <w:tblPr>
        <w:tblStyle w:val="Table1"/>
        <w:tblW w:w="9739.0" w:type="dxa"/>
        <w:jc w:val="left"/>
        <w:tblInd w:w="-436.0" w:type="dxa"/>
        <w:tblLayout w:type="fixed"/>
        <w:tblLook w:val="0400"/>
      </w:tblPr>
      <w:tblGrid>
        <w:gridCol w:w="1560"/>
        <w:gridCol w:w="1276"/>
        <w:gridCol w:w="1418"/>
        <w:gridCol w:w="1559"/>
        <w:gridCol w:w="1294"/>
        <w:gridCol w:w="1264"/>
        <w:gridCol w:w="1368"/>
        <w:tblGridChange w:id="0">
          <w:tblGrid>
            <w:gridCol w:w="1560"/>
            <w:gridCol w:w="1276"/>
            <w:gridCol w:w="1418"/>
            <w:gridCol w:w="1559"/>
            <w:gridCol w:w="1294"/>
            <w:gridCol w:w="1264"/>
            <w:gridCol w:w="1368"/>
          </w:tblGrid>
        </w:tblGridChange>
      </w:tblGrid>
      <w:tr>
        <w:trPr>
          <w:cantSplit w:val="0"/>
          <w:trHeight w:val="1137"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center"/>
          </w:tcPr>
          <w:p w:rsidR="00000000" w:rsidDel="00000000" w:rsidP="00000000" w:rsidRDefault="00000000" w:rsidRPr="00000000" w14:paraId="0000001F">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CC. AA.</w:t>
            </w:r>
          </w:p>
          <w:p w:rsidR="00000000" w:rsidDel="00000000" w:rsidP="00000000" w:rsidRDefault="00000000" w:rsidRPr="00000000" w14:paraId="00000020">
            <w:pPr>
              <w:rPr>
                <w:rFonts w:ascii="Open Sans" w:cs="Open Sans" w:eastAsia="Open Sans" w:hAnsi="Open Sans"/>
                <w:color w:val="000000"/>
                <w:sz w:val="20"/>
                <w:szCs w:val="20"/>
              </w:rPr>
            </w:pP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Precio alquiler €/m</w:t>
            </w:r>
            <w:r w:rsidDel="00000000" w:rsidR="00000000" w:rsidRPr="00000000">
              <w:rPr>
                <w:rFonts w:ascii="Open Sans" w:cs="Open Sans" w:eastAsia="Open Sans" w:hAnsi="Open Sans"/>
                <w:color w:val="000000"/>
                <w:sz w:val="20"/>
                <w:szCs w:val="20"/>
                <w:vertAlign w:val="superscript"/>
                <w:rtl w:val="0"/>
              </w:rPr>
              <w:t xml:space="preserve">2</w:t>
            </w:r>
            <w:r w:rsidDel="00000000" w:rsidR="00000000" w:rsidRPr="00000000">
              <w:rPr>
                <w:rFonts w:ascii="Open Sans" w:cs="Open Sans" w:eastAsia="Open Sans" w:hAnsi="Open Sans"/>
                <w:color w:val="000000"/>
                <w:sz w:val="20"/>
                <w:szCs w:val="20"/>
                <w:rtl w:val="0"/>
              </w:rPr>
              <w:t xml:space="preserve"> (dic. 202</w:t>
            </w:r>
            <w:r w:rsidDel="00000000" w:rsidR="00000000" w:rsidRPr="00000000">
              <w:rPr>
                <w:rFonts w:ascii="Open Sans" w:cs="Open Sans" w:eastAsia="Open Sans" w:hAnsi="Open Sans"/>
                <w:sz w:val="20"/>
                <w:szCs w:val="20"/>
                <w:rtl w:val="0"/>
              </w:rPr>
              <w:t xml:space="preserve">5</w:t>
            </w:r>
            <w:r w:rsidDel="00000000" w:rsidR="00000000" w:rsidRPr="00000000">
              <w:rPr>
                <w:rFonts w:ascii="Open Sans" w:cs="Open Sans" w:eastAsia="Open Sans" w:hAnsi="Open Sans"/>
                <w:color w:val="000000"/>
                <w:sz w:val="20"/>
                <w:szCs w:val="20"/>
                <w:rtl w:val="0"/>
              </w:rPr>
              <w:t xml:space="preserve">)</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2">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Precio anual de alquiler        80m</w:t>
            </w:r>
            <w:r w:rsidDel="00000000" w:rsidR="00000000" w:rsidRPr="00000000">
              <w:rPr>
                <w:rFonts w:ascii="Open Sans" w:cs="Open Sans" w:eastAsia="Open Sans" w:hAnsi="Open Sans"/>
                <w:color w:val="000000"/>
                <w:sz w:val="20"/>
                <w:szCs w:val="20"/>
                <w:vertAlign w:val="superscript"/>
                <w:rtl w:val="0"/>
              </w:rPr>
              <w:t xml:space="preserve">2</w:t>
            </w:r>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en </w:t>
            </w:r>
            <w:r w:rsidDel="00000000" w:rsidR="00000000" w:rsidRPr="00000000">
              <w:rPr>
                <w:rFonts w:ascii="Open Sans" w:cs="Open Sans" w:eastAsia="Open Sans" w:hAnsi="Open Sans"/>
                <w:color w:val="000000"/>
                <w:sz w:val="20"/>
                <w:szCs w:val="20"/>
                <w:rtl w:val="0"/>
              </w:rPr>
              <w:t xml:space="preserve">2025</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Salario medio            bruto mensual          en 2025 (12 pagas)</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4">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Salario medio bruto anual en 2025</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Sueldo bruto (%) destinado al alquiler en 2024</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6">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Sueldo bruto (%) destinado al alquiler en 2025</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27">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11,67 €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9">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11.203 €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A">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2.294 €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B">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27.531 €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C">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37%</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D">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41%</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2E">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Aragón</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F">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10,71 €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10.282 €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27.643 €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38%</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37%</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35">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Asturias</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11,68 €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7">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11.213 €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8">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9">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27.619 €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A">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37%</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B">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41%</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3C">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Baleares</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D">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18,69 €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17.942 €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2.331 €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27.967 €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61%</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64%</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43">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Canarias</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15,23 €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5">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14.621 €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6">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2.182 €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7">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26.186 €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8">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55%</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9">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56%</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4A">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Cantabria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B">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12,00 €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11.520 €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2.226 €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26.708 €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42%</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43%</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51">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9,62 €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3">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9.235 €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4">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2.125 €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5">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25.494 €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6">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35%</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7">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36%</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58">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9">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8,70 €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8.352 €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2.194 €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26.322 €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29%</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32%</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5F">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20,02 €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1">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19.219 €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2">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3">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27.647 €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4">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64%</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5">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70%</w:t>
            </w:r>
          </w:p>
        </w:tc>
      </w:tr>
      <w:tr>
        <w:trPr>
          <w:cantSplit w:val="0"/>
          <w:trHeight w:val="26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66">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Comunidad Valenciana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7">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13,65 €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13.104 €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2.286 €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27.429 €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47%</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48%</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6D">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Extremadura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7,37 €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F">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7.075 €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0">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2.054 €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1">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24.644 €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2">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27%</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3">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29%</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74">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5">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9,93 €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9.533 €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2.074 €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24.891 €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36%</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38%</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7B">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La Rioja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9,94 €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D">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9.542 €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E">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2.206 €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F">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26.476 €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0">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34%</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1">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36%</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82">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Madrid</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3">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20,33 €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19.517 €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2.307 €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27.680 €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71%</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71%</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89">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Navarra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12,10 €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B">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11.616 €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C">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2.378 €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D">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28.537 €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E">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41%</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F">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41%</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90">
            <w:pPr>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País Vasco</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1">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17,66 €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16.954 €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2.422 €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29.069 €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56%</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58%</w:t>
            </w:r>
          </w:p>
        </w:tc>
      </w:tr>
      <w:tr>
        <w:trPr>
          <w:cantSplit w:val="0"/>
          <w:trHeight w:val="26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97">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Región de Murcia</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9,95 €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9">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9.552 €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A">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2.207 €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B">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26.485 €</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C">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33%</w:t>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D">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36%</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9E">
            <w:pPr>
              <w:jc w:val="both"/>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España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9F">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14,21 €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13.642 €</w:t>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1">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2.278 €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27.336 €</w:t>
            </w:r>
          </w:p>
        </w:tc>
        <w:tc>
          <w:tcPr>
            <w:tcBorders>
              <w:top w:color="000000" w:space="0" w:sz="0" w:val="nil"/>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A3">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color w:val="000000"/>
                <w:sz w:val="20"/>
                <w:szCs w:val="20"/>
                <w:rtl w:val="0"/>
              </w:rPr>
              <w:t xml:space="preserve">47%</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50%</w:t>
            </w:r>
          </w:p>
        </w:tc>
      </w:tr>
    </w:tbl>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right="-574"/>
        <w:jc w:val="both"/>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right="-574"/>
        <w:jc w:val="both"/>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Por comunidades autónomas</w:t>
      </w:r>
    </w:p>
    <w:p w:rsidR="00000000" w:rsidDel="00000000" w:rsidP="00000000" w:rsidRDefault="00000000" w:rsidRPr="00000000" w14:paraId="000000A7">
      <w:pP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2025, en 1</w:t>
      </w:r>
      <w:r w:rsidDel="00000000" w:rsidR="00000000" w:rsidRPr="00000000">
        <w:rPr>
          <w:rFonts w:ascii="Open Sans" w:cs="Open Sans" w:eastAsia="Open Sans" w:hAnsi="Open Sans"/>
          <w:sz w:val="22"/>
          <w:szCs w:val="22"/>
          <w:rtl w:val="0"/>
        </w:rPr>
        <w:t xml:space="preserve">4</w:t>
      </w:r>
      <w:r w:rsidDel="00000000" w:rsidR="00000000" w:rsidRPr="00000000">
        <w:rPr>
          <w:rFonts w:ascii="Open Sans" w:cs="Open Sans" w:eastAsia="Open Sans" w:hAnsi="Open Sans"/>
          <w:color w:val="000000"/>
          <w:sz w:val="22"/>
          <w:szCs w:val="22"/>
          <w:rtl w:val="0"/>
        </w:rPr>
        <w:t xml:space="preserve"> comunidades autónomas se incrementó el dinero destinado a pagar el alquiler, mientras que en Navarra y Madrid se mantuvo y solo en Aragón el porcentaje ha disminuido. Por otro lado, Madrid es la comunidad que destinó el mayor porcentaje de su sueldo al pago del alquiler, el 71% del sueldo bruto en 2025, el mismo valor que en 2024, según el estudio de </w:t>
      </w:r>
      <w:hyperlink r:id="rId18">
        <w:r w:rsidDel="00000000" w:rsidR="00000000" w:rsidRPr="00000000">
          <w:rPr>
            <w:rFonts w:ascii="Open Sans" w:cs="Open Sans" w:eastAsia="Open Sans" w:hAnsi="Open Sans"/>
            <w:color w:val="0000ff"/>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y </w:t>
      </w:r>
      <w:hyperlink r:id="rId19">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 analizamos al detalle Madrid, vemos que el precio de la vivienda en alquiler cerró 2025 con un descenso anual del 1,4% y situó el precio de diciembre en 20,33 euros/m</w:t>
      </w:r>
      <w:r w:rsidDel="00000000" w:rsidR="00000000" w:rsidRPr="00000000">
        <w:rPr>
          <w:rFonts w:ascii="Open Sans" w:cs="Open Sans" w:eastAsia="Open Sans" w:hAnsi="Open Sans"/>
          <w:color w:val="000000"/>
          <w:sz w:val="22"/>
          <w:szCs w:val="22"/>
          <w:vertAlign w:val="superscript"/>
          <w:rtl w:val="0"/>
        </w:rPr>
        <w:t xml:space="preserve">2</w:t>
      </w:r>
      <w:r w:rsidDel="00000000" w:rsidR="00000000" w:rsidRPr="00000000">
        <w:rPr>
          <w:rFonts w:ascii="Open Sans" w:cs="Open Sans" w:eastAsia="Open Sans" w:hAnsi="Open Sans"/>
          <w:color w:val="000000"/>
          <w:sz w:val="22"/>
          <w:szCs w:val="22"/>
          <w:rtl w:val="0"/>
        </w:rPr>
        <w:t xml:space="preserve"> al mes. Esto supone que los madrileños destinaron el 71% de su sueldo bruto al pago del alquiler, teniendo en cuenta el salario bruto medio en Madrid registrado por InfoJobs, que en 2025 era de 27.680 euros (2.307 euros brutos mensuales si lo dividimos en 12 pagas).  </w:t>
      </w:r>
    </w:p>
    <w:p w:rsidR="00000000" w:rsidDel="00000000" w:rsidP="00000000" w:rsidRDefault="00000000" w:rsidRPr="00000000" w14:paraId="000000A9">
      <w:pPr>
        <w:shd w:fill="ffffff" w:val="clear"/>
        <w:spacing w:after="280" w:before="280" w:line="276" w:lineRule="auto"/>
        <w:ind w:right="-574"/>
        <w:jc w:val="both"/>
        <w:rPr/>
      </w:pPr>
      <w:r w:rsidDel="00000000" w:rsidR="00000000" w:rsidRPr="00000000">
        <w:rPr>
          <w:rFonts w:ascii="Open Sans" w:cs="Open Sans" w:eastAsia="Open Sans" w:hAnsi="Open Sans"/>
          <w:sz w:val="22"/>
          <w:szCs w:val="22"/>
          <w:rtl w:val="0"/>
        </w:rPr>
        <w:t xml:space="preserve">Viendo los datos en conjunto, el orden de las comunidades autónomas que dedicaron más dinero de sus sueldos a pagar el alquiler de una vivienda de 80 metros cuadrados es:</w:t>
      </w:r>
      <w:r w:rsidDel="00000000" w:rsidR="00000000" w:rsidRPr="00000000">
        <w:rPr>
          <w:rtl w:val="0"/>
        </w:rPr>
        <w:t xml:space="preserve"> </w:t>
      </w:r>
      <w:r w:rsidDel="00000000" w:rsidR="00000000" w:rsidRPr="00000000">
        <w:rPr>
          <w:rFonts w:ascii="Open Sans" w:cs="Open Sans" w:eastAsia="Open Sans" w:hAnsi="Open Sans"/>
          <w:sz w:val="22"/>
          <w:szCs w:val="22"/>
          <w:rtl w:val="0"/>
        </w:rPr>
        <w:t xml:space="preserve">Madrid (71%),</w:t>
      </w:r>
      <w:r w:rsidDel="00000000" w:rsidR="00000000" w:rsidRPr="00000000">
        <w:rPr>
          <w:rtl w:val="0"/>
        </w:rPr>
        <w:t xml:space="preserve"> </w:t>
      </w:r>
      <w:r w:rsidDel="00000000" w:rsidR="00000000" w:rsidRPr="00000000">
        <w:rPr>
          <w:rFonts w:ascii="Open Sans" w:cs="Open Sans" w:eastAsia="Open Sans" w:hAnsi="Open Sans"/>
          <w:sz w:val="22"/>
          <w:szCs w:val="22"/>
          <w:rtl w:val="0"/>
        </w:rPr>
        <w:t xml:space="preserve">Cataluña (70%), Baleares (64%), País Vasco (58%), Canarias (56%), Comunidad Valenciana (48%), Cantabria (43%), Navarra (41%), Andalucía (41%), Asturias (41%), Galicia (38%), Aragón (37%), Castilla y León (36%), Región de Murcia (36%), La Rioja (36%), Castilla-La Mancha (32%) y Extremadura (29%).</w:t>
      </w:r>
      <w:r w:rsidDel="00000000" w:rsidR="00000000" w:rsidRPr="00000000">
        <w:rPr>
          <w:rtl w:val="0"/>
        </w:rPr>
      </w:r>
    </w:p>
    <w:p w:rsidR="00000000" w:rsidDel="00000000" w:rsidP="00000000" w:rsidRDefault="00000000" w:rsidRPr="00000000" w14:paraId="000000AA">
      <w:pPr>
        <w:spacing w:line="276" w:lineRule="auto"/>
        <w:ind w:right="-574"/>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Por provincias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Según el salario medio de los españoles y el valor del metro cuadrado de las viviendas en alquiler en 2025, los residentes del 84% de las provincias destinaron más del 30% de su sueldo bruto al pago de una vivienda en alquiler de 80 metros cuadrados. Mientras, en el otro extremo del informe, se revela que los residentes de nueve provincias destinaron igual o menos del 30% de los ingresos.</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 analizamos al detalle Barcelona, la provincia con el precio por metro cuadrado más caro de España, vemos que el precio de la vivienda en alquiler cerró 2025 con un incremento anual del 8% y situó el precio de diciembre en 21,90 euros/m</w:t>
      </w:r>
      <w:r w:rsidDel="00000000" w:rsidR="00000000" w:rsidRPr="00000000">
        <w:rPr>
          <w:rFonts w:ascii="Open Sans" w:cs="Open Sans" w:eastAsia="Open Sans" w:hAnsi="Open Sans"/>
          <w:color w:val="000000"/>
          <w:sz w:val="22"/>
          <w:szCs w:val="22"/>
          <w:vertAlign w:val="superscript"/>
          <w:rtl w:val="0"/>
        </w:rPr>
        <w:t xml:space="preserve">2</w:t>
      </w:r>
      <w:r w:rsidDel="00000000" w:rsidR="00000000" w:rsidRPr="00000000">
        <w:rPr>
          <w:rFonts w:ascii="Open Sans" w:cs="Open Sans" w:eastAsia="Open Sans" w:hAnsi="Open Sans"/>
          <w:color w:val="000000"/>
          <w:sz w:val="22"/>
          <w:szCs w:val="22"/>
          <w:rtl w:val="0"/>
        </w:rPr>
        <w:t xml:space="preserve"> al mes. Esto supone que los barceloneses destinaron de media el 76% de su sueldo a pagar su vivienda en alquiler, teniendo en cuenta el salario bruto medio en Barcelona registrado por InfoJobs, que en 2025 era de 27.814 euros (2.318 euros brutos mensuales si lo dividimos en 12 pagas). </w:t>
      </w:r>
    </w:p>
    <w:p w:rsidR="00000000" w:rsidDel="00000000" w:rsidP="00000000" w:rsidRDefault="00000000" w:rsidRPr="00000000" w14:paraId="000000AD">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orden de las 10 provincias que dedicaron más sueldo al pago del alquiler por una vivienda de 80 metros cuadrados es: Barcelona (76% del sueldo bruto), Madrid (72%), Illes Balears (64%), Vizcaya/Bizkaia (61%), Las Palmas (57%), Guipúzcoa/Guipuzkoa (57%), Málaga (57%), Girona (55%), Santa Cruz de Tenerife (54%) y Valencia/València (53%).</w:t>
      </w:r>
    </w:p>
    <w:p w:rsidR="00000000" w:rsidDel="00000000" w:rsidP="00000000" w:rsidRDefault="00000000" w:rsidRPr="00000000" w14:paraId="000000AE">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F">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 otro lado, las provincias que destinaron menos sueldo bruto al pago de la vivienda en alquiler son: Jaén (23%), Teruel (25%), Cáceres (27%), Ciudad Real (28%), Albacete (29%), Ourense (29%), Badajoz (29%), Córdoba (29%), Palencia (30%) y Castellón/Castelló (31%).</w:t>
      </w:r>
    </w:p>
    <w:p w:rsidR="00000000" w:rsidDel="00000000" w:rsidP="00000000" w:rsidRDefault="00000000" w:rsidRPr="00000000" w14:paraId="000000B0">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1">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2">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3">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4">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5">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6">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7">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8">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9">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A">
      <w:pPr>
        <w:jc w:val="center"/>
        <w:rPr>
          <w:rFonts w:ascii="Open Sans" w:cs="Open Sans" w:eastAsia="Open Sans" w:hAnsi="Open Sans"/>
          <w:b w:val="1"/>
          <w:bCs w:val="1"/>
          <w:color w:val="1f4e78"/>
          <w:sz w:val="18"/>
          <w:szCs w:val="18"/>
        </w:rPr>
      </w:pPr>
      <w:r w:rsidDel="00000000" w:rsidR="00000000" w:rsidRPr="00000000">
        <w:rPr>
          <w:rFonts w:ascii="Open Sans" w:cs="Open Sans" w:eastAsia="Open Sans" w:hAnsi="Open Sans"/>
          <w:b w:val="1"/>
          <w:bCs w:val="1"/>
          <w:color w:val="1f4e78"/>
          <w:sz w:val="18"/>
          <w:szCs w:val="18"/>
          <w:rtl w:val="0"/>
        </w:rPr>
        <w:t xml:space="preserve">% DEL SALARIO BRUTO DESTINADO AL PAGO DE LA VIVIENDA EN ALQUILER – 2025</w:t>
      </w:r>
    </w:p>
    <w:p w:rsidR="00000000" w:rsidDel="00000000" w:rsidP="00000000" w:rsidRDefault="00000000" w:rsidRPr="00000000" w14:paraId="000000BB">
      <w:pPr>
        <w:jc w:val="center"/>
        <w:rPr>
          <w:rFonts w:ascii="Open Sans" w:cs="Open Sans" w:eastAsia="Open Sans" w:hAnsi="Open Sans"/>
          <w:b w:val="1"/>
          <w:bCs w:val="1"/>
          <w:color w:val="1f4e78"/>
          <w:sz w:val="18"/>
          <w:szCs w:val="18"/>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Pr>
        <w:drawing>
          <wp:inline distB="0" distT="0" distL="0" distR="0">
            <wp:extent cx="5250849" cy="3955284"/>
            <wp:effectExtent b="0" l="0" r="0" t="0"/>
            <wp:docPr id="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250849" cy="3955284"/>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Provincias con el precio de la vivienda en alquiler y salario bruto en 2025</w:t>
      </w:r>
    </w:p>
    <w:p w:rsidR="00000000" w:rsidDel="00000000" w:rsidP="00000000" w:rsidRDefault="00000000" w:rsidRPr="00000000" w14:paraId="000000BF">
      <w:pPr>
        <w:spacing w:line="276" w:lineRule="auto"/>
        <w:ind w:right="-574"/>
        <w:rPr>
          <w:rFonts w:ascii="Open Sans Light" w:cs="Open Sans Light" w:eastAsia="Open Sans Light" w:hAnsi="Open Sans Light"/>
          <w:b w:val="1"/>
          <w:bCs w:val="1"/>
          <w:color w:val="303ab2"/>
        </w:rPr>
      </w:pPr>
      <w:r w:rsidDel="00000000" w:rsidR="00000000" w:rsidRPr="00000000">
        <w:rPr>
          <w:rtl w:val="0"/>
        </w:rPr>
      </w:r>
    </w:p>
    <w:tbl>
      <w:tblPr>
        <w:tblStyle w:val="Table2"/>
        <w:tblW w:w="9883.0" w:type="dxa"/>
        <w:jc w:val="left"/>
        <w:tblInd w:w="-572.0" w:type="dxa"/>
        <w:tblLayout w:type="fixed"/>
        <w:tblLook w:val="0400"/>
      </w:tblPr>
      <w:tblGrid>
        <w:gridCol w:w="1560"/>
        <w:gridCol w:w="1275"/>
        <w:gridCol w:w="1134"/>
        <w:gridCol w:w="1134"/>
        <w:gridCol w:w="1276"/>
        <w:gridCol w:w="1134"/>
        <w:gridCol w:w="1164"/>
        <w:gridCol w:w="1206"/>
        <w:tblGridChange w:id="0">
          <w:tblGrid>
            <w:gridCol w:w="1560"/>
            <w:gridCol w:w="1275"/>
            <w:gridCol w:w="1134"/>
            <w:gridCol w:w="1134"/>
            <w:gridCol w:w="1276"/>
            <w:gridCol w:w="1134"/>
            <w:gridCol w:w="1164"/>
            <w:gridCol w:w="1206"/>
          </w:tblGrid>
        </w:tblGridChange>
      </w:tblGrid>
      <w:tr>
        <w:trPr>
          <w:cantSplit w:val="0"/>
          <w:trHeight w:val="1447"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center"/>
          </w:tcPr>
          <w:p w:rsidR="00000000" w:rsidDel="00000000" w:rsidP="00000000" w:rsidRDefault="00000000" w:rsidRPr="00000000" w14:paraId="000000C0">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CC. AA.</w:t>
            </w:r>
          </w:p>
        </w:tc>
        <w:tc>
          <w:tcPr>
            <w:tcBorders>
              <w:top w:color="2e74b5" w:space="0" w:sz="4" w:val="single"/>
              <w:left w:color="000000" w:space="0" w:sz="0" w:val="nil"/>
              <w:bottom w:color="2e74b5" w:space="0" w:sz="4" w:val="single"/>
              <w:right w:color="2e74b5" w:space="0" w:sz="4" w:val="single"/>
            </w:tcBorders>
            <w:shd w:fill="9cc2e5" w:val="clear"/>
            <w:vAlign w:val="center"/>
          </w:tcPr>
          <w:p w:rsidR="00000000" w:rsidDel="00000000" w:rsidP="00000000" w:rsidRDefault="00000000" w:rsidRPr="00000000" w14:paraId="000000C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Provincia</w:t>
            </w:r>
          </w:p>
        </w:tc>
        <w:tc>
          <w:tcPr>
            <w:tcBorders>
              <w:top w:color="2e74b5" w:space="0" w:sz="4" w:val="single"/>
              <w:left w:color="000000" w:space="0" w:sz="0" w:val="nil"/>
              <w:bottom w:color="2e74b5" w:space="0" w:sz="4" w:val="single"/>
              <w:right w:color="2e74b5" w:space="0" w:sz="4" w:val="single"/>
            </w:tcBorders>
            <w:shd w:fill="9cc2e5" w:val="clear"/>
            <w:vAlign w:val="center"/>
          </w:tcPr>
          <w:p w:rsidR="00000000" w:rsidDel="00000000" w:rsidP="00000000" w:rsidRDefault="00000000" w:rsidRPr="00000000" w14:paraId="000000C2">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Precio alquiler €/m</w:t>
            </w:r>
            <w:r w:rsidDel="00000000" w:rsidR="00000000" w:rsidRPr="00000000">
              <w:rPr>
                <w:rFonts w:ascii="Open Sans" w:cs="Open Sans" w:eastAsia="Open Sans" w:hAnsi="Open Sans"/>
                <w:color w:val="000000"/>
                <w:sz w:val="20"/>
                <w:szCs w:val="20"/>
                <w:vertAlign w:val="superscript"/>
                <w:rtl w:val="0"/>
              </w:rPr>
              <w:t xml:space="preserve">2</w:t>
            </w:r>
            <w:r w:rsidDel="00000000" w:rsidR="00000000" w:rsidRPr="00000000">
              <w:rPr>
                <w:rFonts w:ascii="Open Sans" w:cs="Open Sans" w:eastAsia="Open Sans" w:hAnsi="Open Sans"/>
                <w:color w:val="000000"/>
                <w:sz w:val="20"/>
                <w:szCs w:val="20"/>
                <w:rtl w:val="0"/>
              </w:rPr>
              <w:t xml:space="preserve"> (dic. 2025)</w:t>
            </w:r>
          </w:p>
        </w:tc>
        <w:tc>
          <w:tcPr>
            <w:tcBorders>
              <w:top w:color="2e74b5" w:space="0" w:sz="4" w:val="single"/>
              <w:left w:color="000000" w:space="0" w:sz="0" w:val="nil"/>
              <w:bottom w:color="2e74b5" w:space="0" w:sz="4" w:val="single"/>
              <w:right w:color="2e74b5" w:space="0" w:sz="4" w:val="single"/>
            </w:tcBorders>
            <w:shd w:fill="9cc2e5" w:val="clear"/>
            <w:vAlign w:val="center"/>
          </w:tcPr>
          <w:p w:rsidR="00000000" w:rsidDel="00000000" w:rsidP="00000000" w:rsidRDefault="00000000" w:rsidRPr="00000000" w14:paraId="000000C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Precio anual del alquiler piso de 80 m</w:t>
            </w:r>
            <w:r w:rsidDel="00000000" w:rsidR="00000000" w:rsidRPr="00000000">
              <w:rPr>
                <w:rFonts w:ascii="Open Sans" w:cs="Open Sans" w:eastAsia="Open Sans" w:hAnsi="Open Sans"/>
                <w:color w:val="000000"/>
                <w:sz w:val="20"/>
                <w:szCs w:val="20"/>
                <w:vertAlign w:val="superscript"/>
                <w:rtl w:val="0"/>
              </w:rPr>
              <w:t xml:space="preserve">2</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shd w:fill="9cc2e5" w:val="clear"/>
            <w:vAlign w:val="center"/>
          </w:tcPr>
          <w:p w:rsidR="00000000" w:rsidDel="00000000" w:rsidP="00000000" w:rsidRDefault="00000000" w:rsidRPr="00000000" w14:paraId="000000C4">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Salario medio            bruto mensual          en 2025</w:t>
            </w:r>
          </w:p>
          <w:p w:rsidR="00000000" w:rsidDel="00000000" w:rsidP="00000000" w:rsidRDefault="00000000" w:rsidRPr="00000000" w14:paraId="000000C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(12 pagas)</w:t>
            </w:r>
          </w:p>
        </w:tc>
        <w:tc>
          <w:tcPr>
            <w:tcBorders>
              <w:top w:color="2e74b5" w:space="0" w:sz="4" w:val="single"/>
              <w:left w:color="000000" w:space="0" w:sz="0" w:val="nil"/>
              <w:bottom w:color="2e74b5" w:space="0" w:sz="4" w:val="single"/>
              <w:right w:color="2e74b5" w:space="0" w:sz="4" w:val="single"/>
            </w:tcBorders>
            <w:shd w:fill="9cc2e5" w:val="clear"/>
            <w:vAlign w:val="center"/>
          </w:tcPr>
          <w:p w:rsidR="00000000" w:rsidDel="00000000" w:rsidP="00000000" w:rsidRDefault="00000000" w:rsidRPr="00000000" w14:paraId="000000C6">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Salario medio bruto anual en 2025</w:t>
            </w:r>
          </w:p>
        </w:tc>
        <w:tc>
          <w:tcPr>
            <w:tcBorders>
              <w:top w:color="2e74b5" w:space="0" w:sz="4" w:val="single"/>
              <w:left w:color="000000" w:space="0" w:sz="0" w:val="nil"/>
              <w:bottom w:color="2e74b5" w:space="0" w:sz="4" w:val="single"/>
              <w:right w:color="2e74b5" w:space="0" w:sz="4" w:val="single"/>
            </w:tcBorders>
            <w:shd w:fill="9cc2e5" w:val="clear"/>
            <w:vAlign w:val="center"/>
          </w:tcPr>
          <w:p w:rsidR="00000000" w:rsidDel="00000000" w:rsidP="00000000" w:rsidRDefault="00000000" w:rsidRPr="00000000" w14:paraId="000000C7">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Sueldo bruto (%) destinado al alquiler en 2024</w:t>
            </w:r>
          </w:p>
        </w:tc>
        <w:tc>
          <w:tcPr>
            <w:tcBorders>
              <w:top w:color="2e74b5" w:space="0" w:sz="4" w:val="single"/>
              <w:left w:color="000000" w:space="0" w:sz="0" w:val="nil"/>
              <w:bottom w:color="2e74b5" w:space="0" w:sz="4" w:val="single"/>
              <w:right w:color="2e74b5" w:space="0" w:sz="4" w:val="single"/>
            </w:tcBorders>
            <w:shd w:fill="9cc2e5" w:val="clear"/>
            <w:vAlign w:val="center"/>
          </w:tcPr>
          <w:p w:rsidR="00000000" w:rsidDel="00000000" w:rsidP="00000000" w:rsidRDefault="00000000" w:rsidRPr="00000000" w14:paraId="000000C8">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Sueldo bruto (%) destinado al alquiler en 2025</w:t>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0C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C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Almería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C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9,00 €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C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8.640 €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C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2.255 €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C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27.063 €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C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31%</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32%</w:t>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0D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Cádiz</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10,99 €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10.550 €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2.443 €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29.320 €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35%</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36%</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0D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Córdoba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8,61 €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8.266 €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2.370 €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28.437 €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D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27%</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0E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Granada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10,10 €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9.696 €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2.276 €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27.311 €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32%</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36%</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0E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Huelva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10,95 €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10.512 €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2.244 €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26.927 €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E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33%</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39%</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0F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Jaén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6,62 €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6.355 €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2.339 €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28.062 €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23%</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0F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Málaga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15,98 €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15.341 €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2.247 €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26.966 €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0F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49%</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57%</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0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Sevilla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12,71 €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12.202 €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27.666 €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45%</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44%</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0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Aragón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Huesca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10,88 €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10.445 €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2.280 €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27.358 €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0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35%</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38%</w:t>
            </w:r>
            <w:r w:rsidDel="00000000" w:rsidR="00000000" w:rsidRPr="00000000">
              <w:rPr>
                <w:rtl w:val="0"/>
              </w:rPr>
            </w:r>
          </w:p>
        </w:tc>
      </w:tr>
      <w:tr>
        <w:trPr>
          <w:cantSplit w:val="0"/>
          <w:trHeight w:val="34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1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Aragón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Teruel</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7,35 €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7.056 €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2.313 €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27.756 €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25%</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1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Aragón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Zaragoza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11,77 €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11.299 €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27.682 €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1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40%</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41%</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2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Asturias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Asturias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11,61 €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11.146 €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2.302 €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27.619 €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37%</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40%</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2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Baleares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Illes Balears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18,60 €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17.856 €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2.331 €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27.967 €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2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61%</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64%</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3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Canarias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Las Palmas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15,80 €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15.168 €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2.201 €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26.417 €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57%</w:t>
            </w:r>
            <w:r w:rsidDel="00000000" w:rsidR="00000000" w:rsidRPr="00000000">
              <w:rPr>
                <w:rtl w:val="0"/>
              </w:rPr>
            </w:r>
          </w:p>
        </w:tc>
      </w:tr>
      <w:tr>
        <w:trPr>
          <w:cantSplit w:val="0"/>
          <w:trHeight w:val="34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3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Canarias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Santa Cruz de Tenerife</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14,58 €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13.997 €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2.161 €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25.937 €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3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54%</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4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Cantabria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Cantabria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11,88 €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11.405 €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2.226 €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26.708 €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42%</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43%</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4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Ávila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8,43 €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8.093 €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2.135 €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25.615 €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4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27%</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32%</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5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Burgos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10,48 €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10.061 €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2.355 €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28.254 €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33%</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36%</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5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8,17 €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7.843 €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2.054 €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24.643 €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5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29%</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32%</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6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Palencia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7,87 €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7.555 €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2.129 €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25.552 €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32%</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30%</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6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Salamanca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9,77 €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9.379 €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2.123 €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25.479 €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6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37%</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37%</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7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Segovia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11,44 €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10.982 €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2.051 €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24.617 €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41%</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45%</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7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Soria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10,20 €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9.792 €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2.299 €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27.583 €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7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32%</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36%</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8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Valladolid</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9,66 €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9.274 €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2.065 €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24.783 €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34%</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37%</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8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Zamora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9,59 €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9.206 €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2.053 €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24.631 €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8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29%</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37%</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9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Albacete</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7,94 €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7.622 €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2.207 €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26.483 €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26%</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9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Ciudad Real</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7,43 €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7.133 €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2.157 €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25.882 €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9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A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Cuenca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7,64 €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7.334 €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1.834 €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22.003 €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34%</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33%</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A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Guadalajara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11,81 €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11.338 €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2.241 €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26.895 €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A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30%</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42%</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B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Toledo</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9,24 €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8.870 €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2.229 €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26.750 €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33%</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33%</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B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Barcelona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21,90 €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21.024 €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2.318 €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27.814 €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B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71%</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76%</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C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Girona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14,99 €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14.390 €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2.189 €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26.264 €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55%</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55%</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C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Lleida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9,50 €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9.120 €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2.293 €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27.512 €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C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32%</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33%</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D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Tarragona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11,23 €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10.781 €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2.299 €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27.589 €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37%</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39%</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D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Comuni</w:t>
            </w:r>
            <w:r w:rsidDel="00000000" w:rsidR="00000000" w:rsidRPr="00000000">
              <w:rPr>
                <w:rFonts w:ascii="Open Sans" w:cs="Open Sans" w:eastAsia="Open Sans" w:hAnsi="Open Sans"/>
                <w:sz w:val="20"/>
                <w:szCs w:val="20"/>
                <w:rtl w:val="0"/>
              </w:rPr>
              <w:t xml:space="preserve">dad  </w:t>
            </w:r>
            <w:r w:rsidDel="00000000" w:rsidR="00000000" w:rsidRPr="00000000">
              <w:rPr>
                <w:rFonts w:ascii="Open Sans" w:cs="Open Sans" w:eastAsia="Open Sans" w:hAnsi="Open Sans"/>
                <w:color w:val="000000"/>
                <w:sz w:val="20"/>
                <w:szCs w:val="20"/>
                <w:rtl w:val="0"/>
              </w:rPr>
              <w:t xml:space="preserve">Valenciana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Alicante/Alacant</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12,81 €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12.298 €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2.319 €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27.826 €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D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43%</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44%</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E1">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Comunidad  Valenciana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Castellón/Castelló</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9,49 €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9.110 €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2.435 €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29.219 €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30%</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31%</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E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Comunidad  Valenciana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Valencia/València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14,93 €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14.333 €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2.259 €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27.106 €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E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53%</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53%</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F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Extremadura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Badajoz</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7,17 €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6.883 €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1.979 €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23.752 €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28%</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1F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Extremadura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Cáceres</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7,53 €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7.229 €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2.215 €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26.584 €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1F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26%</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w:t>
            </w:r>
            <w:r w:rsidDel="00000000" w:rsidR="00000000" w:rsidRPr="00000000">
              <w:rPr>
                <w:rtl w:val="0"/>
              </w:rPr>
            </w:r>
          </w:p>
        </w:tc>
      </w:tr>
      <w:tr>
        <w:trPr>
          <w:cantSplit w:val="0"/>
          <w:trHeight w:val="253" w:hRule="atLeast"/>
          <w:tblHeader w:val="0"/>
        </w:trPr>
        <w:tc>
          <w:tcPr>
            <w:tcBorders>
              <w:top w:color="000000" w:space="0" w:sz="0" w:val="nil"/>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0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 Coruña</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10,16 €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9.754 €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2.093 €</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25.120 €</w:t>
            </w:r>
            <w:r w:rsidDel="00000000" w:rsidR="00000000" w:rsidRPr="00000000">
              <w:rPr>
                <w:rtl w:val="0"/>
              </w:rPr>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36%</w:t>
            </w:r>
          </w:p>
        </w:tc>
        <w:tc>
          <w:tcPr>
            <w:tcBorders>
              <w:top w:color="000000" w:space="0" w:sz="0" w:val="nil"/>
              <w:left w:color="000000" w:space="0" w:sz="0" w:val="nil"/>
              <w:bottom w:color="2e74b5" w:space="0" w:sz="4" w:val="single"/>
              <w:right w:color="2e74b5" w:space="0" w:sz="4" w:val="single"/>
            </w:tcBorders>
            <w:vAlign w:val="bottom"/>
          </w:tcPr>
          <w:p w:rsidR="00000000" w:rsidDel="00000000" w:rsidP="00000000" w:rsidRDefault="00000000" w:rsidRPr="00000000" w14:paraId="0000020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39%</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0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0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Lugo</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0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8,18 €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0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7.853 €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0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2.037 €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0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24.441 €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0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31%</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32%</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1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Ourense</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7,71 €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7.402 €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2.143 €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25.712 €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1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Pontevedra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10,95 €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10.512 €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2.046 €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24.555 €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1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41%</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43%</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2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La Rioja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La Rioja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9,88 €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9.485 €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2.206 €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26.476 €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34%</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36%</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2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Madrid</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Madrid</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20,66 €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19.834 €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2.307 €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27.680 €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2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71%</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72%</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3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Navarra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Navarra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12,29 €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11.798 €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2.378 €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28.537 €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41%</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41%</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39">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País Vasco</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A">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Álava/Áraba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12,19 €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11.702 €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2.366 €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E">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          28.393 €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3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37%</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41%</w:t>
            </w:r>
            <w:r w:rsidDel="00000000" w:rsidR="00000000" w:rsidRPr="00000000">
              <w:rPr>
                <w:rtl w:val="0"/>
              </w:rPr>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41">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País Vasco</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2">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Guipúzcoa/Guipuzkoa</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19,02 €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18.259 €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2.483 €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6">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          29.791 €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59%</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61%</w:t>
            </w:r>
            <w:r w:rsidDel="00000000" w:rsidR="00000000" w:rsidRPr="00000000">
              <w:rPr>
                <w:rtl w:val="0"/>
              </w:rPr>
            </w:r>
          </w:p>
        </w:tc>
      </w:tr>
      <w:tr>
        <w:trPr>
          <w:cantSplit w:val="0"/>
          <w:trHeight w:val="719"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49">
            <w:pP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País Vasco</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A">
            <w:pP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Vizcaya/Bizkaia</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B">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17,30 €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C">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                   16.608 €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2.415 €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E">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color w:val="000000"/>
                <w:sz w:val="20"/>
                <w:szCs w:val="20"/>
                <w:rtl w:val="0"/>
              </w:rPr>
              <w:t xml:space="preserve">          28.974 €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4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56%</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57%</w:t>
            </w:r>
          </w:p>
        </w:tc>
      </w:tr>
      <w:tr>
        <w:trPr>
          <w:cantSplit w:val="0"/>
          <w:trHeight w:val="253" w:hRule="atLeast"/>
          <w:tblHeader w:val="0"/>
        </w:trPr>
        <w:tc>
          <w:tcPr>
            <w:tcBorders>
              <w:top w:color="2e74b5" w:space="0" w:sz="4" w:val="single"/>
              <w:left w:color="2e74b5" w:space="0" w:sz="4" w:val="single"/>
              <w:bottom w:color="2e74b5" w:space="0" w:sz="4" w:val="single"/>
              <w:right w:color="2e74b5" w:space="0" w:sz="4" w:val="single"/>
            </w:tcBorders>
            <w:shd w:fill="9cc2e5" w:val="clear"/>
            <w:vAlign w:val="bottom"/>
          </w:tcPr>
          <w:p w:rsidR="00000000" w:rsidDel="00000000" w:rsidP="00000000" w:rsidRDefault="00000000" w:rsidRPr="00000000" w14:paraId="00000251">
            <w:pP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Región de Murcia</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2">
            <w:pPr>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Murcia</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3">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9,88 €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4">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                     9.485 €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2.207 € </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6">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color w:val="000000"/>
                <w:sz w:val="20"/>
                <w:szCs w:val="20"/>
                <w:rtl w:val="0"/>
              </w:rPr>
              <w:t xml:space="preserve">          26.485 € </w:t>
            </w:r>
            <w:r w:rsidDel="00000000" w:rsidR="00000000" w:rsidRPr="00000000">
              <w:rPr>
                <w:rtl w:val="0"/>
              </w:rPr>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33%</w:t>
            </w:r>
          </w:p>
        </w:tc>
        <w:tc>
          <w:tcPr>
            <w:tcBorders>
              <w:top w:color="2e74b5" w:space="0" w:sz="4" w:val="single"/>
              <w:left w:color="000000" w:space="0" w:sz="0" w:val="nil"/>
              <w:bottom w:color="2e74b5" w:space="0" w:sz="4" w:val="single"/>
              <w:right w:color="2e74b5" w:space="0" w:sz="4" w:val="single"/>
            </w:tcBorders>
            <w:vAlign w:val="bottom"/>
          </w:tcPr>
          <w:p w:rsidR="00000000" w:rsidDel="00000000" w:rsidP="00000000" w:rsidRDefault="00000000" w:rsidRPr="00000000" w14:paraId="0000025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36%</w:t>
            </w:r>
          </w:p>
        </w:tc>
      </w:tr>
    </w:tbl>
    <w:p w:rsidR="00000000" w:rsidDel="00000000" w:rsidP="00000000" w:rsidRDefault="00000000" w:rsidRPr="00000000" w14:paraId="00000259">
      <w:pPr>
        <w:spacing w:line="276" w:lineRule="auto"/>
        <w:ind w:right="-574"/>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A">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B">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Nota metodológica del análisis: </w:t>
      </w:r>
    </w:p>
    <w:p w:rsidR="00000000" w:rsidDel="00000000" w:rsidP="00000000" w:rsidRDefault="00000000" w:rsidRPr="00000000" w14:paraId="0000025C">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ffffff" w:val="clea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datos de este análisis han sido obtenidos calculando la relación entre el salario promedio bruto anual ofrecido por las empresas en InfoJobs en 2025, que según los datos del </w:t>
      </w:r>
      <w:r w:rsidDel="00000000" w:rsidR="00000000" w:rsidRPr="00000000">
        <w:rPr>
          <w:rFonts w:ascii="Open Sans" w:cs="Open Sans" w:eastAsia="Open Sans" w:hAnsi="Open Sans"/>
          <w:sz w:val="22"/>
          <w:szCs w:val="22"/>
          <w:rtl w:val="0"/>
        </w:rPr>
        <w:t xml:space="preserve">i</w:t>
      </w:r>
      <w:r w:rsidDel="00000000" w:rsidR="00000000" w:rsidRPr="00000000">
        <w:rPr>
          <w:rFonts w:ascii="Open Sans" w:cs="Open Sans" w:eastAsia="Open Sans" w:hAnsi="Open Sans"/>
          <w:color w:val="000000"/>
          <w:sz w:val="22"/>
          <w:szCs w:val="22"/>
          <w:rtl w:val="0"/>
        </w:rPr>
        <w:t xml:space="preserve">nforme InfoJobs-Esade</w:t>
      </w:r>
      <w:r w:rsidDel="00000000" w:rsidR="00000000" w:rsidRPr="00000000">
        <w:rPr>
          <w:rFonts w:ascii="Open Sans" w:cs="Open Sans" w:eastAsia="Open Sans" w:hAnsi="Open Sans"/>
          <w:sz w:val="22"/>
          <w:szCs w:val="22"/>
          <w:rtl w:val="0"/>
        </w:rPr>
        <w:t xml:space="preserve"> </w:t>
      </w:r>
      <w:hyperlink r:id="rId21">
        <w:r w:rsidDel="00000000" w:rsidR="00000000" w:rsidRPr="00000000">
          <w:rPr>
            <w:rFonts w:ascii="Open Sans" w:cs="Open Sans" w:eastAsia="Open Sans" w:hAnsi="Open Sans"/>
            <w:i w:val="1"/>
            <w:iCs w:val="1"/>
            <w:color w:val="1155cc"/>
            <w:sz w:val="22"/>
            <w:szCs w:val="22"/>
            <w:u w:val="single"/>
            <w:rtl w:val="0"/>
          </w:rPr>
          <w:t xml:space="preserve">Estado del mercado laboral en España</w:t>
        </w:r>
      </w:hyperlink>
      <w:r w:rsidDel="00000000" w:rsidR="00000000" w:rsidRPr="00000000">
        <w:rPr>
          <w:rFonts w:ascii="Open Sans" w:cs="Open Sans" w:eastAsia="Open Sans" w:hAnsi="Open Sans"/>
          <w:color w:val="000000"/>
          <w:sz w:val="22"/>
          <w:szCs w:val="22"/>
          <w:rtl w:val="0"/>
        </w:rPr>
        <w:t xml:space="preserve"> se situaba en 27.336 euros anuales, y el precio medio de vivienda, que calcula el portal Fotocasa a través de su índice inmobiliario desde hace más de 21 años. Más concretamente, se refiere al alquiler de una vivienda media en España, de 80 m</w:t>
      </w:r>
      <w:r w:rsidDel="00000000" w:rsidR="00000000" w:rsidRPr="00000000">
        <w:rPr>
          <w:rFonts w:ascii="Open Sans" w:cs="Open Sans" w:eastAsia="Open Sans" w:hAnsi="Open Sans"/>
          <w:color w:val="000000"/>
          <w:sz w:val="22"/>
          <w:szCs w:val="22"/>
          <w:vertAlign w:val="superscript"/>
          <w:rtl w:val="0"/>
        </w:rPr>
        <w:t xml:space="preserve">2</w:t>
      </w:r>
      <w:r w:rsidDel="00000000" w:rsidR="00000000" w:rsidRPr="00000000">
        <w:rPr>
          <w:rFonts w:ascii="Open Sans" w:cs="Open Sans" w:eastAsia="Open Sans" w:hAnsi="Open Sans"/>
          <w:color w:val="000000"/>
          <w:sz w:val="22"/>
          <w:szCs w:val="22"/>
          <w:rtl w:val="0"/>
        </w:rPr>
        <w:t xml:space="preserve">, cuyo coste es de 14,21 euros el metro cuadrado al mes (a fecha de diciembre de 2025).</w:t>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ffffff" w:val="clear"/>
        <w:spacing w:line="276" w:lineRule="auto"/>
        <w:ind w:right="-574"/>
        <w:jc w:val="both"/>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F">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w:t>
      </w:r>
    </w:p>
    <w:p w:rsidR="00000000" w:rsidDel="00000000" w:rsidP="00000000" w:rsidRDefault="00000000" w:rsidRPr="00000000" w14:paraId="00000260">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Fotocasa es uno de los principales portales inmobiliarios de España, con una amplia oferta de viviendas de segunda mano, promociones de obra nueva y alquileres que pertenece a </w:t>
      </w: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261">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Mensualmente, elabora el </w:t>
      </w:r>
      <w:hyperlink r:id="rId22">
        <w:r w:rsidDel="00000000" w:rsidR="00000000" w:rsidRPr="00000000">
          <w:rPr>
            <w:rFonts w:ascii="Open Sans" w:cs="Open Sans" w:eastAsia="Open Sans" w:hAnsi="Open Sans"/>
            <w:b w:val="1"/>
            <w:bCs w:val="1"/>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que analiza la evolución del precio medio de la vivienda en España, tanto en venta como en alquiler. Desde 2017, desarrolla además estudios sociológicos bajo el sello </w:t>
      </w:r>
      <w:hyperlink r:id="rId23">
        <w:r w:rsidDel="00000000" w:rsidR="00000000" w:rsidRPr="00000000">
          <w:rPr>
            <w:rFonts w:ascii="Open Sans" w:cs="Open Sans" w:eastAsia="Open Sans" w:hAnsi="Open Sans"/>
            <w:b w:val="1"/>
            <w:bCs w:val="1"/>
            <w:color w:val="0000ff"/>
            <w:sz w:val="22"/>
            <w:szCs w:val="22"/>
            <w:u w:val="single"/>
            <w:rtl w:val="0"/>
          </w:rPr>
          <w:t xml:space="preserve">Fotocasa Research</w:t>
        </w:r>
      </w:hyperlink>
      <w:r w:rsidDel="00000000" w:rsidR="00000000" w:rsidRPr="00000000">
        <w:rPr>
          <w:rFonts w:ascii="Open Sans" w:cs="Open Sans" w:eastAsia="Open Sans" w:hAnsi="Open Sans"/>
          <w:sz w:val="22"/>
          <w:szCs w:val="22"/>
          <w:rtl w:val="0"/>
        </w:rPr>
        <w:t xml:space="preserve">, con el objetivo de aportar conocimiento y análisis en profundidad sobre las tendencias del mercado y el comportamiento de los ciudadanos en relación con la vivienda.</w:t>
      </w:r>
    </w:p>
    <w:p w:rsidR="00000000" w:rsidDel="00000000" w:rsidP="00000000" w:rsidRDefault="00000000" w:rsidRPr="00000000" w14:paraId="00000262">
      <w:pPr>
        <w:shd w:fill="ffffff" w:val="clear"/>
        <w:spacing w:after="280" w:before="280" w:line="276" w:lineRule="auto"/>
        <w:ind w:right="-574"/>
        <w:jc w:val="both"/>
        <w:rPr/>
      </w:pPr>
      <w:r w:rsidDel="00000000" w:rsidR="00000000" w:rsidRPr="00000000">
        <w:rPr>
          <w:rFonts w:ascii="Open Sans" w:cs="Open Sans" w:eastAsia="Open Sans" w:hAnsi="Open Sans"/>
          <w:sz w:val="22"/>
          <w:szCs w:val="22"/>
          <w:rtl w:val="0"/>
        </w:rPr>
        <w:t xml:space="preserve">Toda la información y los últimos comunicados están disponibles en su </w:t>
      </w:r>
      <w:hyperlink r:id="rId24">
        <w:r w:rsidDel="00000000" w:rsidR="00000000" w:rsidRPr="00000000">
          <w:rPr>
            <w:rFonts w:ascii="Open Sans" w:cs="Open Sans" w:eastAsia="Open Sans" w:hAnsi="Open Sans"/>
            <w:b w:val="1"/>
            <w:bCs w:val="1"/>
            <w:color w:val="0000ff"/>
            <w:sz w:val="22"/>
            <w:szCs w:val="22"/>
            <w:u w:val="single"/>
            <w:rtl w:val="0"/>
          </w:rPr>
          <w:t xml:space="preserve">Sala de Prensa</w:t>
        </w:r>
      </w:hyperlink>
      <w:r w:rsidDel="00000000" w:rsidR="00000000" w:rsidRPr="00000000">
        <w:rPr>
          <w:rtl w:val="0"/>
        </w:rPr>
      </w:r>
    </w:p>
    <w:p w:rsidR="00000000" w:rsidDel="00000000" w:rsidP="00000000" w:rsidRDefault="00000000" w:rsidRPr="00000000" w14:paraId="00000263">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64">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 Group</w:t>
      </w:r>
    </w:p>
    <w:p w:rsidR="00000000" w:rsidDel="00000000" w:rsidP="00000000" w:rsidRDefault="00000000" w:rsidRPr="00000000" w14:paraId="00000265">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es un referente del sector inmobiliario en España, </w:t>
      </w:r>
      <w:r w:rsidDel="00000000" w:rsidR="00000000" w:rsidRPr="00000000">
        <w:rPr>
          <w:rFonts w:ascii="Open Sans" w:cs="Open Sans" w:eastAsia="Open Sans" w:hAnsi="Open Sans"/>
          <w:b w:val="1"/>
          <w:bCs w:val="1"/>
          <w:sz w:val="22"/>
          <w:szCs w:val="22"/>
          <w:rtl w:val="0"/>
        </w:rPr>
        <w:t xml:space="preserve">con más de 25 años de experiencia</w:t>
      </w:r>
      <w:r w:rsidDel="00000000" w:rsidR="00000000" w:rsidRPr="00000000">
        <w:rPr>
          <w:rFonts w:ascii="Open Sans" w:cs="Open Sans" w:eastAsia="Open Sans" w:hAnsi="Open Sans"/>
          <w:sz w:val="22"/>
          <w:szCs w:val="22"/>
          <w:rtl w:val="0"/>
        </w:rPr>
        <w:t xml:space="preserve"> liderando la transformación del real estate a través de la innovación, los datos y la tecnología.</w:t>
      </w:r>
    </w:p>
    <w:p w:rsidR="00000000" w:rsidDel="00000000" w:rsidP="00000000" w:rsidRDefault="00000000" w:rsidRPr="00000000" w14:paraId="00000266">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Bajo su marca paraguas, Fotocasa Group impulsa y da visibilidad a un ecosistema de marcas líderes —</w:t>
      </w:r>
      <w:hyperlink r:id="rId25">
        <w:r w:rsidDel="00000000" w:rsidR="00000000" w:rsidRPr="00000000">
          <w:rPr>
            <w:rFonts w:ascii="Open Sans" w:cs="Open Sans" w:eastAsia="Open Sans" w:hAnsi="Open Sans"/>
            <w:b w:val="1"/>
            <w:bCs w:val="1"/>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w:t>
      </w:r>
      <w:hyperlink r:id="rId26">
        <w:r w:rsidDel="00000000" w:rsidR="00000000" w:rsidRPr="00000000">
          <w:rPr>
            <w:rFonts w:ascii="Open Sans" w:cs="Open Sans" w:eastAsia="Open Sans" w:hAnsi="Open Sans"/>
            <w:b w:val="1"/>
            <w:bCs w:val="1"/>
            <w:color w:val="0000ff"/>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w:t>
      </w:r>
      <w:hyperlink r:id="rId27">
        <w:r w:rsidDel="00000000" w:rsidR="00000000" w:rsidRPr="00000000">
          <w:rPr>
            <w:rFonts w:ascii="Open Sans" w:cs="Open Sans" w:eastAsia="Open Sans" w:hAnsi="Open Sans"/>
            <w:b w:val="1"/>
            <w:bCs w:val="1"/>
            <w:color w:val="0000ff"/>
            <w:sz w:val="22"/>
            <w:szCs w:val="22"/>
            <w:u w:val="single"/>
            <w:rtl w:val="0"/>
          </w:rPr>
          <w:t xml:space="preserve">Fotocasa Pro</w:t>
        </w:r>
      </w:hyperlink>
      <w:r w:rsidDel="00000000" w:rsidR="00000000" w:rsidRPr="00000000">
        <w:rPr>
          <w:rFonts w:ascii="Open Sans" w:cs="Open Sans" w:eastAsia="Open Sans" w:hAnsi="Open Sans"/>
          <w:sz w:val="22"/>
          <w:szCs w:val="22"/>
          <w:rtl w:val="0"/>
        </w:rPr>
        <w:t xml:space="preserve">, </w:t>
      </w:r>
      <w:hyperlink r:id="rId28">
        <w:r w:rsidDel="00000000" w:rsidR="00000000" w:rsidRPr="00000000">
          <w:rPr>
            <w:rFonts w:ascii="Open Sans" w:cs="Open Sans" w:eastAsia="Open Sans" w:hAnsi="Open Sans"/>
            <w:b w:val="1"/>
            <w:bCs w:val="1"/>
            <w:color w:val="0000ff"/>
            <w:sz w:val="22"/>
            <w:szCs w:val="22"/>
            <w:u w:val="single"/>
            <w:rtl w:val="0"/>
          </w:rPr>
          <w:t xml:space="preserve">Datavenues</w:t>
        </w:r>
      </w:hyperlink>
      <w:r w:rsidDel="00000000" w:rsidR="00000000" w:rsidRPr="00000000">
        <w:rPr>
          <w:rFonts w:ascii="Open Sans" w:cs="Open Sans" w:eastAsia="Open Sans" w:hAnsi="Open Sans"/>
          <w:sz w:val="22"/>
          <w:szCs w:val="22"/>
          <w:rtl w:val="0"/>
        </w:rPr>
        <w:t xml:space="preserve">, </w:t>
      </w:r>
      <w:hyperlink r:id="rId29">
        <w:r w:rsidDel="00000000" w:rsidR="00000000" w:rsidRPr="00000000">
          <w:rPr>
            <w:rFonts w:ascii="Open Sans" w:cs="Open Sans" w:eastAsia="Open Sans" w:hAnsi="Open Sans"/>
            <w:b w:val="1"/>
            <w:bCs w:val="1"/>
            <w:color w:val="0000ff"/>
            <w:sz w:val="22"/>
            <w:szCs w:val="22"/>
            <w:u w:val="single"/>
            <w:rtl w:val="0"/>
          </w:rPr>
          <w:t xml:space="preserve">Witei</w:t>
        </w:r>
      </w:hyperlink>
      <w:r w:rsidDel="00000000" w:rsidR="00000000" w:rsidRPr="00000000">
        <w:rPr>
          <w:rFonts w:ascii="Open Sans" w:cs="Open Sans" w:eastAsia="Open Sans" w:hAnsi="Open Sans"/>
          <w:sz w:val="22"/>
          <w:szCs w:val="22"/>
          <w:rtl w:val="0"/>
        </w:rPr>
        <w:t xml:space="preserve"> e </w:t>
      </w:r>
      <w:hyperlink r:id="rId30">
        <w:r w:rsidDel="00000000" w:rsidR="00000000" w:rsidRPr="00000000">
          <w:rPr>
            <w:rFonts w:ascii="Open Sans" w:cs="Open Sans" w:eastAsia="Open Sans" w:hAnsi="Open Sans"/>
            <w:b w:val="1"/>
            <w:bCs w:val="1"/>
            <w:color w:val="0000ff"/>
            <w:sz w:val="22"/>
            <w:szCs w:val="22"/>
            <w:rtl w:val="0"/>
          </w:rPr>
          <w:t xml:space="preserve">Inmoweb</w:t>
        </w:r>
      </w:hyperlink>
      <w:r w:rsidDel="00000000" w:rsidR="00000000" w:rsidRPr="00000000">
        <w:rPr>
          <w:rFonts w:ascii="Open Sans" w:cs="Open Sans" w:eastAsia="Open Sans" w:hAnsi="Open Sans"/>
          <w:sz w:val="22"/>
          <w:szCs w:val="22"/>
          <w:rtl w:val="0"/>
        </w:rPr>
        <w:t xml:space="preserve">— que ofrecen soluciones integrales tanto </w:t>
      </w:r>
      <w:r w:rsidDel="00000000" w:rsidR="00000000" w:rsidRPr="00000000">
        <w:rPr>
          <w:rFonts w:ascii="Open Sans" w:cs="Open Sans" w:eastAsia="Open Sans" w:hAnsi="Open Sans"/>
          <w:b w:val="1"/>
          <w:bCs w:val="1"/>
          <w:sz w:val="22"/>
          <w:szCs w:val="22"/>
          <w:rtl w:val="0"/>
        </w:rPr>
        <w:t xml:space="preserve">para particulares como para profesionales del sector</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267">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w:t>
      </w:r>
      <w:r w:rsidDel="00000000" w:rsidR="00000000" w:rsidRPr="00000000">
        <w:rPr>
          <w:rFonts w:ascii="Open Sans" w:cs="Open Sans" w:eastAsia="Open Sans" w:hAnsi="Open Sans"/>
          <w:sz w:val="22"/>
          <w:szCs w:val="22"/>
          <w:rtl w:val="0"/>
        </w:rPr>
        <w:t xml:space="preserve">, la marca insignia del grupo, conecta cada día a </w:t>
      </w:r>
      <w:r w:rsidDel="00000000" w:rsidR="00000000" w:rsidRPr="00000000">
        <w:rPr>
          <w:rFonts w:ascii="Open Sans" w:cs="Open Sans" w:eastAsia="Open Sans" w:hAnsi="Open Sans"/>
          <w:b w:val="1"/>
          <w:bCs w:val="1"/>
          <w:sz w:val="22"/>
          <w:szCs w:val="22"/>
          <w:rtl w:val="0"/>
        </w:rPr>
        <w:t xml:space="preserve">millones de personas con su próximo hogar</w:t>
      </w:r>
      <w:r w:rsidDel="00000000" w:rsidR="00000000" w:rsidRPr="00000000">
        <w:rPr>
          <w:rFonts w:ascii="Open Sans" w:cs="Open Sans" w:eastAsia="Open Sans" w:hAnsi="Open Sans"/>
          <w:sz w:val="22"/>
          <w:szCs w:val="22"/>
          <w:rtl w:val="0"/>
        </w:rPr>
        <w:t xml:space="preserve">, ofreciendo la mayor oferta de viviendas de segunda mano, obra nueva, alquiler y compraventa, junto con análisis y contenidos que la consolidan como un auténtico </w:t>
      </w:r>
      <w:r w:rsidDel="00000000" w:rsidR="00000000" w:rsidRPr="00000000">
        <w:rPr>
          <w:rFonts w:ascii="Open Sans" w:cs="Open Sans" w:eastAsia="Open Sans" w:hAnsi="Open Sans"/>
          <w:b w:val="1"/>
          <w:bCs w:val="1"/>
          <w:sz w:val="22"/>
          <w:szCs w:val="22"/>
          <w:rtl w:val="0"/>
        </w:rPr>
        <w:t xml:space="preserve">referente del mercado inmobiliario</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268">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 forma parte de Scout24</w:t>
      </w:r>
      <w:r w:rsidDel="00000000" w:rsidR="00000000" w:rsidRPr="00000000">
        <w:rPr>
          <w:rFonts w:ascii="Open Sans" w:cs="Open Sans" w:eastAsia="Open Sans" w:hAnsi="Open Sans"/>
          <w:sz w:val="22"/>
          <w:szCs w:val="22"/>
          <w:rtl w:val="0"/>
        </w:rPr>
        <w:t xml:space="preserve">, el grupo tecnológico alemán líder en Europa que opera </w:t>
      </w:r>
      <w:r w:rsidDel="00000000" w:rsidR="00000000" w:rsidRPr="00000000">
        <w:rPr>
          <w:rFonts w:ascii="Open Sans" w:cs="Open Sans" w:eastAsia="Open Sans" w:hAnsi="Open Sans"/>
          <w:b w:val="1"/>
          <w:bCs w:val="1"/>
          <w:sz w:val="22"/>
          <w:szCs w:val="22"/>
          <w:rtl w:val="0"/>
        </w:rPr>
        <w:t xml:space="preserve">ImmoScout24</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269">
      <w:pPr>
        <w:spacing w:line="276" w:lineRule="auto"/>
        <w:ind w:right="-574"/>
        <w:jc w:val="right"/>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26A">
      <w:pPr>
        <w:spacing w:line="276" w:lineRule="auto"/>
        <w:ind w:right="-574"/>
        <w:jc w:val="right"/>
        <w:rPr>
          <w:rFonts w:ascii="Open Sans Light" w:cs="Open Sans Light" w:eastAsia="Open Sans Light" w:hAnsi="Open Sans Light"/>
          <w:b w:val="1"/>
          <w:bCs w:val="1"/>
          <w:color w:val="303ab2"/>
          <w:highlight w:val="white"/>
        </w:rPr>
      </w:pPr>
      <w:r w:rsidDel="00000000" w:rsidR="00000000" w:rsidRPr="00000000">
        <w:rPr>
          <w:rFonts w:ascii="Open Sans Light" w:cs="Open Sans Light" w:eastAsia="Open Sans Light" w:hAnsi="Open Sans Light"/>
          <w:b w:val="1"/>
          <w:bCs w:val="1"/>
          <w:color w:val="303ab2"/>
          <w:highlight w:val="white"/>
          <w:rtl w:val="0"/>
        </w:rPr>
        <w:t xml:space="preserve">Sobre InfoJobs</w:t>
      </w:r>
    </w:p>
    <w:p w:rsidR="00000000" w:rsidDel="00000000" w:rsidP="00000000" w:rsidRDefault="00000000" w:rsidRPr="00000000" w14:paraId="0000026B">
      <w:pPr>
        <w:spacing w:line="276" w:lineRule="auto"/>
        <w:ind w:right="-574"/>
        <w:jc w:val="both"/>
        <w:rPr>
          <w:rFonts w:ascii="Open Sans" w:cs="Open Sans" w:eastAsia="Open Sans" w:hAnsi="Open Sans"/>
          <w:color w:val="000000"/>
          <w:sz w:val="22"/>
          <w:szCs w:val="22"/>
          <w:highlight w:val="white"/>
        </w:rPr>
      </w:pPr>
      <w:r w:rsidDel="00000000" w:rsidR="00000000" w:rsidRPr="00000000">
        <w:rPr>
          <w:rtl w:val="0"/>
        </w:rPr>
      </w:r>
    </w:p>
    <w:p w:rsidR="00000000" w:rsidDel="00000000" w:rsidP="00000000" w:rsidRDefault="00000000" w:rsidRPr="00000000" w14:paraId="0000026C">
      <w:pPr>
        <w:spacing w:line="276" w:lineRule="auto"/>
        <w:ind w:right="-574"/>
        <w:jc w:val="both"/>
        <w:rPr>
          <w:rFonts w:ascii="Open Sans" w:cs="Open Sans" w:eastAsia="Open Sans" w:hAnsi="Open Sans"/>
          <w:color w:val="000000"/>
          <w:sz w:val="22"/>
          <w:szCs w:val="22"/>
          <w:highlight w:val="white"/>
        </w:rPr>
      </w:pPr>
      <w:r w:rsidDel="00000000" w:rsidR="00000000" w:rsidRPr="00000000">
        <w:rPr>
          <w:rFonts w:ascii="Open Sans" w:cs="Open Sans" w:eastAsia="Open Sans" w:hAnsi="Open Sans"/>
          <w:color w:val="000000"/>
          <w:sz w:val="22"/>
          <w:szCs w:val="22"/>
          <w:highlight w:val="white"/>
          <w:rtl w:val="0"/>
        </w:rPr>
        <w:t xml:space="preserve">Plataforma líder en España para encontrar las mejores oportunidades profesionales y el mejor talento. En el último año, InfoJobs ha publicado </w:t>
      </w:r>
      <w:r w:rsidDel="00000000" w:rsidR="00000000" w:rsidRPr="00000000">
        <w:rPr>
          <w:rFonts w:ascii="Open Sans" w:cs="Open Sans" w:eastAsia="Open Sans" w:hAnsi="Open Sans"/>
          <w:sz w:val="22"/>
          <w:szCs w:val="22"/>
          <w:highlight w:val="white"/>
          <w:rtl w:val="0"/>
        </w:rPr>
        <w:t xml:space="preserve">2,5</w:t>
      </w:r>
      <w:r w:rsidDel="00000000" w:rsidR="00000000" w:rsidRPr="00000000">
        <w:rPr>
          <w:rFonts w:ascii="Open Sans" w:cs="Open Sans" w:eastAsia="Open Sans" w:hAnsi="Open Sans"/>
          <w:color w:val="000000"/>
          <w:sz w:val="22"/>
          <w:szCs w:val="22"/>
          <w:highlight w:val="white"/>
          <w:rtl w:val="0"/>
        </w:rPr>
        <w:t xml:space="preserve"> millones de posiciones vacantes. Cuenta cada mes con 40 millones de visitas (más del 80% proceden de dispositivos móviles) y 1,2 millones de usuarios </w:t>
      </w:r>
      <w:r w:rsidDel="00000000" w:rsidR="00000000" w:rsidRPr="00000000">
        <w:rPr>
          <w:rFonts w:ascii="Open Sans" w:cs="Open Sans" w:eastAsia="Open Sans" w:hAnsi="Open Sans"/>
          <w:sz w:val="22"/>
          <w:szCs w:val="22"/>
          <w:highlight w:val="white"/>
          <w:rtl w:val="0"/>
        </w:rPr>
        <w:t xml:space="preserve">únicos mensuales</w:t>
      </w:r>
      <w:r w:rsidDel="00000000" w:rsidR="00000000" w:rsidRPr="00000000">
        <w:rPr>
          <w:rFonts w:ascii="Open Sans" w:cs="Open Sans" w:eastAsia="Open Sans" w:hAnsi="Open Sans"/>
          <w:color w:val="000000"/>
          <w:sz w:val="22"/>
          <w:szCs w:val="22"/>
          <w:highlight w:val="white"/>
          <w:rtl w:val="0"/>
        </w:rPr>
        <w:t xml:space="preserve">. Gracias a InfoJ</w:t>
      </w:r>
      <w:r w:rsidDel="00000000" w:rsidR="00000000" w:rsidRPr="00000000">
        <w:rPr>
          <w:rFonts w:ascii="Open Sans" w:cs="Open Sans" w:eastAsia="Open Sans" w:hAnsi="Open Sans"/>
          <w:sz w:val="22"/>
          <w:szCs w:val="22"/>
          <w:highlight w:val="white"/>
          <w:rtl w:val="0"/>
        </w:rPr>
        <w:t xml:space="preserve">o</w:t>
      </w:r>
      <w:r w:rsidDel="00000000" w:rsidR="00000000" w:rsidRPr="00000000">
        <w:rPr>
          <w:rFonts w:ascii="Open Sans" w:cs="Open Sans" w:eastAsia="Open Sans" w:hAnsi="Open Sans"/>
          <w:color w:val="000000"/>
          <w:sz w:val="22"/>
          <w:szCs w:val="22"/>
          <w:highlight w:val="white"/>
          <w:rtl w:val="0"/>
        </w:rPr>
        <w:t xml:space="preserve">bs se firma un nuevo contrato de trabajo cada </w:t>
      </w:r>
      <w:r w:rsidDel="00000000" w:rsidR="00000000" w:rsidRPr="00000000">
        <w:rPr>
          <w:rFonts w:ascii="Open Sans" w:cs="Open Sans" w:eastAsia="Open Sans" w:hAnsi="Open Sans"/>
          <w:sz w:val="22"/>
          <w:szCs w:val="22"/>
          <w:highlight w:val="white"/>
          <w:rtl w:val="0"/>
        </w:rPr>
        <w:t xml:space="preserve">22</w:t>
      </w:r>
      <w:r w:rsidDel="00000000" w:rsidR="00000000" w:rsidRPr="00000000">
        <w:rPr>
          <w:rFonts w:ascii="Open Sans" w:cs="Open Sans" w:eastAsia="Open Sans" w:hAnsi="Open Sans"/>
          <w:color w:val="000000"/>
          <w:sz w:val="22"/>
          <w:szCs w:val="22"/>
          <w:highlight w:val="white"/>
          <w:rtl w:val="0"/>
        </w:rPr>
        <w:t xml:space="preserve"> segundos.</w:t>
      </w:r>
    </w:p>
    <w:p w:rsidR="00000000" w:rsidDel="00000000" w:rsidP="00000000" w:rsidRDefault="00000000" w:rsidRPr="00000000" w14:paraId="0000026D">
      <w:pPr>
        <w:spacing w:line="276" w:lineRule="auto"/>
        <w:ind w:right="-574"/>
        <w:jc w:val="both"/>
        <w:rPr>
          <w:rFonts w:ascii="Open Sans" w:cs="Open Sans" w:eastAsia="Open Sans" w:hAnsi="Open Sans"/>
          <w:sz w:val="22"/>
          <w:szCs w:val="22"/>
          <w:highlight w:val="white"/>
        </w:rPr>
      </w:pPr>
      <w:r w:rsidDel="00000000" w:rsidR="00000000" w:rsidRPr="00000000">
        <w:rPr>
          <w:rtl w:val="0"/>
        </w:rPr>
      </w:r>
    </w:p>
    <w:p w:rsidR="00000000" w:rsidDel="00000000" w:rsidP="00000000" w:rsidRDefault="00000000" w:rsidRPr="00000000" w14:paraId="0000026E">
      <w:pPr>
        <w:spacing w:after="160" w:line="276" w:lineRule="auto"/>
        <w:ind w:right="-574"/>
        <w:jc w:val="both"/>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Departamento de Comunicación de Fotocasa</w:t>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ffffff" w:val="clear"/>
        <w:spacing w:line="276" w:lineRule="auto"/>
        <w:ind w:right="-567"/>
        <w:rPr>
          <w:rFonts w:ascii="Open Sans" w:cs="Open Sans" w:eastAsia="Open Sans" w:hAnsi="Open Sans"/>
          <w:b w:val="1"/>
          <w:bCs w:val="1"/>
          <w:color w:val="000000"/>
          <w:sz w:val="21"/>
          <w:szCs w:val="21"/>
        </w:rPr>
      </w:pPr>
      <w:r w:rsidDel="00000000" w:rsidR="00000000" w:rsidRPr="00000000">
        <w:rPr>
          <w:rFonts w:ascii="Open Sans" w:cs="Open Sans" w:eastAsia="Open Sans" w:hAnsi="Open Sans"/>
          <w:b w:val="1"/>
          <w:bCs w:val="1"/>
          <w:color w:val="000000"/>
          <w:sz w:val="21"/>
          <w:szCs w:val="21"/>
          <w:rtl w:val="0"/>
        </w:rPr>
        <w:t xml:space="preserve">Anaïs García</w:t>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ffffff" w:val="clear"/>
        <w:spacing w:line="276" w:lineRule="auto"/>
        <w:ind w:right="-567"/>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1"/>
          <w:szCs w:val="21"/>
          <w:rtl w:val="0"/>
        </w:rPr>
        <w:t xml:space="preserve">Móvil: 620 66 29 26</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hyperlink r:id="rId31">
        <w:r w:rsidDel="00000000" w:rsidR="00000000" w:rsidRPr="00000000">
          <w:rPr>
            <w:rFonts w:ascii="Open Sans" w:cs="Open Sans" w:eastAsia="Open Sans" w:hAnsi="Open Sans"/>
            <w:color w:val="0000ff"/>
            <w:sz w:val="21"/>
            <w:szCs w:val="21"/>
            <w:u w:val="single"/>
            <w:rtl w:val="0"/>
          </w:rPr>
          <w:t xml:space="preserve">comunicacion@fotocasa.es</w:t>
        </w:r>
      </w:hyperlink>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hyperlink r:id="rId32">
        <w:r w:rsidDel="00000000" w:rsidR="00000000" w:rsidRPr="00000000">
          <w:rPr>
            <w:rFonts w:ascii="Open Sans" w:cs="Open Sans" w:eastAsia="Open Sans" w:hAnsi="Open Sans"/>
            <w:color w:val="0000ff"/>
            <w:sz w:val="21"/>
            <w:szCs w:val="21"/>
            <w:u w:val="single"/>
            <w:rtl w:val="0"/>
          </w:rPr>
          <w:t xml:space="preserve">http://prensa.fotocasa.es</w:t>
        </w:r>
      </w:hyperlink>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274">
      <w:pPr>
        <w:shd w:fill="ffffff" w:val="clear"/>
        <w:spacing w:before="280" w:line="276" w:lineRule="auto"/>
        <w:ind w:right="-567"/>
        <w:rPr>
          <w:rFonts w:ascii="Open Sans Light" w:cs="Open Sans Light" w:eastAsia="Open Sans Light" w:hAnsi="Open Sans Light"/>
          <w:b w:val="1"/>
          <w:bCs w:val="1"/>
          <w:color w:val="303ab2"/>
          <w:highlight w:val="white"/>
        </w:rPr>
      </w:pPr>
      <w:r w:rsidDel="00000000" w:rsidR="00000000" w:rsidRPr="00000000">
        <w:rPr>
          <w:rFonts w:ascii="Open Sans Light" w:cs="Open Sans Light" w:eastAsia="Open Sans Light" w:hAnsi="Open Sans Light"/>
          <w:b w:val="1"/>
          <w:bCs w:val="1"/>
          <w:color w:val="303ab2"/>
          <w:highlight w:val="white"/>
          <w:rtl w:val="0"/>
        </w:rPr>
        <w:t xml:space="preserve">Departamento de Comunicación de InfoJobs</w:t>
      </w:r>
    </w:p>
    <w:p w:rsidR="00000000" w:rsidDel="00000000" w:rsidP="00000000" w:rsidRDefault="00000000" w:rsidRPr="00000000" w14:paraId="00000275">
      <w:pPr>
        <w:shd w:fill="ffffff" w:val="clear"/>
        <w:ind w:right="-567"/>
        <w:rPr>
          <w:rFonts w:ascii="Open Sans" w:cs="Open Sans" w:eastAsia="Open Sans" w:hAnsi="Open Sans"/>
          <w:b w:val="1"/>
          <w:bCs w:val="1"/>
          <w:sz w:val="21"/>
          <w:szCs w:val="21"/>
          <w:highlight w:val="white"/>
        </w:rPr>
      </w:pPr>
      <w:r w:rsidDel="00000000" w:rsidR="00000000" w:rsidRPr="00000000">
        <w:rPr>
          <w:rFonts w:ascii="Open Sans" w:cs="Open Sans" w:eastAsia="Open Sans" w:hAnsi="Open Sans"/>
          <w:b w:val="1"/>
          <w:bCs w:val="1"/>
          <w:sz w:val="21"/>
          <w:szCs w:val="21"/>
          <w:highlight w:val="white"/>
          <w:rtl w:val="0"/>
        </w:rPr>
        <w:t xml:space="preserve">Mónica Pérez</w:t>
      </w:r>
    </w:p>
    <w:p w:rsidR="00000000" w:rsidDel="00000000" w:rsidP="00000000" w:rsidRDefault="00000000" w:rsidRPr="00000000" w14:paraId="00000276">
      <w:pPr>
        <w:shd w:fill="ffffff" w:val="clear"/>
        <w:ind w:right="-567"/>
        <w:rPr>
          <w:rFonts w:ascii="Open Sans" w:cs="Open Sans" w:eastAsia="Open Sans" w:hAnsi="Open Sans"/>
          <w:b w:val="1"/>
          <w:bCs w:val="1"/>
          <w:sz w:val="21"/>
          <w:szCs w:val="21"/>
          <w:highlight w:val="white"/>
        </w:rPr>
      </w:pPr>
      <w:r w:rsidDel="00000000" w:rsidR="00000000" w:rsidRPr="00000000">
        <w:rPr>
          <w:rFonts w:ascii="Open Sans" w:cs="Open Sans" w:eastAsia="Open Sans" w:hAnsi="Open Sans"/>
          <w:b w:val="1"/>
          <w:bCs w:val="1"/>
          <w:sz w:val="21"/>
          <w:szCs w:val="21"/>
          <w:highlight w:val="white"/>
          <w:rtl w:val="0"/>
        </w:rPr>
        <w:t xml:space="preserve">Ariadna Daunis / Andrea Vallejo / Virginia Camino / Jesica Durán</w:t>
      </w:r>
    </w:p>
    <w:p w:rsidR="00000000" w:rsidDel="00000000" w:rsidP="00000000" w:rsidRDefault="00000000" w:rsidRPr="00000000" w14:paraId="00000277">
      <w:pPr>
        <w:shd w:fill="ffffff" w:val="clear"/>
        <w:ind w:right="-567"/>
        <w:rPr>
          <w:rFonts w:ascii="Open Sans" w:cs="Open Sans" w:eastAsia="Open Sans" w:hAnsi="Open Sans"/>
          <w:sz w:val="21"/>
          <w:szCs w:val="21"/>
          <w:highlight w:val="white"/>
        </w:rPr>
      </w:pPr>
      <w:r w:rsidDel="00000000" w:rsidR="00000000" w:rsidRPr="00000000">
        <w:rPr>
          <w:rFonts w:ascii="Open Sans" w:cs="Open Sans" w:eastAsia="Open Sans" w:hAnsi="Open Sans"/>
          <w:sz w:val="21"/>
          <w:szCs w:val="21"/>
          <w:highlight w:val="white"/>
          <w:rtl w:val="0"/>
        </w:rPr>
        <w:t xml:space="preserve">Móvil: 676 86 98 56</w:t>
      </w:r>
    </w:p>
    <w:p w:rsidR="00000000" w:rsidDel="00000000" w:rsidP="00000000" w:rsidRDefault="00000000" w:rsidRPr="00000000" w14:paraId="00000278">
      <w:pPr>
        <w:shd w:fill="ffffff" w:val="clear"/>
        <w:spacing w:line="276" w:lineRule="auto"/>
        <w:ind w:right="-574"/>
        <w:rPr>
          <w:rFonts w:ascii="Open Sans" w:cs="Open Sans" w:eastAsia="Open Sans" w:hAnsi="Open Sans"/>
          <w:sz w:val="21"/>
          <w:szCs w:val="21"/>
          <w:highlight w:val="white"/>
        </w:rPr>
      </w:pPr>
      <w:hyperlink r:id="rId33">
        <w:r w:rsidDel="00000000" w:rsidR="00000000" w:rsidRPr="00000000">
          <w:rPr>
            <w:rFonts w:ascii="Open Sans" w:cs="Open Sans" w:eastAsia="Open Sans" w:hAnsi="Open Sans"/>
            <w:color w:val="1155cc"/>
            <w:sz w:val="21"/>
            <w:szCs w:val="21"/>
            <w:highlight w:val="white"/>
            <w:u w:val="single"/>
            <w:rtl w:val="0"/>
          </w:rPr>
          <w:t xml:space="preserve">prensa@infojobs.net</w:t>
        </w:r>
      </w:hyperlink>
      <w:r w:rsidDel="00000000" w:rsidR="00000000" w:rsidRPr="00000000">
        <w:rPr>
          <w:rFonts w:ascii="Open Sans" w:cs="Open Sans" w:eastAsia="Open Sans" w:hAnsi="Open Sans"/>
          <w:sz w:val="21"/>
          <w:szCs w:val="21"/>
          <w:highlight w:val="white"/>
          <w:rtl w:val="0"/>
        </w:rPr>
        <w:t xml:space="preserve"> </w:t>
      </w:r>
    </w:p>
    <w:p w:rsidR="00000000" w:rsidDel="00000000" w:rsidP="00000000" w:rsidRDefault="00000000" w:rsidRPr="00000000" w14:paraId="00000279">
      <w:pPr>
        <w:spacing w:line="276" w:lineRule="auto"/>
        <w:ind w:right="-574"/>
        <w:jc w:val="right"/>
        <w:rPr>
          <w:rFonts w:ascii="Open Sans" w:cs="Open Sans" w:eastAsia="Open Sans" w:hAnsi="Open Sans"/>
          <w:sz w:val="21"/>
          <w:szCs w:val="21"/>
        </w:rPr>
      </w:pPr>
      <w:r w:rsidDel="00000000" w:rsidR="00000000" w:rsidRPr="00000000">
        <w:rPr>
          <w:rtl w:val="0"/>
        </w:rPr>
      </w:r>
    </w:p>
    <w:sectPr>
      <w:headerReference r:id="rId34" w:type="default"/>
      <w:footerReference r:id="rId35" w:type="default"/>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-1080129</wp:posOffset>
          </wp:positionH>
          <wp:positionV relativeFrom="paragraph">
            <wp:posOffset>228600</wp:posOffset>
          </wp:positionV>
          <wp:extent cx="7670550" cy="451315"/>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color w:val="000000"/>
        <w:rtl w:val="0"/>
      </w:rPr>
      <w:t xml:space="preserve">                                 </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3890010</wp:posOffset>
          </wp:positionH>
          <wp:positionV relativeFrom="paragraph">
            <wp:posOffset>-224781</wp:posOffset>
          </wp:positionV>
          <wp:extent cx="2465949" cy="668401"/>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65949" cy="668401"/>
                  </a:xfrm>
                  <a:prstGeom prst="rect"/>
                  <a:ln/>
                </pic:spPr>
              </pic:pic>
            </a:graphicData>
          </a:graphic>
        </wp:anchor>
      </w:drawing>
    </w:r>
  </w:p>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www.fotocasa.es/indice/" TargetMode="External"/><Relationship Id="rId21" Type="http://schemas.openxmlformats.org/officeDocument/2006/relationships/hyperlink" Target="https://mercado-laboral.infojobs.net" TargetMode="External"/><Relationship Id="rId24" Type="http://schemas.openxmlformats.org/officeDocument/2006/relationships/hyperlink" Target="http://prensa.fotocasa.es" TargetMode="External"/><Relationship Id="rId23" Type="http://schemas.openxmlformats.org/officeDocument/2006/relationships/hyperlink" Target="https://www.research.fotocasa.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HZaBOVKlSUw" TargetMode="External"/><Relationship Id="rId26" Type="http://schemas.openxmlformats.org/officeDocument/2006/relationships/hyperlink" Target="https://www.habitaclia.com/" TargetMode="External"/><Relationship Id="rId25" Type="http://schemas.openxmlformats.org/officeDocument/2006/relationships/hyperlink" Target="https://www.fotocasa.es" TargetMode="External"/><Relationship Id="rId28" Type="http://schemas.openxmlformats.org/officeDocument/2006/relationships/hyperlink" Target="https://datavenues.com/" TargetMode="External"/><Relationship Id="rId27" Type="http://schemas.openxmlformats.org/officeDocument/2006/relationships/hyperlink" Target="https://profesionales.fotocasa.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get.witei.com/en/" TargetMode="External"/><Relationship Id="rId7" Type="http://schemas.openxmlformats.org/officeDocument/2006/relationships/image" Target="media/image3.png"/><Relationship Id="rId8" Type="http://schemas.openxmlformats.org/officeDocument/2006/relationships/image" Target="media/image4.png"/><Relationship Id="rId31" Type="http://schemas.openxmlformats.org/officeDocument/2006/relationships/hyperlink" Target="about:blank" TargetMode="External"/><Relationship Id="rId30" Type="http://schemas.openxmlformats.org/officeDocument/2006/relationships/hyperlink" Target="https://www.inmoweb.es/" TargetMode="External"/><Relationship Id="rId11" Type="http://schemas.openxmlformats.org/officeDocument/2006/relationships/hyperlink" Target="http://www.fotocasa.es" TargetMode="External"/><Relationship Id="rId33" Type="http://schemas.openxmlformats.org/officeDocument/2006/relationships/hyperlink" Target="mailto:prensa@infojobs.net" TargetMode="External"/><Relationship Id="rId10" Type="http://schemas.openxmlformats.org/officeDocument/2006/relationships/hyperlink" Target="https://www.infojobs.net/" TargetMode="External"/><Relationship Id="rId32" Type="http://schemas.openxmlformats.org/officeDocument/2006/relationships/hyperlink" Target="http://prensa.fotocasa.es" TargetMode="External"/><Relationship Id="rId13" Type="http://schemas.openxmlformats.org/officeDocument/2006/relationships/image" Target="media/image5.png"/><Relationship Id="rId35" Type="http://schemas.openxmlformats.org/officeDocument/2006/relationships/footer" Target="footer1.xml"/><Relationship Id="rId12" Type="http://schemas.openxmlformats.org/officeDocument/2006/relationships/image" Target="media/image7.png"/><Relationship Id="rId34" Type="http://schemas.openxmlformats.org/officeDocument/2006/relationships/header" Target="header1.xml"/><Relationship Id="rId15" Type="http://schemas.openxmlformats.org/officeDocument/2006/relationships/hyperlink" Target="https://www.infojobs.net/" TargetMode="External"/><Relationship Id="rId14" Type="http://schemas.openxmlformats.org/officeDocument/2006/relationships/hyperlink" Target="https://www.fotocasa.es/es/" TargetMode="External"/><Relationship Id="rId17" Type="http://schemas.openxmlformats.org/officeDocument/2006/relationships/image" Target="media/image6.png"/><Relationship Id="rId16" Type="http://schemas.openxmlformats.org/officeDocument/2006/relationships/hyperlink" Target="https://youtu.be/HZaBOVKlSUw" TargetMode="External"/><Relationship Id="rId19" Type="http://schemas.openxmlformats.org/officeDocument/2006/relationships/hyperlink" Target="http://www.fotocasa.es" TargetMode="External"/><Relationship Id="rId18" Type="http://schemas.openxmlformats.org/officeDocument/2006/relationships/hyperlink" Target="https://www.infojob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HOl4gbupnPjvD/Av/QGAeqX5w==">CgMxLjAyCGguZ2pkZ3hzOAByITF1bjAxRzVUTGhndzVsS1VRem5hRnB1QzQzaVNIRC1TTA==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2024-04-29T14:29:41Z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eb2266d3-5345-4155-af96-338b9d682b41</vt:lpwstr>
  </property>
  <property fmtid="{D5CDD505-2E9C-101B-9397-08002B2CF9AE}" pid="8" name="MSIP_Label_defa4170-0d19-0005-0004-bc88714345d2_ContentBits">
    <vt:lpwstr>0</vt:lpwstr>
  </property>
</Properties>
</file>