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3B1BB" w14:textId="77777777" w:rsidR="00EC378E" w:rsidRDefault="00000000">
      <w:pPr>
        <w:ind w:right="-574"/>
      </w:pPr>
      <w:r>
        <w:rPr>
          <w:noProof/>
        </w:rPr>
        <w:drawing>
          <wp:anchor distT="0" distB="0" distL="114300" distR="114300" simplePos="0" relativeHeight="251658240" behindDoc="0" locked="0" layoutInCell="1" hidden="0" allowOverlap="1" wp14:anchorId="3D8399F2" wp14:editId="232820F2">
            <wp:simplePos x="0" y="0"/>
            <wp:positionH relativeFrom="page">
              <wp:align>left</wp:align>
            </wp:positionH>
            <wp:positionV relativeFrom="paragraph">
              <wp:posOffset>-770890</wp:posOffset>
            </wp:positionV>
            <wp:extent cx="7581265" cy="1019175"/>
            <wp:effectExtent l="0" t="0" r="635" b="9525"/>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3D964DF7" w14:textId="77777777" w:rsidR="00EC378E" w:rsidRDefault="00EC378E">
      <w:pPr>
        <w:ind w:right="-574"/>
        <w:jc w:val="right"/>
        <w:rPr>
          <w:rFonts w:ascii="National" w:eastAsia="National" w:hAnsi="National" w:cs="National"/>
          <w:color w:val="303AB2"/>
          <w:sz w:val="36"/>
          <w:szCs w:val="36"/>
        </w:rPr>
      </w:pPr>
    </w:p>
    <w:p w14:paraId="2964DFA4" w14:textId="77777777" w:rsidR="00EC378E" w:rsidRDefault="00EC378E">
      <w:pPr>
        <w:ind w:right="-574"/>
        <w:rPr>
          <w:rFonts w:ascii="National" w:eastAsia="National" w:hAnsi="National" w:cs="National"/>
          <w:color w:val="303AB2"/>
          <w:sz w:val="16"/>
          <w:szCs w:val="16"/>
        </w:rPr>
      </w:pPr>
    </w:p>
    <w:p w14:paraId="1DE46914" w14:textId="77777777" w:rsidR="00EC378E" w:rsidRDefault="00000000">
      <w:pPr>
        <w:spacing w:line="276" w:lineRule="auto"/>
        <w:ind w:right="-574"/>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SEGUNDO TRIMESTRE 2026: PRECIO VIVIENDA EN VENTA</w:t>
      </w:r>
    </w:p>
    <w:p w14:paraId="18EADC38" w14:textId="71A9F4FA" w:rsidR="00D61727" w:rsidRPr="00FF609F" w:rsidRDefault="00D61727">
      <w:pPr>
        <w:spacing w:line="276" w:lineRule="auto"/>
        <w:ind w:right="-574"/>
        <w:jc w:val="center"/>
        <w:rPr>
          <w:rFonts w:ascii="National" w:eastAsia="National" w:hAnsi="National" w:cs="National"/>
          <w:b/>
          <w:bCs/>
          <w:color w:val="303AB2"/>
          <w:sz w:val="44"/>
          <w:szCs w:val="44"/>
        </w:rPr>
      </w:pPr>
      <w:r w:rsidRPr="00FF609F">
        <w:rPr>
          <w:rFonts w:ascii="National" w:eastAsia="National" w:hAnsi="National" w:cs="National"/>
          <w:b/>
          <w:bCs/>
          <w:color w:val="303AB2"/>
          <w:sz w:val="44"/>
          <w:szCs w:val="44"/>
        </w:rPr>
        <w:t>El precio de la vivienda de segunda mano sube un 4% en el segundo trimestre y registra un aumento interanual récord del 17%</w:t>
      </w:r>
    </w:p>
    <w:p w14:paraId="3510469A" w14:textId="77777777" w:rsidR="00EC378E" w:rsidRDefault="00EC378E">
      <w:pPr>
        <w:ind w:right="-574"/>
        <w:rPr>
          <w:rFonts w:ascii="National" w:eastAsia="National" w:hAnsi="National" w:cs="National"/>
          <w:b/>
          <w:bCs/>
          <w:color w:val="303AB2"/>
          <w:sz w:val="16"/>
          <w:szCs w:val="16"/>
        </w:rPr>
      </w:pPr>
    </w:p>
    <w:p w14:paraId="4C7151D2" w14:textId="77777777" w:rsidR="00EC378E"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Es el trimestre con la variación interanual más acusada en este periodo del año, un 17,2%</w:t>
      </w:r>
    </w:p>
    <w:p w14:paraId="325CB0E5" w14:textId="77777777" w:rsidR="00EC378E"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España ha alcanzado máximos en el precio de la vivienda en cuatro meses distintos desde enero de este año y se sitúa en junio en 3.133 euros/m</w:t>
      </w:r>
      <w:r>
        <w:rPr>
          <w:rFonts w:ascii="Open Sans" w:eastAsia="Open Sans" w:hAnsi="Open Sans" w:cs="Open Sans"/>
          <w:color w:val="303AB2"/>
          <w:vertAlign w:val="superscript"/>
        </w:rPr>
        <w:t>2</w:t>
      </w:r>
    </w:p>
    <w:p w14:paraId="28FAFF3C" w14:textId="77777777" w:rsidR="00EC378E"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El precio del metro cuadrado de la vivienda en Ávila capital es un -9,5% más económico que hace tres meses, mientras que en la ciudad de León los precios se disparan un 10,7% </w:t>
      </w:r>
    </w:p>
    <w:p w14:paraId="401E638F" w14:textId="77777777" w:rsidR="00EC378E" w:rsidRDefault="00EC378E">
      <w:pPr>
        <w:spacing w:line="276" w:lineRule="auto"/>
        <w:ind w:left="360" w:right="-574"/>
        <w:jc w:val="both"/>
        <w:rPr>
          <w:rFonts w:ascii="Open Sans" w:eastAsia="Open Sans" w:hAnsi="Open Sans" w:cs="Open Sans"/>
          <w:color w:val="303AB2"/>
        </w:rPr>
      </w:pPr>
    </w:p>
    <w:p w14:paraId="68DE38B8" w14:textId="77777777" w:rsidR="00EC378E" w:rsidRDefault="00000000">
      <w:pPr>
        <w:spacing w:line="276" w:lineRule="auto"/>
        <w:ind w:right="-574"/>
        <w:jc w:val="both"/>
        <w:rPr>
          <w:rFonts w:ascii="Open Sans Light" w:eastAsia="Open Sans Light" w:hAnsi="Open Sans Light" w:cs="Open Sans Light"/>
          <w:color w:val="303AB2"/>
        </w:rPr>
      </w:pPr>
      <w:r>
        <w:rPr>
          <w:rFonts w:ascii="Open Sans" w:eastAsia="Open Sans" w:hAnsi="Open Sans" w:cs="Open Sans"/>
          <w:color w:val="303AB2"/>
        </w:rPr>
        <w:t>Madrid, 30 de junio de 2026</w:t>
      </w:r>
    </w:p>
    <w:p w14:paraId="3032C788" w14:textId="77777777" w:rsidR="00EC378E" w:rsidRDefault="00EC378E">
      <w:pPr>
        <w:spacing w:line="276" w:lineRule="auto"/>
        <w:ind w:right="-574"/>
        <w:rPr>
          <w:rFonts w:ascii="Open Sans Light" w:eastAsia="Open Sans Light" w:hAnsi="Open Sans Light" w:cs="Open Sans Light"/>
          <w:color w:val="303AB2"/>
        </w:rPr>
      </w:pPr>
    </w:p>
    <w:p w14:paraId="271D7A55"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los seis primeros meses del año, España ha alcanzado máximos en el precio de la vivienda en cuatro meses distintos, hasta situarse en el nivel más alto de los últimos 21 años. Según los datos del Índice Inmobiliario </w:t>
      </w:r>
      <w:hyperlink r:id="rId7">
        <w:r w:rsidR="00EC378E">
          <w:rPr>
            <w:rFonts w:ascii="Open Sans" w:eastAsia="Open Sans" w:hAnsi="Open Sans" w:cs="Open Sans"/>
            <w:color w:val="0000FF"/>
            <w:u w:val="single"/>
          </w:rPr>
          <w:t>Fotocasa</w:t>
        </w:r>
      </w:hyperlink>
      <w:r>
        <w:rPr>
          <w:rFonts w:ascii="Open Sans" w:eastAsia="Open Sans" w:hAnsi="Open Sans" w:cs="Open Sans"/>
          <w:color w:val="0000FF"/>
          <w:u w:val="single"/>
        </w:rPr>
        <w:t>,</w:t>
      </w:r>
      <w:r>
        <w:rPr>
          <w:rFonts w:ascii="Open Sans" w:eastAsia="Open Sans" w:hAnsi="Open Sans" w:cs="Open Sans"/>
          <w:b/>
          <w:bCs/>
          <w:color w:val="0000FF"/>
        </w:rPr>
        <w:t xml:space="preserve"> </w:t>
      </w:r>
      <w:r>
        <w:rPr>
          <w:rFonts w:ascii="Open Sans" w:eastAsia="Open Sans" w:hAnsi="Open Sans" w:cs="Open Sans"/>
          <w:color w:val="000000"/>
        </w:rPr>
        <w:t>el segundo trimestre de 2026 se cierra con un incremento trimestral del 4% y una subida interanual del 17,2%. Estos aumentos registrados en junio sitúan el precio de la vivienda en venta en 3.133 euros por metro cuadrado.</w:t>
      </w:r>
    </w:p>
    <w:p w14:paraId="30EAE51F" w14:textId="77777777" w:rsidR="00EC378E" w:rsidRDefault="00EC378E">
      <w:pPr>
        <w:spacing w:line="276" w:lineRule="auto"/>
        <w:ind w:right="-574"/>
        <w:jc w:val="both"/>
        <w:rPr>
          <w:color w:val="000000"/>
        </w:rPr>
      </w:pPr>
    </w:p>
    <w:p w14:paraId="3E64B2B9" w14:textId="77777777" w:rsidR="00EC378E" w:rsidRDefault="00000000">
      <w:pPr>
        <w:spacing w:line="276" w:lineRule="auto"/>
        <w:ind w:right="-574"/>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t>Variación trimestral e interanual en el segundo trimestre</w:t>
      </w:r>
    </w:p>
    <w:p w14:paraId="38294297" w14:textId="77777777" w:rsidR="00EC378E" w:rsidRDefault="00000000">
      <w:pPr>
        <w:spacing w:line="276" w:lineRule="auto"/>
        <w:ind w:right="-574"/>
        <w:jc w:val="center"/>
      </w:pPr>
      <w:r>
        <w:rPr>
          <w:noProof/>
        </w:rPr>
        <w:drawing>
          <wp:inline distT="114300" distB="114300" distL="114300" distR="114300" wp14:anchorId="5F9A9EAD" wp14:editId="45EC1FEF">
            <wp:extent cx="4743450" cy="22733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743749" cy="2273443"/>
                    </a:xfrm>
                    <a:prstGeom prst="rect">
                      <a:avLst/>
                    </a:prstGeom>
                    <a:ln/>
                  </pic:spPr>
                </pic:pic>
              </a:graphicData>
            </a:graphic>
          </wp:inline>
        </w:drawing>
      </w:r>
    </w:p>
    <w:p w14:paraId="0895F335" w14:textId="77777777" w:rsidR="00EC378E" w:rsidRDefault="00000000">
      <w:pPr>
        <w:spacing w:line="276" w:lineRule="auto"/>
        <w:ind w:right="-574"/>
        <w:jc w:val="both"/>
        <w:rPr>
          <w:rFonts w:ascii="Open Sans" w:eastAsia="Open Sans" w:hAnsi="Open Sans" w:cs="Open Sans"/>
          <w:b/>
          <w:bCs/>
        </w:rPr>
      </w:pPr>
      <w:r>
        <w:rPr>
          <w:rFonts w:ascii="Open Sans" w:eastAsia="Open Sans" w:hAnsi="Open Sans" w:cs="Open Sans"/>
        </w:rPr>
        <w:lastRenderedPageBreak/>
        <w:t xml:space="preserve">“El precio de la vivienda mantiene una intensidad alcista extraordinaria. En apenas seis meses, el precio ha alcanzado máximos en cuatro ocasiones distintas y registra una de las subidas interanuales más elevadas de las últimas décadas. Estamos asistiendo a una aceleración muy significativa de los precios impulsada por un fuerte desequilibrio entre una demanda muy activa y una oferta insuficiente para absorberla. La falta de vivienda disponible para comprar, unida a las buenas condiciones de financiación y a la presión demográfica en los principales mercados, está tensionando los precios hasta niveles récord. El resultado es un encarecimiento cada vez más rápido que dificulta el acceso a la vivienda y amplía la brecha de accesibilidad para una parte importante de los hogares”, </w:t>
      </w:r>
      <w:r>
        <w:rPr>
          <w:rFonts w:ascii="Open Sans" w:eastAsia="Open Sans" w:hAnsi="Open Sans" w:cs="Open Sans"/>
          <w:b/>
          <w:bCs/>
        </w:rPr>
        <w:t xml:space="preserve">comenta María Matos, directora de Estudios y portavoz de </w:t>
      </w:r>
      <w:hyperlink r:id="rId9">
        <w:r w:rsidR="00EC378E">
          <w:rPr>
            <w:rFonts w:ascii="Open Sans" w:eastAsia="Open Sans" w:hAnsi="Open Sans" w:cs="Open Sans"/>
            <w:b/>
            <w:bCs/>
            <w:color w:val="0000FF"/>
            <w:u w:val="single"/>
          </w:rPr>
          <w:t>Fotocasa</w:t>
        </w:r>
      </w:hyperlink>
      <w:r>
        <w:rPr>
          <w:rFonts w:ascii="Open Sans" w:eastAsia="Open Sans" w:hAnsi="Open Sans" w:cs="Open Sans"/>
          <w:b/>
          <w:bCs/>
        </w:rPr>
        <w:t>.</w:t>
      </w:r>
    </w:p>
    <w:p w14:paraId="7B9FFBD6" w14:textId="77777777" w:rsidR="00EC378E" w:rsidRDefault="00EC378E">
      <w:pPr>
        <w:spacing w:line="276" w:lineRule="auto"/>
        <w:ind w:right="-574"/>
        <w:jc w:val="both"/>
        <w:rPr>
          <w:rFonts w:ascii="Open Sans" w:eastAsia="Open Sans" w:hAnsi="Open Sans" w:cs="Open Sans"/>
          <w:b/>
          <w:bCs/>
        </w:rPr>
      </w:pPr>
    </w:p>
    <w:p w14:paraId="594D4689" w14:textId="77777777" w:rsidR="0087069E" w:rsidRDefault="0087069E">
      <w:pPr>
        <w:spacing w:line="276" w:lineRule="auto"/>
        <w:ind w:right="-574"/>
        <w:jc w:val="both"/>
        <w:rPr>
          <w:rFonts w:ascii="Open Sans" w:eastAsia="Open Sans" w:hAnsi="Open Sans" w:cs="Open Sans"/>
          <w:b/>
          <w:bCs/>
        </w:rPr>
      </w:pPr>
    </w:p>
    <w:p w14:paraId="438D3ACD"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rPr>
        <w:t>En las comunidades autónomas, este segundo trimestre registra 16 subidas trimestrales, ninguna de ellas por encima del 10% desde el cuarto trimestre de 2025.</w:t>
      </w:r>
      <w:r>
        <w:rPr>
          <w:rFonts w:ascii="Open Sans" w:eastAsia="Open Sans" w:hAnsi="Open Sans" w:cs="Open Sans"/>
        </w:rPr>
        <w:t xml:space="preserve"> </w:t>
      </w:r>
      <w:r>
        <w:rPr>
          <w:rFonts w:ascii="Open Sans" w:eastAsia="Open Sans" w:hAnsi="Open Sans" w:cs="Open Sans"/>
          <w:color w:val="000000"/>
        </w:rPr>
        <w:t xml:space="preserve">La Comunidad con el mayor incremento trimestral es Región de Murcia (8,6%), seguida de Cantabria (6,3%),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(5,9%), Castilla y León (5,6%), La Rioja (5,1%), Andalucía (4,5%), País Vasco (4,4%), Navarra (4,1%), Castilla-La Mancha (3,6%), Aragón (2,9%), Asturias (2,6%), Galicia (2,3%), Extremadura (2,0%), Cataluña (1,9%), Baleares (0,9%) y Madrid (0,7%).</w:t>
      </w:r>
    </w:p>
    <w:p w14:paraId="5ADD5786" w14:textId="77777777" w:rsidR="0087069E" w:rsidRDefault="0087069E">
      <w:pPr>
        <w:spacing w:line="276" w:lineRule="auto"/>
        <w:ind w:right="-574"/>
        <w:jc w:val="both"/>
        <w:rPr>
          <w:rFonts w:ascii="Open Sans" w:eastAsia="Open Sans" w:hAnsi="Open Sans" w:cs="Open Sans"/>
          <w:color w:val="000000"/>
        </w:rPr>
      </w:pPr>
    </w:p>
    <w:p w14:paraId="080B0152" w14:textId="77777777" w:rsidR="0087069E" w:rsidRDefault="0087069E">
      <w:pPr>
        <w:spacing w:line="276" w:lineRule="auto"/>
        <w:ind w:right="-574"/>
        <w:jc w:val="both"/>
        <w:rPr>
          <w:rFonts w:ascii="Open Sans" w:eastAsia="Open Sans" w:hAnsi="Open Sans" w:cs="Open Sans"/>
          <w:color w:val="000000"/>
        </w:rPr>
      </w:pPr>
    </w:p>
    <w:p w14:paraId="0D0C3620" w14:textId="77777777" w:rsidR="0087069E" w:rsidRDefault="0087069E" w:rsidP="0087069E">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A diferencia de lo ocurrido en años anteriores, junio de 2026 ha cerrado con 14 comunidades autónomas con incrementos interanuales de dos dígitos, frente a las 11 de 2025, las seis de 2024 y las siete de 2023.</w:t>
      </w:r>
      <w:r>
        <w:rPr>
          <w:rFonts w:ascii="Open Sans" w:eastAsia="Open Sans" w:hAnsi="Open Sans" w:cs="Open Sans"/>
          <w:color w:val="000000"/>
        </w:rPr>
        <w:t xml:space="preserve"> El orden de las comunidades de mayor a menor variación interanual es Región de Murcia (28,0%), Cantabria (20,0%),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(19,8%), Asturias (17,0%), Andalucía (16,9%), Galicia (13,6%), Castilla-La Mancha (13,1%), Madrid (13,0%), La Rioja (12,9%), Navarra (12,5%), Castilla y León (11,6%), País Vasco (11,5%), Cataluña (11,0%), Canarias (8,8%), Baleares (7,8%), Aragón (7,0%) y Extremadura (6,9%).</w:t>
      </w:r>
    </w:p>
    <w:p w14:paraId="07777690" w14:textId="77777777" w:rsidR="0087069E" w:rsidRDefault="0087069E">
      <w:pPr>
        <w:spacing w:line="276" w:lineRule="auto"/>
        <w:ind w:right="-574"/>
        <w:jc w:val="both"/>
        <w:rPr>
          <w:rFonts w:ascii="Open Sans" w:eastAsia="Open Sans" w:hAnsi="Open Sans" w:cs="Open Sans"/>
          <w:color w:val="000000"/>
        </w:rPr>
      </w:pPr>
    </w:p>
    <w:p w14:paraId="17F086A5" w14:textId="77777777" w:rsidR="0087069E" w:rsidRDefault="0087069E">
      <w:pPr>
        <w:spacing w:line="276" w:lineRule="auto"/>
        <w:ind w:right="-574"/>
        <w:jc w:val="both"/>
        <w:rPr>
          <w:rFonts w:ascii="Open Sans" w:eastAsia="Open Sans" w:hAnsi="Open Sans" w:cs="Open Sans"/>
          <w:color w:val="000000"/>
        </w:rPr>
      </w:pPr>
    </w:p>
    <w:p w14:paraId="5DAAD50D" w14:textId="77777777" w:rsidR="0087069E" w:rsidRDefault="0087069E">
      <w:pPr>
        <w:spacing w:line="276" w:lineRule="auto"/>
        <w:ind w:right="-574"/>
        <w:jc w:val="both"/>
        <w:rPr>
          <w:rFonts w:ascii="Open Sans" w:eastAsia="Open Sans" w:hAnsi="Open Sans" w:cs="Open Sans"/>
          <w:color w:val="000000"/>
        </w:rPr>
      </w:pPr>
    </w:p>
    <w:p w14:paraId="3A54861C" w14:textId="77777777" w:rsidR="0087069E" w:rsidRDefault="0087069E">
      <w:pPr>
        <w:spacing w:line="276" w:lineRule="auto"/>
        <w:ind w:right="-574"/>
        <w:jc w:val="both"/>
        <w:rPr>
          <w:rFonts w:ascii="Open Sans" w:eastAsia="Open Sans" w:hAnsi="Open Sans" w:cs="Open Sans"/>
          <w:color w:val="000000"/>
        </w:rPr>
      </w:pPr>
    </w:p>
    <w:p w14:paraId="7A2451D8" w14:textId="77777777" w:rsidR="003F0B8E" w:rsidRDefault="003F0B8E">
      <w:pPr>
        <w:spacing w:line="276" w:lineRule="auto"/>
        <w:ind w:right="-574"/>
        <w:jc w:val="both"/>
        <w:rPr>
          <w:rFonts w:ascii="Open Sans" w:eastAsia="Open Sans" w:hAnsi="Open Sans" w:cs="Open Sans"/>
          <w:color w:val="000000"/>
        </w:rPr>
      </w:pPr>
    </w:p>
    <w:p w14:paraId="22FBF1AA" w14:textId="77777777" w:rsidR="0087069E" w:rsidRDefault="0087069E">
      <w:pPr>
        <w:spacing w:line="276" w:lineRule="auto"/>
        <w:ind w:right="-574"/>
        <w:jc w:val="both"/>
        <w:rPr>
          <w:rFonts w:ascii="Open Sans" w:eastAsia="Open Sans" w:hAnsi="Open Sans" w:cs="Open Sans"/>
          <w:color w:val="000000"/>
        </w:rPr>
      </w:pPr>
    </w:p>
    <w:p w14:paraId="26A08BB8" w14:textId="0E91F9A8" w:rsidR="00EC378E"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Variación trimestral en el segundo trimestre por CCAA</w:t>
      </w:r>
    </w:p>
    <w:p w14:paraId="781CDE31" w14:textId="77777777" w:rsidR="00EC378E" w:rsidRDefault="00EC378E">
      <w:pPr>
        <w:spacing w:line="276" w:lineRule="auto"/>
        <w:ind w:right="-574"/>
        <w:jc w:val="center"/>
        <w:rPr>
          <w:rFonts w:ascii="Open Sans Light" w:eastAsia="Open Sans Light" w:hAnsi="Open Sans Light" w:cs="Open Sans Light"/>
          <w:b/>
          <w:bCs/>
          <w:color w:val="303AB2"/>
          <w:sz w:val="28"/>
          <w:szCs w:val="28"/>
        </w:rPr>
      </w:pPr>
    </w:p>
    <w:p w14:paraId="06850187" w14:textId="77777777" w:rsidR="00EC378E"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52B2ED5A" wp14:editId="4D5B8043">
            <wp:extent cx="5657850" cy="3867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57850" cy="3867150"/>
                    </a:xfrm>
                    <a:prstGeom prst="rect">
                      <a:avLst/>
                    </a:prstGeom>
                    <a:ln/>
                  </pic:spPr>
                </pic:pic>
              </a:graphicData>
            </a:graphic>
          </wp:inline>
        </w:drawing>
      </w:r>
    </w:p>
    <w:p w14:paraId="3798581C" w14:textId="77777777" w:rsidR="00EC378E" w:rsidRDefault="00EC378E">
      <w:pPr>
        <w:spacing w:line="276" w:lineRule="auto"/>
        <w:ind w:right="-574"/>
        <w:jc w:val="center"/>
        <w:rPr>
          <w:rFonts w:ascii="Open Sans" w:eastAsia="Open Sans" w:hAnsi="Open Sans" w:cs="Open Sans"/>
          <w:color w:val="000000"/>
        </w:rPr>
      </w:pPr>
    </w:p>
    <w:p w14:paraId="6A78E942"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cuanto al ranking de precios por comunidades, </w:t>
      </w:r>
      <w:r>
        <w:rPr>
          <w:rFonts w:ascii="Open Sans" w:eastAsia="Open Sans" w:hAnsi="Open Sans" w:cs="Open Sans"/>
          <w:b/>
          <w:bCs/>
          <w:color w:val="000000"/>
        </w:rPr>
        <w:t>Baleares y Madrid, ocupan los primeros puestos y superan la barrera de los 5.000 euros, en concreto se paga por Baleares 5.441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y por Madrid 5.410 euros/m</w:t>
      </w:r>
      <w:r>
        <w:rPr>
          <w:rFonts w:ascii="Open Sans" w:eastAsia="Open Sans" w:hAnsi="Open Sans" w:cs="Open Sans"/>
          <w:b/>
          <w:bCs/>
          <w:color w:val="000000"/>
          <w:vertAlign w:val="superscript"/>
        </w:rPr>
        <w:t>2</w:t>
      </w:r>
      <w:r>
        <w:rPr>
          <w:rFonts w:ascii="Open Sans" w:eastAsia="Open Sans" w:hAnsi="Open Sans" w:cs="Open Sans"/>
          <w:b/>
          <w:bCs/>
          <w:color w:val="000000"/>
        </w:rPr>
        <w:t>.</w:t>
      </w:r>
      <w:r>
        <w:rPr>
          <w:rFonts w:ascii="Open Sans" w:eastAsia="Open Sans" w:hAnsi="Open Sans" w:cs="Open Sans"/>
          <w:color w:val="000000"/>
        </w:rPr>
        <w:t xml:space="preserve"> En el orden de precios, le siguen las comunidades de País Vasco con 3.925 euros/m</w:t>
      </w:r>
      <w:r>
        <w:rPr>
          <w:rFonts w:ascii="Open Sans" w:eastAsia="Open Sans" w:hAnsi="Open Sans" w:cs="Open Sans"/>
          <w:color w:val="000000"/>
          <w:vertAlign w:val="superscript"/>
        </w:rPr>
        <w:t>2</w:t>
      </w:r>
      <w:r>
        <w:rPr>
          <w:rFonts w:ascii="Open Sans" w:eastAsia="Open Sans" w:hAnsi="Open Sans" w:cs="Open Sans"/>
          <w:color w:val="000000"/>
        </w:rPr>
        <w:t>, Cataluña con 3.418 euros/m</w:t>
      </w:r>
      <w:r>
        <w:rPr>
          <w:rFonts w:ascii="Open Sans" w:eastAsia="Open Sans" w:hAnsi="Open Sans" w:cs="Open Sans"/>
          <w:color w:val="000000"/>
          <w:vertAlign w:val="superscript"/>
        </w:rPr>
        <w:t>2</w:t>
      </w:r>
      <w:r>
        <w:rPr>
          <w:rFonts w:ascii="Open Sans" w:eastAsia="Open Sans" w:hAnsi="Open Sans" w:cs="Open Sans"/>
          <w:color w:val="000000"/>
        </w:rPr>
        <w:t>, Canarias con 3.374 euros/m</w:t>
      </w:r>
      <w:r>
        <w:rPr>
          <w:rFonts w:ascii="Open Sans" w:eastAsia="Open Sans" w:hAnsi="Open Sans" w:cs="Open Sans"/>
          <w:color w:val="000000"/>
          <w:vertAlign w:val="superscript"/>
        </w:rPr>
        <w:t>2</w:t>
      </w:r>
      <w:r>
        <w:rPr>
          <w:rFonts w:ascii="Open Sans" w:eastAsia="Open Sans" w:hAnsi="Open Sans" w:cs="Open Sans"/>
          <w:color w:val="000000"/>
        </w:rPr>
        <w:t>, Andalucía con 2.990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2.873 euros/m</w:t>
      </w:r>
      <w:r>
        <w:rPr>
          <w:rFonts w:ascii="Open Sans" w:eastAsia="Open Sans" w:hAnsi="Open Sans" w:cs="Open Sans"/>
          <w:color w:val="000000"/>
          <w:vertAlign w:val="superscript"/>
        </w:rPr>
        <w:t>2</w:t>
      </w:r>
      <w:r>
        <w:rPr>
          <w:rFonts w:ascii="Open Sans" w:eastAsia="Open Sans" w:hAnsi="Open Sans" w:cs="Open Sans"/>
          <w:color w:val="000000"/>
        </w:rPr>
        <w:t>, Cantabria con 2.746 euros/m</w:t>
      </w:r>
      <w:r>
        <w:rPr>
          <w:rFonts w:ascii="Open Sans" w:eastAsia="Open Sans" w:hAnsi="Open Sans" w:cs="Open Sans"/>
          <w:color w:val="000000"/>
          <w:vertAlign w:val="superscript"/>
        </w:rPr>
        <w:t>2</w:t>
      </w:r>
      <w:r>
        <w:rPr>
          <w:rFonts w:ascii="Open Sans" w:eastAsia="Open Sans" w:hAnsi="Open Sans" w:cs="Open Sans"/>
          <w:color w:val="000000"/>
        </w:rPr>
        <w:t>, Navarra con 2.386 euros/m</w:t>
      </w:r>
      <w:r>
        <w:rPr>
          <w:rFonts w:ascii="Open Sans" w:eastAsia="Open Sans" w:hAnsi="Open Sans" w:cs="Open Sans"/>
          <w:color w:val="000000"/>
          <w:vertAlign w:val="superscript"/>
        </w:rPr>
        <w:t>2</w:t>
      </w:r>
      <w:r>
        <w:rPr>
          <w:rFonts w:ascii="Open Sans" w:eastAsia="Open Sans" w:hAnsi="Open Sans" w:cs="Open Sans"/>
          <w:color w:val="000000"/>
        </w:rPr>
        <w:t>, Asturias con 2.378 euros/m</w:t>
      </w:r>
      <w:r>
        <w:rPr>
          <w:rFonts w:ascii="Open Sans" w:eastAsia="Open Sans" w:hAnsi="Open Sans" w:cs="Open Sans"/>
          <w:color w:val="000000"/>
          <w:vertAlign w:val="superscript"/>
        </w:rPr>
        <w:t>2</w:t>
      </w:r>
      <w:r>
        <w:rPr>
          <w:rFonts w:ascii="Open Sans" w:eastAsia="Open Sans" w:hAnsi="Open Sans" w:cs="Open Sans"/>
          <w:color w:val="000000"/>
        </w:rPr>
        <w:t>, Galicia con 2.261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2.191 euros/m</w:t>
      </w:r>
      <w:r>
        <w:rPr>
          <w:rFonts w:ascii="Open Sans" w:eastAsia="Open Sans" w:hAnsi="Open Sans" w:cs="Open Sans"/>
          <w:color w:val="000000"/>
          <w:vertAlign w:val="superscript"/>
        </w:rPr>
        <w:t>2</w:t>
      </w:r>
      <w:r>
        <w:rPr>
          <w:rFonts w:ascii="Open Sans" w:eastAsia="Open Sans" w:hAnsi="Open Sans" w:cs="Open Sans"/>
          <w:color w:val="000000"/>
        </w:rPr>
        <w:t>, Aragón con 1.948 euros/m</w:t>
      </w:r>
      <w:r>
        <w:rPr>
          <w:rFonts w:ascii="Open Sans" w:eastAsia="Open Sans" w:hAnsi="Open Sans" w:cs="Open Sans"/>
          <w:color w:val="000000"/>
          <w:vertAlign w:val="superscript"/>
        </w:rPr>
        <w:t>2</w:t>
      </w:r>
      <w:r>
        <w:rPr>
          <w:rFonts w:ascii="Open Sans" w:eastAsia="Open Sans" w:hAnsi="Open Sans" w:cs="Open Sans"/>
          <w:color w:val="000000"/>
        </w:rPr>
        <w:t>, La Rioja con 1.938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1.816 euros/m</w:t>
      </w:r>
      <w:r>
        <w:rPr>
          <w:rFonts w:ascii="Open Sans" w:eastAsia="Open Sans" w:hAnsi="Open Sans" w:cs="Open Sans"/>
          <w:color w:val="000000"/>
          <w:vertAlign w:val="superscript"/>
        </w:rPr>
        <w:t>2</w:t>
      </w:r>
      <w:r>
        <w:rPr>
          <w:rFonts w:ascii="Open Sans" w:eastAsia="Open Sans" w:hAnsi="Open Sans" w:cs="Open Sans"/>
          <w:color w:val="000000"/>
        </w:rPr>
        <w:t>, Castilla-La Mancha con 1.407 euros/m</w:t>
      </w:r>
      <w:r>
        <w:rPr>
          <w:rFonts w:ascii="Open Sans" w:eastAsia="Open Sans" w:hAnsi="Open Sans" w:cs="Open Sans"/>
          <w:color w:val="000000"/>
          <w:vertAlign w:val="superscript"/>
        </w:rPr>
        <w:t>2</w:t>
      </w:r>
      <w:r>
        <w:rPr>
          <w:rFonts w:ascii="Open Sans" w:eastAsia="Open Sans" w:hAnsi="Open Sans" w:cs="Open Sans"/>
          <w:color w:val="000000"/>
        </w:rPr>
        <w:t xml:space="preserve"> y Extremadura con 1.352 euros/m</w:t>
      </w:r>
      <w:r>
        <w:rPr>
          <w:rFonts w:ascii="Open Sans" w:eastAsia="Open Sans" w:hAnsi="Open Sans" w:cs="Open Sans"/>
          <w:color w:val="000000"/>
          <w:vertAlign w:val="superscript"/>
        </w:rPr>
        <w:t>2</w:t>
      </w:r>
      <w:r>
        <w:rPr>
          <w:rFonts w:ascii="Open Sans" w:eastAsia="Open Sans" w:hAnsi="Open Sans" w:cs="Open Sans"/>
          <w:color w:val="000000"/>
        </w:rPr>
        <w:t>.</w:t>
      </w:r>
    </w:p>
    <w:p w14:paraId="227FEB4A" w14:textId="77777777" w:rsidR="0087069E" w:rsidRDefault="0087069E">
      <w:pPr>
        <w:spacing w:line="276" w:lineRule="auto"/>
        <w:ind w:right="-574"/>
        <w:jc w:val="both"/>
        <w:rPr>
          <w:rFonts w:ascii="Open Sans" w:eastAsia="Open Sans" w:hAnsi="Open Sans" w:cs="Open Sans"/>
          <w:color w:val="000000"/>
        </w:rPr>
      </w:pPr>
    </w:p>
    <w:p w14:paraId="5AEAEF14" w14:textId="77777777" w:rsidR="0087069E" w:rsidRDefault="0087069E">
      <w:pPr>
        <w:spacing w:line="276" w:lineRule="auto"/>
        <w:ind w:right="-574"/>
        <w:jc w:val="both"/>
        <w:rPr>
          <w:rFonts w:ascii="Open Sans" w:eastAsia="Open Sans" w:hAnsi="Open Sans" w:cs="Open Sans"/>
          <w:color w:val="000000"/>
        </w:rPr>
      </w:pPr>
    </w:p>
    <w:p w14:paraId="7186A73E" w14:textId="77777777" w:rsidR="0087069E" w:rsidRDefault="0087069E">
      <w:pPr>
        <w:spacing w:line="276" w:lineRule="auto"/>
        <w:ind w:right="-574"/>
        <w:jc w:val="both"/>
        <w:rPr>
          <w:rFonts w:ascii="Open Sans" w:eastAsia="Open Sans" w:hAnsi="Open Sans" w:cs="Open Sans"/>
          <w:color w:val="000000"/>
        </w:rPr>
      </w:pPr>
    </w:p>
    <w:p w14:paraId="6558F3CB" w14:textId="77777777" w:rsidR="0087069E" w:rsidRDefault="0087069E">
      <w:pPr>
        <w:spacing w:line="276" w:lineRule="auto"/>
        <w:ind w:right="-574"/>
        <w:jc w:val="both"/>
        <w:rPr>
          <w:rFonts w:ascii="Open Sans" w:eastAsia="Open Sans" w:hAnsi="Open Sans" w:cs="Open Sans"/>
          <w:color w:val="000000"/>
        </w:rPr>
      </w:pPr>
    </w:p>
    <w:p w14:paraId="74FD5E21" w14:textId="77777777" w:rsidR="0087069E" w:rsidRDefault="0087069E">
      <w:pPr>
        <w:spacing w:line="276" w:lineRule="auto"/>
        <w:ind w:right="-574"/>
        <w:jc w:val="both"/>
        <w:rPr>
          <w:rFonts w:ascii="Open Sans" w:eastAsia="Open Sans" w:hAnsi="Open Sans" w:cs="Open Sans"/>
          <w:color w:val="000000"/>
        </w:rPr>
      </w:pPr>
    </w:p>
    <w:p w14:paraId="5DF9083F" w14:textId="77777777" w:rsidR="0087069E" w:rsidRDefault="0087069E">
      <w:pPr>
        <w:spacing w:line="276" w:lineRule="auto"/>
        <w:ind w:right="-574"/>
        <w:jc w:val="both"/>
        <w:rPr>
          <w:rFonts w:ascii="Open Sans" w:eastAsia="Open Sans" w:hAnsi="Open Sans" w:cs="Open Sans"/>
          <w:color w:val="000000"/>
        </w:rPr>
      </w:pPr>
    </w:p>
    <w:p w14:paraId="3B9986EE" w14:textId="77777777" w:rsidR="00EC378E" w:rsidRDefault="00EC378E">
      <w:pPr>
        <w:spacing w:line="276" w:lineRule="auto"/>
        <w:ind w:right="-574"/>
        <w:jc w:val="both"/>
        <w:rPr>
          <w:rFonts w:ascii="Open Sans" w:eastAsia="Open Sans" w:hAnsi="Open Sans" w:cs="Open Sans"/>
          <w:color w:val="000000"/>
        </w:rPr>
      </w:pPr>
    </w:p>
    <w:p w14:paraId="0BDA3F44" w14:textId="77777777" w:rsidR="00EC378E"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Precio de la vivienda en el segundo trimestre por CCAA</w:t>
      </w:r>
    </w:p>
    <w:p w14:paraId="4EB9CF45" w14:textId="77777777" w:rsidR="00EC378E" w:rsidRDefault="00EC378E">
      <w:pPr>
        <w:spacing w:line="276" w:lineRule="auto"/>
        <w:ind w:right="-574"/>
        <w:jc w:val="center"/>
        <w:rPr>
          <w:rFonts w:ascii="Open Sans Light" w:eastAsia="Open Sans Light" w:hAnsi="Open Sans Light" w:cs="Open Sans Light"/>
          <w:b/>
          <w:bCs/>
          <w:color w:val="303AB2"/>
          <w:sz w:val="28"/>
          <w:szCs w:val="28"/>
        </w:rPr>
      </w:pPr>
    </w:p>
    <w:p w14:paraId="4951736A" w14:textId="77777777" w:rsidR="00EC378E"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359E3B72" wp14:editId="125B4920">
            <wp:extent cx="5396230" cy="370522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396230" cy="3705225"/>
                    </a:xfrm>
                    <a:prstGeom prst="rect">
                      <a:avLst/>
                    </a:prstGeom>
                    <a:ln/>
                  </pic:spPr>
                </pic:pic>
              </a:graphicData>
            </a:graphic>
          </wp:inline>
        </w:drawing>
      </w:r>
    </w:p>
    <w:p w14:paraId="54C5922F" w14:textId="77777777" w:rsidR="00EC378E" w:rsidRDefault="00EC378E">
      <w:pPr>
        <w:spacing w:line="276" w:lineRule="auto"/>
        <w:ind w:right="-574"/>
        <w:jc w:val="center"/>
        <w:rPr>
          <w:rFonts w:ascii="Open Sans" w:eastAsia="Open Sans" w:hAnsi="Open Sans" w:cs="Open Sans"/>
          <w:color w:val="000000"/>
        </w:rPr>
      </w:pPr>
    </w:p>
    <w:p w14:paraId="5D1A1654" w14:textId="77777777" w:rsidR="0087069E" w:rsidRDefault="0087069E">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3A85E566" w14:textId="35BE3593" w:rsidR="00EC378E"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w:t>
      </w:r>
    </w:p>
    <w:p w14:paraId="3DBE491B"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provincias, este segundo trimestre de 2026 se presenta con </w:t>
      </w:r>
      <w:r>
        <w:rPr>
          <w:rFonts w:ascii="Open Sans" w:eastAsia="Open Sans" w:hAnsi="Open Sans" w:cs="Open Sans"/>
          <w:b/>
          <w:bCs/>
          <w:color w:val="000000"/>
        </w:rPr>
        <w:t>46 subidas trimestrales e interanuales (92%).</w:t>
      </w:r>
      <w:r>
        <w:rPr>
          <w:rFonts w:ascii="Open Sans" w:eastAsia="Open Sans" w:hAnsi="Open Sans" w:cs="Open Sans"/>
          <w:color w:val="000000"/>
        </w:rPr>
        <w:t xml:space="preserve"> Las tres provincias con mayores incrementos trimestrales son León (10,7%), Palencia (10,2%) y Murcia (8,6%). Por otro lado, las provincias que presentan descensos trimestrales son Cuenca (-1,8%), Huelva (-1,0%), Santa Cruz de Tenerife (-0,8%) y Ávila (-0,3%).</w:t>
      </w:r>
    </w:p>
    <w:p w14:paraId="48075C7C" w14:textId="77777777" w:rsidR="00EC378E" w:rsidRDefault="00EC378E">
      <w:pPr>
        <w:spacing w:line="276" w:lineRule="auto"/>
        <w:ind w:right="-574"/>
        <w:jc w:val="both"/>
        <w:rPr>
          <w:rFonts w:ascii="Open Sans" w:eastAsia="Open Sans" w:hAnsi="Open Sans" w:cs="Open Sans"/>
          <w:color w:val="000000"/>
        </w:rPr>
      </w:pPr>
    </w:p>
    <w:p w14:paraId="7F2770EF" w14:textId="77777777" w:rsidR="0087069E" w:rsidRDefault="0087069E">
      <w:pPr>
        <w:spacing w:line="276" w:lineRule="auto"/>
        <w:ind w:right="-574"/>
        <w:jc w:val="both"/>
        <w:rPr>
          <w:rFonts w:ascii="Open Sans" w:eastAsia="Open Sans" w:hAnsi="Open Sans" w:cs="Open Sans"/>
          <w:color w:val="000000"/>
        </w:rPr>
      </w:pPr>
    </w:p>
    <w:p w14:paraId="3F4B71B8" w14:textId="77777777" w:rsidR="0087069E" w:rsidRDefault="0087069E">
      <w:pPr>
        <w:spacing w:line="276" w:lineRule="auto"/>
        <w:ind w:right="-574"/>
        <w:jc w:val="both"/>
        <w:rPr>
          <w:rFonts w:ascii="Open Sans" w:eastAsia="Open Sans" w:hAnsi="Open Sans" w:cs="Open Sans"/>
          <w:color w:val="000000"/>
        </w:rPr>
      </w:pPr>
    </w:p>
    <w:p w14:paraId="2DCBD1A2" w14:textId="77777777" w:rsidR="0087069E" w:rsidRDefault="0087069E">
      <w:pPr>
        <w:spacing w:line="276" w:lineRule="auto"/>
        <w:ind w:right="-574"/>
        <w:jc w:val="both"/>
        <w:rPr>
          <w:rFonts w:ascii="Open Sans" w:eastAsia="Open Sans" w:hAnsi="Open Sans" w:cs="Open Sans"/>
          <w:color w:val="000000"/>
        </w:rPr>
      </w:pPr>
    </w:p>
    <w:p w14:paraId="56DABAEE" w14:textId="77777777" w:rsidR="0087069E" w:rsidRDefault="0087069E">
      <w:pPr>
        <w:spacing w:line="276" w:lineRule="auto"/>
        <w:ind w:right="-574"/>
        <w:jc w:val="both"/>
        <w:rPr>
          <w:rFonts w:ascii="Open Sans" w:eastAsia="Open Sans" w:hAnsi="Open Sans" w:cs="Open Sans"/>
          <w:color w:val="000000"/>
        </w:rPr>
      </w:pPr>
    </w:p>
    <w:p w14:paraId="23DF8851" w14:textId="77777777" w:rsidR="0087069E" w:rsidRDefault="0087069E">
      <w:pPr>
        <w:spacing w:line="276" w:lineRule="auto"/>
        <w:ind w:right="-574"/>
        <w:jc w:val="both"/>
        <w:rPr>
          <w:rFonts w:ascii="Open Sans" w:eastAsia="Open Sans" w:hAnsi="Open Sans" w:cs="Open Sans"/>
          <w:color w:val="000000"/>
        </w:rPr>
      </w:pPr>
    </w:p>
    <w:p w14:paraId="504CCE46" w14:textId="77777777" w:rsidR="0087069E" w:rsidRDefault="0087069E">
      <w:pPr>
        <w:spacing w:line="276" w:lineRule="auto"/>
        <w:ind w:right="-574"/>
        <w:jc w:val="both"/>
        <w:rPr>
          <w:rFonts w:ascii="Open Sans" w:eastAsia="Open Sans" w:hAnsi="Open Sans" w:cs="Open Sans"/>
          <w:color w:val="000000"/>
        </w:rPr>
      </w:pPr>
    </w:p>
    <w:p w14:paraId="5DC82BC0" w14:textId="77777777" w:rsidR="0087069E" w:rsidRDefault="0087069E">
      <w:pPr>
        <w:spacing w:line="276" w:lineRule="auto"/>
        <w:ind w:right="-574"/>
        <w:jc w:val="both"/>
        <w:rPr>
          <w:rFonts w:ascii="Open Sans" w:eastAsia="Open Sans" w:hAnsi="Open Sans" w:cs="Open Sans"/>
          <w:color w:val="000000"/>
        </w:rPr>
      </w:pPr>
    </w:p>
    <w:p w14:paraId="5D73EC6B" w14:textId="77777777" w:rsidR="00EC378E"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Variación trimestral en el segundo trimestre por provincias</w:t>
      </w:r>
    </w:p>
    <w:p w14:paraId="4341A9E0" w14:textId="77777777" w:rsidR="00EC378E" w:rsidRDefault="00EC378E">
      <w:pPr>
        <w:spacing w:line="276" w:lineRule="auto"/>
        <w:ind w:right="-574"/>
        <w:jc w:val="center"/>
        <w:rPr>
          <w:rFonts w:ascii="Open Sans Light" w:eastAsia="Open Sans Light" w:hAnsi="Open Sans Light" w:cs="Open Sans Light"/>
          <w:b/>
          <w:bCs/>
          <w:color w:val="303AB2"/>
          <w:sz w:val="28"/>
          <w:szCs w:val="28"/>
        </w:rPr>
      </w:pPr>
    </w:p>
    <w:p w14:paraId="491ECA85" w14:textId="77777777" w:rsidR="00EC378E"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531119C1" wp14:editId="5215E5BE">
            <wp:extent cx="5396230" cy="418592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396230" cy="4185920"/>
                    </a:xfrm>
                    <a:prstGeom prst="rect">
                      <a:avLst/>
                    </a:prstGeom>
                    <a:ln/>
                  </pic:spPr>
                </pic:pic>
              </a:graphicData>
            </a:graphic>
          </wp:inline>
        </w:drawing>
      </w:r>
    </w:p>
    <w:p w14:paraId="3D4C297B" w14:textId="77777777" w:rsidR="00EC378E" w:rsidRDefault="00EC378E">
      <w:pPr>
        <w:spacing w:line="276" w:lineRule="auto"/>
        <w:ind w:right="-574"/>
        <w:jc w:val="center"/>
        <w:rPr>
          <w:rFonts w:ascii="Open Sans" w:eastAsia="Open Sans" w:hAnsi="Open Sans" w:cs="Open Sans"/>
          <w:color w:val="000000"/>
        </w:rPr>
      </w:pPr>
    </w:p>
    <w:p w14:paraId="2DE0335E"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En cuanto al ranking de precios por provincias, cuatro superan la barrera de los 4.000 euros.</w:t>
      </w:r>
      <w:r>
        <w:rPr>
          <w:rFonts w:ascii="Open Sans" w:eastAsia="Open Sans" w:hAnsi="Open Sans" w:cs="Open Sans"/>
          <w:color w:val="000000"/>
        </w:rPr>
        <w:t xml:space="preserve"> El orden de las provincias con el precio de la vivienda más elevado es Illes Balears con 5.441 euros/m</w:t>
      </w:r>
      <w:r>
        <w:rPr>
          <w:rFonts w:ascii="Open Sans" w:eastAsia="Open Sans" w:hAnsi="Open Sans" w:cs="Open Sans"/>
          <w:color w:val="000000"/>
          <w:vertAlign w:val="superscript"/>
        </w:rPr>
        <w:t>2</w:t>
      </w:r>
      <w:r>
        <w:rPr>
          <w:rFonts w:ascii="Open Sans" w:eastAsia="Open Sans" w:hAnsi="Open Sans" w:cs="Open Sans"/>
          <w:color w:val="000000"/>
        </w:rPr>
        <w:t>, seguida de Madrid con 5.410 euros/m</w:t>
      </w:r>
      <w:r>
        <w:rPr>
          <w:rFonts w:ascii="Open Sans" w:eastAsia="Open Sans" w:hAnsi="Open Sans" w:cs="Open Sans"/>
          <w:color w:val="000000"/>
          <w:vertAlign w:val="superscript"/>
        </w:rPr>
        <w:t>2</w:t>
      </w:r>
      <w:r>
        <w:rPr>
          <w:rFonts w:ascii="Open Sans" w:eastAsia="Open Sans" w:hAnsi="Open Sans" w:cs="Open Sans"/>
          <w:color w:val="000000"/>
        </w:rPr>
        <w:t>, Gipuzkoa con 4.695 euros/m</w:t>
      </w:r>
      <w:r>
        <w:rPr>
          <w:rFonts w:ascii="Open Sans" w:eastAsia="Open Sans" w:hAnsi="Open Sans" w:cs="Open Sans"/>
          <w:color w:val="000000"/>
          <w:vertAlign w:val="superscript"/>
        </w:rPr>
        <w:t xml:space="preserve">2 </w:t>
      </w:r>
      <w:r>
        <w:rPr>
          <w:rFonts w:ascii="Open Sans" w:eastAsia="Open Sans" w:hAnsi="Open Sans" w:cs="Open Sans"/>
          <w:color w:val="000000"/>
        </w:rPr>
        <w:t>y Málaga con 4.690 euros/m</w:t>
      </w:r>
      <w:r>
        <w:rPr>
          <w:rFonts w:ascii="Open Sans" w:eastAsia="Open Sans" w:hAnsi="Open Sans" w:cs="Open Sans"/>
          <w:color w:val="000000"/>
          <w:vertAlign w:val="superscript"/>
        </w:rPr>
        <w:t>2</w:t>
      </w:r>
      <w:r>
        <w:rPr>
          <w:rFonts w:ascii="Open Sans" w:eastAsia="Open Sans" w:hAnsi="Open Sans" w:cs="Open Sans"/>
          <w:color w:val="000000"/>
        </w:rPr>
        <w:t>.  Por otro lado, la provincia con el precio de la vivienda de segunda mano más económico es Jaén con 1.112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0D1F7544" w14:textId="77777777" w:rsidR="00EC378E" w:rsidRDefault="00EC378E">
      <w:pPr>
        <w:spacing w:line="276" w:lineRule="auto"/>
        <w:ind w:right="-574"/>
        <w:jc w:val="both"/>
        <w:rPr>
          <w:rFonts w:ascii="Open Sans" w:eastAsia="Open Sans" w:hAnsi="Open Sans" w:cs="Open Sans"/>
          <w:color w:val="000000"/>
        </w:rPr>
      </w:pPr>
    </w:p>
    <w:p w14:paraId="29F2486B" w14:textId="77777777" w:rsidR="0087069E" w:rsidRDefault="0087069E">
      <w:pPr>
        <w:spacing w:line="276" w:lineRule="auto"/>
        <w:ind w:right="-574"/>
        <w:jc w:val="both"/>
        <w:rPr>
          <w:rFonts w:ascii="Open Sans" w:eastAsia="Open Sans" w:hAnsi="Open Sans" w:cs="Open Sans"/>
          <w:color w:val="000000"/>
        </w:rPr>
      </w:pPr>
    </w:p>
    <w:p w14:paraId="44BCF7FA" w14:textId="77777777" w:rsidR="0087069E" w:rsidRDefault="0087069E">
      <w:pPr>
        <w:spacing w:line="276" w:lineRule="auto"/>
        <w:ind w:right="-574"/>
        <w:jc w:val="both"/>
        <w:rPr>
          <w:rFonts w:ascii="Open Sans" w:eastAsia="Open Sans" w:hAnsi="Open Sans" w:cs="Open Sans"/>
          <w:color w:val="000000"/>
        </w:rPr>
      </w:pPr>
    </w:p>
    <w:p w14:paraId="3ACF03FF" w14:textId="77777777" w:rsidR="0087069E" w:rsidRDefault="0087069E">
      <w:pPr>
        <w:spacing w:line="276" w:lineRule="auto"/>
        <w:ind w:right="-574"/>
        <w:jc w:val="both"/>
        <w:rPr>
          <w:rFonts w:ascii="Open Sans" w:eastAsia="Open Sans" w:hAnsi="Open Sans" w:cs="Open Sans"/>
          <w:color w:val="000000"/>
        </w:rPr>
      </w:pPr>
    </w:p>
    <w:p w14:paraId="4C0C3030" w14:textId="77777777" w:rsidR="0087069E" w:rsidRDefault="0087069E">
      <w:pPr>
        <w:spacing w:line="276" w:lineRule="auto"/>
        <w:ind w:right="-574"/>
        <w:jc w:val="both"/>
        <w:rPr>
          <w:rFonts w:ascii="Open Sans" w:eastAsia="Open Sans" w:hAnsi="Open Sans" w:cs="Open Sans"/>
          <w:color w:val="000000"/>
        </w:rPr>
      </w:pPr>
    </w:p>
    <w:p w14:paraId="6F3FAD42" w14:textId="77777777" w:rsidR="0087069E" w:rsidRDefault="0087069E">
      <w:pPr>
        <w:spacing w:line="276" w:lineRule="auto"/>
        <w:ind w:right="-574"/>
        <w:jc w:val="both"/>
        <w:rPr>
          <w:rFonts w:ascii="Open Sans" w:eastAsia="Open Sans" w:hAnsi="Open Sans" w:cs="Open Sans"/>
          <w:color w:val="000000"/>
        </w:rPr>
      </w:pPr>
    </w:p>
    <w:p w14:paraId="42E3CE46" w14:textId="77777777" w:rsidR="0087069E" w:rsidRDefault="0087069E">
      <w:pPr>
        <w:spacing w:line="276" w:lineRule="auto"/>
        <w:ind w:right="-574"/>
        <w:jc w:val="both"/>
        <w:rPr>
          <w:rFonts w:ascii="Open Sans" w:eastAsia="Open Sans" w:hAnsi="Open Sans" w:cs="Open Sans"/>
          <w:color w:val="000000"/>
        </w:rPr>
      </w:pPr>
    </w:p>
    <w:p w14:paraId="4FC4BDDC" w14:textId="77777777" w:rsidR="0087069E" w:rsidRDefault="0087069E">
      <w:pPr>
        <w:spacing w:line="276" w:lineRule="auto"/>
        <w:ind w:right="-574"/>
        <w:jc w:val="both"/>
        <w:rPr>
          <w:rFonts w:ascii="Open Sans" w:eastAsia="Open Sans" w:hAnsi="Open Sans" w:cs="Open Sans"/>
          <w:color w:val="000000"/>
        </w:rPr>
      </w:pPr>
    </w:p>
    <w:p w14:paraId="2A7D6C08" w14:textId="77777777" w:rsidR="0087069E" w:rsidRDefault="0087069E">
      <w:pPr>
        <w:spacing w:line="276" w:lineRule="auto"/>
        <w:ind w:right="-574"/>
        <w:jc w:val="both"/>
        <w:rPr>
          <w:rFonts w:ascii="Open Sans" w:eastAsia="Open Sans" w:hAnsi="Open Sans" w:cs="Open Sans"/>
          <w:color w:val="000000"/>
        </w:rPr>
      </w:pPr>
    </w:p>
    <w:p w14:paraId="0D8F6115" w14:textId="77777777" w:rsidR="0087069E" w:rsidRDefault="0087069E">
      <w:pPr>
        <w:spacing w:line="276" w:lineRule="auto"/>
        <w:ind w:right="-574"/>
        <w:jc w:val="both"/>
        <w:rPr>
          <w:rFonts w:ascii="Open Sans" w:eastAsia="Open Sans" w:hAnsi="Open Sans" w:cs="Open Sans"/>
          <w:color w:val="000000"/>
        </w:rPr>
      </w:pPr>
    </w:p>
    <w:p w14:paraId="0AE27C8F" w14:textId="77777777" w:rsidR="00EC378E" w:rsidRDefault="00000000">
      <w:pPr>
        <w:spacing w:line="276" w:lineRule="auto"/>
        <w:ind w:right="-574"/>
        <w:jc w:val="center"/>
        <w:rPr>
          <w:rFonts w:ascii="Open Sans Light" w:eastAsia="Open Sans Light" w:hAnsi="Open Sans Light" w:cs="Open Sans Light"/>
          <w:b/>
          <w:bCs/>
          <w:color w:val="303AB2"/>
          <w:sz w:val="28"/>
          <w:szCs w:val="28"/>
        </w:rPr>
      </w:pPr>
      <w:bookmarkStart w:id="0" w:name="_heading=h.gjdgxs" w:colFirst="0" w:colLast="0"/>
      <w:bookmarkEnd w:id="0"/>
      <w:r>
        <w:rPr>
          <w:rFonts w:ascii="Open Sans Light" w:eastAsia="Open Sans Light" w:hAnsi="Open Sans Light" w:cs="Open Sans Light"/>
          <w:b/>
          <w:bCs/>
          <w:color w:val="303AB2"/>
          <w:sz w:val="28"/>
          <w:szCs w:val="28"/>
        </w:rPr>
        <w:lastRenderedPageBreak/>
        <w:t>Precio de la vivienda en el segundo trimestre por provincia</w:t>
      </w:r>
    </w:p>
    <w:p w14:paraId="2DD13F09" w14:textId="77777777" w:rsidR="00EC378E" w:rsidRDefault="00EC378E">
      <w:pPr>
        <w:spacing w:line="276" w:lineRule="auto"/>
        <w:ind w:right="-574"/>
        <w:jc w:val="center"/>
        <w:rPr>
          <w:rFonts w:ascii="Open Sans Light" w:eastAsia="Open Sans Light" w:hAnsi="Open Sans Light" w:cs="Open Sans Light"/>
          <w:b/>
          <w:bCs/>
          <w:color w:val="303AB2"/>
          <w:sz w:val="28"/>
          <w:szCs w:val="28"/>
        </w:rPr>
      </w:pPr>
    </w:p>
    <w:p w14:paraId="4F6C01E1"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2D1B81B1" wp14:editId="134B2AB6">
            <wp:extent cx="5396230" cy="421195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396230" cy="4211955"/>
                    </a:xfrm>
                    <a:prstGeom prst="rect">
                      <a:avLst/>
                    </a:prstGeom>
                    <a:ln/>
                  </pic:spPr>
                </pic:pic>
              </a:graphicData>
            </a:graphic>
          </wp:inline>
        </w:drawing>
      </w:r>
    </w:p>
    <w:p w14:paraId="7D90E4C2" w14:textId="77777777" w:rsidR="00EC378E" w:rsidRDefault="00EC378E">
      <w:pPr>
        <w:spacing w:line="276" w:lineRule="auto"/>
        <w:ind w:right="-574"/>
        <w:rPr>
          <w:rFonts w:ascii="Open Sans Light" w:eastAsia="Open Sans Light" w:hAnsi="Open Sans Light" w:cs="Open Sans Light"/>
          <w:b/>
          <w:bCs/>
          <w:color w:val="303AB2"/>
          <w:sz w:val="28"/>
          <w:szCs w:val="28"/>
        </w:rPr>
      </w:pPr>
    </w:p>
    <w:p w14:paraId="273372C3" w14:textId="77777777" w:rsidR="0087069E" w:rsidRDefault="0087069E">
      <w:pPr>
        <w:spacing w:line="276" w:lineRule="auto"/>
        <w:ind w:right="-574"/>
        <w:rPr>
          <w:rFonts w:ascii="Open Sans Light" w:eastAsia="Open Sans Light" w:hAnsi="Open Sans Light" w:cs="Open Sans Light"/>
          <w:b/>
          <w:bCs/>
          <w:color w:val="303AB2"/>
          <w:sz w:val="28"/>
          <w:szCs w:val="28"/>
        </w:rPr>
      </w:pPr>
    </w:p>
    <w:p w14:paraId="3AA4E661" w14:textId="508C089E" w:rsidR="00EC378E" w:rsidRDefault="00000000">
      <w:pPr>
        <w:spacing w:line="276" w:lineRule="auto"/>
        <w:ind w:right="-574"/>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Capitales de provincia</w:t>
      </w:r>
    </w:p>
    <w:p w14:paraId="6326F379" w14:textId="77777777" w:rsidR="00EC378E" w:rsidRDefault="00EC378E">
      <w:pPr>
        <w:spacing w:line="276" w:lineRule="auto"/>
        <w:ind w:right="-574"/>
        <w:rPr>
          <w:rFonts w:ascii="Open Sans Light" w:eastAsia="Open Sans Light" w:hAnsi="Open Sans Light" w:cs="Open Sans Light"/>
          <w:b/>
          <w:bCs/>
          <w:color w:val="303AB2"/>
          <w:sz w:val="16"/>
          <w:szCs w:val="16"/>
        </w:rPr>
      </w:pPr>
    </w:p>
    <w:p w14:paraId="685759CC"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w:t>
      </w:r>
      <w:r>
        <w:rPr>
          <w:rFonts w:ascii="Open Sans" w:eastAsia="Open Sans" w:hAnsi="Open Sans" w:cs="Open Sans"/>
          <w:b/>
          <w:bCs/>
          <w:color w:val="000000"/>
        </w:rPr>
        <w:t>capitales de provincias este segundo trimestre de 2026 se presenta con 35 subidas trimestrales (74%) y 46 interanuales (98%) de las 47 capitales analizadas.</w:t>
      </w:r>
      <w:r>
        <w:rPr>
          <w:rFonts w:ascii="Open Sans" w:eastAsia="Open Sans" w:hAnsi="Open Sans" w:cs="Open Sans"/>
          <w:color w:val="000000"/>
        </w:rPr>
        <w:t xml:space="preserve"> Las tres capitales con el mayor incremento trimestral son León capital (10,7%), Lugo capital (7,0%) y Tarragona capital (5,0%). Por otro lado, las tres capitales que más han descendido trimestralmente el precio de la vivienda en este periodo son: Ávila capital (-9,5%), Las Palmas de Gran Canaria (-2,2%) y Donostia - San Sebastián (-1,7%).</w:t>
      </w:r>
    </w:p>
    <w:p w14:paraId="7A1CD613" w14:textId="77777777" w:rsidR="00EC378E" w:rsidRDefault="00EC378E">
      <w:pPr>
        <w:spacing w:line="276" w:lineRule="auto"/>
        <w:ind w:right="-574"/>
        <w:jc w:val="center"/>
        <w:rPr>
          <w:rFonts w:ascii="Open Sans Light" w:eastAsia="Open Sans Light" w:hAnsi="Open Sans Light" w:cs="Open Sans Light"/>
          <w:b/>
          <w:bCs/>
          <w:color w:val="303AB2"/>
          <w:sz w:val="28"/>
          <w:szCs w:val="28"/>
        </w:rPr>
      </w:pPr>
    </w:p>
    <w:p w14:paraId="04C75DA2" w14:textId="77777777" w:rsidR="0087069E" w:rsidRDefault="0087069E">
      <w:pPr>
        <w:spacing w:line="276" w:lineRule="auto"/>
        <w:ind w:right="-574"/>
        <w:jc w:val="center"/>
        <w:rPr>
          <w:rFonts w:ascii="Open Sans Light" w:eastAsia="Open Sans Light" w:hAnsi="Open Sans Light" w:cs="Open Sans Light"/>
          <w:b/>
          <w:bCs/>
          <w:color w:val="303AB2"/>
          <w:sz w:val="28"/>
          <w:szCs w:val="28"/>
        </w:rPr>
      </w:pPr>
    </w:p>
    <w:p w14:paraId="48BB34D7" w14:textId="77777777" w:rsidR="0087069E" w:rsidRDefault="0087069E">
      <w:pPr>
        <w:spacing w:line="276" w:lineRule="auto"/>
        <w:ind w:right="-574"/>
        <w:jc w:val="center"/>
        <w:rPr>
          <w:rFonts w:ascii="Open Sans Light" w:eastAsia="Open Sans Light" w:hAnsi="Open Sans Light" w:cs="Open Sans Light"/>
          <w:b/>
          <w:bCs/>
          <w:color w:val="303AB2"/>
          <w:sz w:val="28"/>
          <w:szCs w:val="28"/>
        </w:rPr>
      </w:pPr>
    </w:p>
    <w:p w14:paraId="49C07C34" w14:textId="77777777" w:rsidR="0087069E" w:rsidRDefault="0087069E">
      <w:pPr>
        <w:spacing w:line="276" w:lineRule="auto"/>
        <w:ind w:right="-574"/>
        <w:jc w:val="center"/>
        <w:rPr>
          <w:rFonts w:ascii="Open Sans Light" w:eastAsia="Open Sans Light" w:hAnsi="Open Sans Light" w:cs="Open Sans Light"/>
          <w:b/>
          <w:bCs/>
          <w:color w:val="303AB2"/>
          <w:sz w:val="28"/>
          <w:szCs w:val="28"/>
        </w:rPr>
      </w:pPr>
    </w:p>
    <w:p w14:paraId="0A1B02B2" w14:textId="77777777" w:rsidR="0087069E" w:rsidRDefault="0087069E">
      <w:pPr>
        <w:spacing w:line="276" w:lineRule="auto"/>
        <w:ind w:right="-574"/>
        <w:jc w:val="center"/>
        <w:rPr>
          <w:rFonts w:ascii="Open Sans Light" w:eastAsia="Open Sans Light" w:hAnsi="Open Sans Light" w:cs="Open Sans Light"/>
          <w:b/>
          <w:bCs/>
          <w:color w:val="303AB2"/>
          <w:sz w:val="28"/>
          <w:szCs w:val="28"/>
        </w:rPr>
      </w:pPr>
    </w:p>
    <w:p w14:paraId="3F4D977B" w14:textId="77777777" w:rsidR="00EC378E"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Variación trimestral en el segundo trimestre por capitales</w:t>
      </w:r>
    </w:p>
    <w:p w14:paraId="1EB917D6" w14:textId="77777777" w:rsidR="00EC378E" w:rsidRDefault="00EC378E">
      <w:pPr>
        <w:spacing w:line="276" w:lineRule="auto"/>
        <w:ind w:right="-574"/>
        <w:jc w:val="center"/>
        <w:rPr>
          <w:rFonts w:ascii="Open Sans Light" w:eastAsia="Open Sans Light" w:hAnsi="Open Sans Light" w:cs="Open Sans Light"/>
          <w:b/>
          <w:bCs/>
          <w:color w:val="303AB2"/>
          <w:sz w:val="28"/>
          <w:szCs w:val="28"/>
        </w:rPr>
      </w:pPr>
    </w:p>
    <w:p w14:paraId="3DD43187"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45B23F90" wp14:editId="623D6109">
            <wp:extent cx="5396230" cy="45212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396230" cy="4521200"/>
                    </a:xfrm>
                    <a:prstGeom prst="rect">
                      <a:avLst/>
                    </a:prstGeom>
                    <a:ln/>
                  </pic:spPr>
                </pic:pic>
              </a:graphicData>
            </a:graphic>
          </wp:inline>
        </w:drawing>
      </w:r>
    </w:p>
    <w:p w14:paraId="107CD825" w14:textId="77777777" w:rsidR="00EC378E" w:rsidRDefault="00EC378E">
      <w:pPr>
        <w:spacing w:line="276" w:lineRule="auto"/>
        <w:ind w:right="-574"/>
        <w:jc w:val="center"/>
        <w:rPr>
          <w:rFonts w:ascii="Open Sans" w:eastAsia="Open Sans" w:hAnsi="Open Sans" w:cs="Open Sans"/>
          <w:color w:val="000000"/>
        </w:rPr>
      </w:pPr>
    </w:p>
    <w:p w14:paraId="207CBD97" w14:textId="77777777" w:rsidR="00EC378E" w:rsidRDefault="00EC378E">
      <w:pPr>
        <w:spacing w:line="276" w:lineRule="auto"/>
        <w:ind w:right="-574"/>
        <w:jc w:val="both"/>
        <w:rPr>
          <w:rFonts w:ascii="Open Sans" w:eastAsia="Open Sans" w:hAnsi="Open Sans" w:cs="Open Sans"/>
        </w:rPr>
      </w:pPr>
    </w:p>
    <w:p w14:paraId="2DC4AEF6" w14:textId="77777777" w:rsidR="0087069E" w:rsidRDefault="0087069E">
      <w:pPr>
        <w:spacing w:line="276" w:lineRule="auto"/>
        <w:ind w:right="-574"/>
        <w:jc w:val="both"/>
        <w:rPr>
          <w:rFonts w:ascii="Open Sans" w:eastAsia="Open Sans" w:hAnsi="Open Sans" w:cs="Open Sans"/>
          <w:b/>
          <w:bCs/>
        </w:rPr>
      </w:pPr>
    </w:p>
    <w:p w14:paraId="6C81FB88" w14:textId="4943168B" w:rsidR="00EC378E" w:rsidRDefault="00000000">
      <w:pPr>
        <w:spacing w:line="276" w:lineRule="auto"/>
        <w:ind w:right="-574"/>
        <w:jc w:val="both"/>
        <w:rPr>
          <w:rFonts w:ascii="Open Sans" w:eastAsia="Open Sans" w:hAnsi="Open Sans" w:cs="Open Sans"/>
        </w:rPr>
      </w:pPr>
      <w:r>
        <w:rPr>
          <w:rFonts w:ascii="Open Sans" w:eastAsia="Open Sans" w:hAnsi="Open Sans" w:cs="Open Sans"/>
          <w:b/>
          <w:bCs/>
        </w:rPr>
        <w:t>En cuanto al ranking de precios por capitales, cinco capitales superan la barrera de los 4.000 euros</w:t>
      </w:r>
      <w:r>
        <w:rPr>
          <w:rFonts w:ascii="Open Sans" w:eastAsia="Open Sans" w:hAnsi="Open Sans" w:cs="Open Sans"/>
        </w:rPr>
        <w:t xml:space="preserve"> y son: Donostia - San Sebastián con 7.158 euros/m</w:t>
      </w:r>
      <w:r>
        <w:rPr>
          <w:rFonts w:ascii="Open Sans" w:eastAsia="Open Sans" w:hAnsi="Open Sans" w:cs="Open Sans"/>
          <w:vertAlign w:val="superscript"/>
        </w:rPr>
        <w:t>2</w:t>
      </w:r>
      <w:r>
        <w:rPr>
          <w:rFonts w:ascii="Open Sans" w:eastAsia="Open Sans" w:hAnsi="Open Sans" w:cs="Open Sans"/>
        </w:rPr>
        <w:t xml:space="preserve">,  </w:t>
      </w:r>
    </w:p>
    <w:p w14:paraId="519B7AA7" w14:textId="77777777" w:rsidR="00EC378E" w:rsidRDefault="00000000">
      <w:pPr>
        <w:spacing w:line="276" w:lineRule="auto"/>
        <w:ind w:right="-574"/>
        <w:jc w:val="both"/>
        <w:rPr>
          <w:rFonts w:ascii="Open Sans" w:eastAsia="Open Sans" w:hAnsi="Open Sans" w:cs="Open Sans"/>
        </w:rPr>
      </w:pPr>
      <w:r>
        <w:rPr>
          <w:rFonts w:ascii="Open Sans" w:eastAsia="Open Sans" w:hAnsi="Open Sans" w:cs="Open Sans"/>
        </w:rPr>
        <w:t>Madrid capital con 6.630 euros/m</w:t>
      </w:r>
      <w:r>
        <w:rPr>
          <w:rFonts w:ascii="Open Sans" w:eastAsia="Open Sans" w:hAnsi="Open Sans" w:cs="Open Sans"/>
          <w:vertAlign w:val="superscript"/>
        </w:rPr>
        <w:t>2</w:t>
      </w:r>
      <w:r>
        <w:rPr>
          <w:rFonts w:ascii="Open Sans" w:eastAsia="Open Sans" w:hAnsi="Open Sans" w:cs="Open Sans"/>
        </w:rPr>
        <w:t>, Barcelona capital con 5.368 euros/m</w:t>
      </w:r>
      <w:r>
        <w:rPr>
          <w:rFonts w:ascii="Open Sans" w:eastAsia="Open Sans" w:hAnsi="Open Sans" w:cs="Open Sans"/>
          <w:vertAlign w:val="superscript"/>
        </w:rPr>
        <w:t>2</w:t>
      </w:r>
      <w:r>
        <w:rPr>
          <w:rFonts w:ascii="Open Sans" w:eastAsia="Open Sans" w:hAnsi="Open Sans" w:cs="Open Sans"/>
        </w:rPr>
        <w:t>, Palma de Mallorca con 5.275 euros/m</w:t>
      </w:r>
      <w:r>
        <w:rPr>
          <w:rFonts w:ascii="Open Sans" w:eastAsia="Open Sans" w:hAnsi="Open Sans" w:cs="Open Sans"/>
          <w:vertAlign w:val="superscript"/>
        </w:rPr>
        <w:t>2</w:t>
      </w:r>
      <w:r>
        <w:rPr>
          <w:rFonts w:ascii="Open Sans" w:eastAsia="Open Sans" w:hAnsi="Open Sans" w:cs="Open Sans"/>
        </w:rPr>
        <w:t>, Málaga capital con 4.320 euros/m</w:t>
      </w:r>
      <w:r>
        <w:rPr>
          <w:rFonts w:ascii="Open Sans" w:eastAsia="Open Sans" w:hAnsi="Open Sans" w:cs="Open Sans"/>
          <w:vertAlign w:val="superscript"/>
        </w:rPr>
        <w:t>2</w:t>
      </w:r>
      <w:r>
        <w:rPr>
          <w:rFonts w:ascii="Open Sans" w:eastAsia="Open Sans" w:hAnsi="Open Sans" w:cs="Open Sans"/>
        </w:rPr>
        <w:t xml:space="preserve"> y Bilbao con 4.157 euros/m</w:t>
      </w:r>
      <w:r>
        <w:rPr>
          <w:rFonts w:ascii="Open Sans" w:eastAsia="Open Sans" w:hAnsi="Open Sans" w:cs="Open Sans"/>
          <w:vertAlign w:val="superscript"/>
        </w:rPr>
        <w:t>2</w:t>
      </w:r>
      <w:r>
        <w:rPr>
          <w:rFonts w:ascii="Open Sans" w:eastAsia="Open Sans" w:hAnsi="Open Sans" w:cs="Open Sans"/>
        </w:rPr>
        <w:t>. Por otro lado, la capital con el precio más económico para comprar es Zamora capital con 1.531 euros/m</w:t>
      </w:r>
      <w:r>
        <w:rPr>
          <w:rFonts w:ascii="Open Sans" w:eastAsia="Open Sans" w:hAnsi="Open Sans" w:cs="Open Sans"/>
          <w:vertAlign w:val="superscript"/>
        </w:rPr>
        <w:t>2</w:t>
      </w:r>
      <w:r>
        <w:rPr>
          <w:rFonts w:ascii="Open Sans" w:eastAsia="Open Sans" w:hAnsi="Open Sans" w:cs="Open Sans"/>
        </w:rPr>
        <w:t>.</w:t>
      </w:r>
    </w:p>
    <w:p w14:paraId="4E45D492" w14:textId="77777777" w:rsidR="0087069E" w:rsidRDefault="0087069E">
      <w:pPr>
        <w:spacing w:line="276" w:lineRule="auto"/>
        <w:ind w:right="-574"/>
        <w:jc w:val="both"/>
        <w:rPr>
          <w:rFonts w:ascii="Open Sans" w:eastAsia="Open Sans" w:hAnsi="Open Sans" w:cs="Open Sans"/>
        </w:rPr>
      </w:pPr>
    </w:p>
    <w:p w14:paraId="4CF90CD3" w14:textId="77777777" w:rsidR="0087069E" w:rsidRDefault="0087069E">
      <w:pPr>
        <w:spacing w:line="276" w:lineRule="auto"/>
        <w:ind w:right="-574"/>
        <w:jc w:val="both"/>
        <w:rPr>
          <w:rFonts w:ascii="Open Sans" w:eastAsia="Open Sans" w:hAnsi="Open Sans" w:cs="Open Sans"/>
        </w:rPr>
      </w:pPr>
    </w:p>
    <w:p w14:paraId="5492020D" w14:textId="77777777" w:rsidR="0087069E" w:rsidRDefault="0087069E">
      <w:pPr>
        <w:spacing w:line="276" w:lineRule="auto"/>
        <w:ind w:right="-574"/>
        <w:jc w:val="both"/>
        <w:rPr>
          <w:rFonts w:ascii="Open Sans" w:eastAsia="Open Sans" w:hAnsi="Open Sans" w:cs="Open Sans"/>
        </w:rPr>
      </w:pPr>
    </w:p>
    <w:p w14:paraId="50BD216F" w14:textId="77777777" w:rsidR="0087069E" w:rsidRDefault="0087069E">
      <w:pPr>
        <w:spacing w:line="276" w:lineRule="auto"/>
        <w:ind w:right="-574"/>
        <w:jc w:val="both"/>
        <w:rPr>
          <w:rFonts w:ascii="Open Sans" w:eastAsia="Open Sans" w:hAnsi="Open Sans" w:cs="Open Sans"/>
        </w:rPr>
      </w:pPr>
    </w:p>
    <w:p w14:paraId="7AF8D5B5" w14:textId="77777777" w:rsidR="0087069E" w:rsidRDefault="0087069E">
      <w:pPr>
        <w:spacing w:line="276" w:lineRule="auto"/>
        <w:ind w:right="-574"/>
        <w:jc w:val="both"/>
        <w:rPr>
          <w:rFonts w:ascii="Open Sans" w:eastAsia="Open Sans" w:hAnsi="Open Sans" w:cs="Open Sans"/>
        </w:rPr>
      </w:pPr>
    </w:p>
    <w:p w14:paraId="54BD4863" w14:textId="77777777" w:rsidR="00EC378E" w:rsidRDefault="00EC378E">
      <w:pPr>
        <w:spacing w:line="276" w:lineRule="auto"/>
        <w:ind w:right="-574"/>
        <w:jc w:val="center"/>
        <w:rPr>
          <w:rFonts w:ascii="Open Sans Light" w:eastAsia="Open Sans Light" w:hAnsi="Open Sans Light" w:cs="Open Sans Light"/>
          <w:b/>
          <w:bCs/>
          <w:color w:val="303AB2"/>
          <w:sz w:val="28"/>
          <w:szCs w:val="28"/>
        </w:rPr>
      </w:pPr>
    </w:p>
    <w:p w14:paraId="7C8ED122" w14:textId="77777777" w:rsidR="00EC378E"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Precio de la vivienda en el segundo por capitales</w:t>
      </w:r>
    </w:p>
    <w:p w14:paraId="0DF9F705" w14:textId="77777777" w:rsidR="00EC378E" w:rsidRDefault="00EC378E">
      <w:pPr>
        <w:spacing w:line="276" w:lineRule="auto"/>
        <w:ind w:right="-574"/>
        <w:jc w:val="center"/>
        <w:rPr>
          <w:rFonts w:ascii="Open Sans Light" w:eastAsia="Open Sans Light" w:hAnsi="Open Sans Light" w:cs="Open Sans Light"/>
          <w:b/>
          <w:bCs/>
          <w:color w:val="303AB2"/>
          <w:sz w:val="28"/>
          <w:szCs w:val="28"/>
        </w:rPr>
      </w:pPr>
    </w:p>
    <w:p w14:paraId="4986436C" w14:textId="77777777" w:rsidR="00EC378E"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noProof/>
          <w:color w:val="303AB2"/>
          <w:sz w:val="28"/>
          <w:szCs w:val="28"/>
        </w:rPr>
        <w:drawing>
          <wp:inline distT="0" distB="0" distL="0" distR="0" wp14:anchorId="67C07B6C" wp14:editId="5E4BC050">
            <wp:extent cx="5396230" cy="422973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396230" cy="4229735"/>
                    </a:xfrm>
                    <a:prstGeom prst="rect">
                      <a:avLst/>
                    </a:prstGeom>
                    <a:ln/>
                  </pic:spPr>
                </pic:pic>
              </a:graphicData>
            </a:graphic>
          </wp:inline>
        </w:drawing>
      </w:r>
    </w:p>
    <w:p w14:paraId="3ED56073" w14:textId="77777777" w:rsidR="00EC378E" w:rsidRDefault="00EC378E">
      <w:pPr>
        <w:spacing w:line="276" w:lineRule="auto"/>
        <w:ind w:right="-574"/>
        <w:jc w:val="both"/>
        <w:rPr>
          <w:rFonts w:ascii="Open Sans Light" w:eastAsia="Open Sans Light" w:hAnsi="Open Sans Light" w:cs="Open Sans Light"/>
          <w:b/>
          <w:bCs/>
          <w:color w:val="303AB2"/>
          <w:sz w:val="28"/>
          <w:szCs w:val="28"/>
        </w:rPr>
      </w:pPr>
    </w:p>
    <w:p w14:paraId="1B4F9C0F" w14:textId="77777777" w:rsidR="0087069E" w:rsidRDefault="0087069E">
      <w:pPr>
        <w:spacing w:line="276" w:lineRule="auto"/>
        <w:ind w:right="-574"/>
        <w:jc w:val="both"/>
        <w:rPr>
          <w:rFonts w:ascii="Open Sans Light" w:eastAsia="Open Sans Light" w:hAnsi="Open Sans Light" w:cs="Open Sans Light"/>
          <w:b/>
          <w:bCs/>
          <w:color w:val="303AB2"/>
          <w:sz w:val="28"/>
          <w:szCs w:val="28"/>
        </w:rPr>
      </w:pPr>
    </w:p>
    <w:p w14:paraId="1AE1E9EE" w14:textId="372B830F" w:rsidR="00EC378E" w:rsidRDefault="00000000">
      <w:pPr>
        <w:spacing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 de España</w:t>
      </w:r>
    </w:p>
    <w:p w14:paraId="67D8143E" w14:textId="77777777" w:rsidR="00EC378E" w:rsidRDefault="00EC378E">
      <w:pPr>
        <w:spacing w:line="276" w:lineRule="auto"/>
        <w:ind w:right="-574"/>
        <w:jc w:val="both"/>
        <w:rPr>
          <w:rFonts w:ascii="Open Sans" w:eastAsia="Open Sans" w:hAnsi="Open Sans" w:cs="Open Sans"/>
          <w:color w:val="000000"/>
        </w:rPr>
      </w:pPr>
    </w:p>
    <w:p w14:paraId="678D84FC"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De las 414 ciudades españolas analizadas por </w:t>
      </w:r>
      <w:hyperlink r:id="rId16">
        <w:r w:rsidR="00EC378E">
          <w:rPr>
            <w:rFonts w:ascii="Open Sans" w:eastAsia="Open Sans" w:hAnsi="Open Sans" w:cs="Open Sans"/>
            <w:color w:val="0000FF"/>
            <w:u w:val="single"/>
          </w:rPr>
          <w:t>Fotocasa</w:t>
        </w:r>
      </w:hyperlink>
      <w:r>
        <w:rPr>
          <w:rFonts w:ascii="Open Sans" w:eastAsia="Open Sans" w:hAnsi="Open Sans" w:cs="Open Sans"/>
          <w:b/>
          <w:bCs/>
          <w:color w:val="0000FF"/>
        </w:rPr>
        <w:t xml:space="preserve"> </w:t>
      </w:r>
      <w:r>
        <w:rPr>
          <w:rFonts w:ascii="Open Sans" w:eastAsia="Open Sans" w:hAnsi="Open Sans" w:cs="Open Sans"/>
          <w:color w:val="000000"/>
        </w:rPr>
        <w:t xml:space="preserve">con variación trimestral en junio de 2026, en el 75% de ellas se producen incrementos en el precio de la vivienda por metro cuadrado. </w:t>
      </w:r>
    </w:p>
    <w:p w14:paraId="3B33980E" w14:textId="77777777" w:rsidR="00EC378E" w:rsidRDefault="00EC378E">
      <w:pPr>
        <w:spacing w:line="276" w:lineRule="auto"/>
        <w:ind w:right="-574"/>
        <w:jc w:val="both"/>
        <w:rPr>
          <w:rFonts w:ascii="Open Sans" w:eastAsia="Open Sans" w:hAnsi="Open Sans" w:cs="Open Sans"/>
          <w:color w:val="000000"/>
        </w:rPr>
      </w:pPr>
    </w:p>
    <w:p w14:paraId="455D2920"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De estas subidas trimestrales, </w:t>
      </w:r>
      <w:r>
        <w:rPr>
          <w:rFonts w:ascii="Open Sans" w:eastAsia="Open Sans" w:hAnsi="Open Sans" w:cs="Open Sans"/>
          <w:b/>
          <w:bCs/>
          <w:color w:val="000000"/>
        </w:rPr>
        <w:t>en 40 ciudades (10%) el incremento del precio ha estado por encima del 10%.</w:t>
      </w:r>
      <w:r>
        <w:rPr>
          <w:rFonts w:ascii="Open Sans" w:eastAsia="Open Sans" w:hAnsi="Open Sans" w:cs="Open Sans"/>
          <w:color w:val="000000"/>
        </w:rPr>
        <w:t xml:space="preserve"> La ciudad de Santa Fe (Granada) ha visto disparar los precios del metro cuadrado de vivienda un 43,2%. A ésta, se le suman los también altos incrementos trimestrales de las ciudades de Molins de Rei (24,7%), </w:t>
      </w:r>
      <w:proofErr w:type="spellStart"/>
      <w:r>
        <w:rPr>
          <w:rFonts w:ascii="Open Sans" w:eastAsia="Open Sans" w:hAnsi="Open Sans" w:cs="Open Sans"/>
          <w:color w:val="000000"/>
        </w:rPr>
        <w:t>Gualchos</w:t>
      </w:r>
      <w:proofErr w:type="spellEnd"/>
      <w:r>
        <w:rPr>
          <w:rFonts w:ascii="Open Sans" w:eastAsia="Open Sans" w:hAnsi="Open Sans" w:cs="Open Sans"/>
          <w:color w:val="000000"/>
        </w:rPr>
        <w:t xml:space="preserve"> (24,6%), Bigastro (22,1%), Ribeira (21,1%) y La Zubia (20,6%).</w:t>
      </w:r>
    </w:p>
    <w:p w14:paraId="477EEA7F" w14:textId="77777777" w:rsidR="0087069E" w:rsidRDefault="0087069E">
      <w:pPr>
        <w:spacing w:line="276" w:lineRule="auto"/>
        <w:ind w:right="-574"/>
        <w:jc w:val="both"/>
        <w:rPr>
          <w:rFonts w:ascii="Open Sans" w:eastAsia="Open Sans" w:hAnsi="Open Sans" w:cs="Open Sans"/>
          <w:color w:val="000000"/>
        </w:rPr>
      </w:pPr>
    </w:p>
    <w:p w14:paraId="21FF9AE0" w14:textId="77777777" w:rsidR="00EC378E" w:rsidRDefault="00EC378E">
      <w:pPr>
        <w:spacing w:line="276" w:lineRule="auto"/>
        <w:ind w:right="-574"/>
        <w:jc w:val="both"/>
        <w:rPr>
          <w:rFonts w:ascii="Open Sans" w:eastAsia="Open Sans" w:hAnsi="Open Sans" w:cs="Open Sans"/>
          <w:color w:val="000000"/>
        </w:rPr>
      </w:pPr>
    </w:p>
    <w:p w14:paraId="65E54C94"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lastRenderedPageBreak/>
        <w:t>Son nueve los municipios con precios superiores a los 6.000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y son:</w:t>
      </w:r>
      <w:r>
        <w:t xml:space="preserve"> </w:t>
      </w:r>
      <w:r>
        <w:rPr>
          <w:rFonts w:ascii="Open Sans" w:eastAsia="Open Sans" w:hAnsi="Open Sans" w:cs="Open Sans"/>
          <w:b/>
          <w:bCs/>
          <w:color w:val="000000"/>
        </w:rPr>
        <w:t>Santa Eulària des Riu con 8.491 euros/m</w:t>
      </w:r>
      <w:r>
        <w:rPr>
          <w:rFonts w:ascii="Open Sans" w:eastAsia="Open Sans" w:hAnsi="Open Sans" w:cs="Open Sans"/>
          <w:b/>
          <w:bCs/>
          <w:color w:val="000000"/>
          <w:vertAlign w:val="superscript"/>
        </w:rPr>
        <w:t>2</w:t>
      </w:r>
      <w:r>
        <w:rPr>
          <w:rFonts w:ascii="Open Sans" w:eastAsia="Open Sans" w:hAnsi="Open Sans" w:cs="Open Sans"/>
          <w:b/>
          <w:bCs/>
          <w:color w:val="000000"/>
        </w:rPr>
        <w:t>, Sant Antoni de Portmany con 8.284 euros/m</w:t>
      </w:r>
      <w:r>
        <w:rPr>
          <w:rFonts w:ascii="Open Sans" w:eastAsia="Open Sans" w:hAnsi="Open Sans" w:cs="Open Sans"/>
          <w:b/>
          <w:bCs/>
          <w:color w:val="000000"/>
          <w:vertAlign w:val="superscript"/>
        </w:rPr>
        <w:t>2</w:t>
      </w:r>
      <w:r>
        <w:rPr>
          <w:rFonts w:ascii="Open Sans" w:eastAsia="Open Sans" w:hAnsi="Open Sans" w:cs="Open Sans"/>
          <w:b/>
          <w:bCs/>
          <w:color w:val="000000"/>
        </w:rPr>
        <w:t>, Eivissa con 7.441euros/m</w:t>
      </w:r>
      <w:r>
        <w:rPr>
          <w:rFonts w:ascii="Open Sans" w:eastAsia="Open Sans" w:hAnsi="Open Sans" w:cs="Open Sans"/>
          <w:b/>
          <w:bCs/>
          <w:color w:val="000000"/>
          <w:vertAlign w:val="superscript"/>
        </w:rPr>
        <w:t>2</w:t>
      </w:r>
      <w:r>
        <w:rPr>
          <w:rFonts w:ascii="Open Sans" w:eastAsia="Open Sans" w:hAnsi="Open Sans" w:cs="Open Sans"/>
          <w:b/>
          <w:bCs/>
          <w:color w:val="000000"/>
        </w:rPr>
        <w:t>, Calvià con 7.340 euros/m</w:t>
      </w:r>
      <w:r>
        <w:rPr>
          <w:rFonts w:ascii="Open Sans" w:eastAsia="Open Sans" w:hAnsi="Open Sans" w:cs="Open Sans"/>
          <w:b/>
          <w:bCs/>
          <w:color w:val="000000"/>
          <w:vertAlign w:val="superscript"/>
        </w:rPr>
        <w:t>2</w:t>
      </w:r>
      <w:r>
        <w:rPr>
          <w:rFonts w:ascii="Open Sans" w:eastAsia="Open Sans" w:hAnsi="Open Sans" w:cs="Open Sans"/>
          <w:b/>
          <w:bCs/>
          <w:color w:val="000000"/>
        </w:rPr>
        <w:t>, Donostia - San Sebastián con 7.158 euros/m</w:t>
      </w:r>
      <w:r>
        <w:rPr>
          <w:rFonts w:ascii="Open Sans" w:eastAsia="Open Sans" w:hAnsi="Open Sans" w:cs="Open Sans"/>
          <w:b/>
          <w:bCs/>
          <w:color w:val="000000"/>
          <w:vertAlign w:val="superscript"/>
        </w:rPr>
        <w:t>2</w:t>
      </w:r>
      <w:r>
        <w:rPr>
          <w:rFonts w:ascii="Open Sans" w:eastAsia="Open Sans" w:hAnsi="Open Sans" w:cs="Open Sans"/>
          <w:b/>
          <w:bCs/>
          <w:color w:val="000000"/>
        </w:rPr>
        <w:t>, Campos con 6.757 euros/m</w:t>
      </w:r>
      <w:r>
        <w:rPr>
          <w:rFonts w:ascii="Open Sans" w:eastAsia="Open Sans" w:hAnsi="Open Sans" w:cs="Open Sans"/>
          <w:b/>
          <w:bCs/>
          <w:color w:val="000000"/>
          <w:vertAlign w:val="superscript"/>
        </w:rPr>
        <w:t>2</w:t>
      </w:r>
      <w:r>
        <w:rPr>
          <w:rFonts w:ascii="Open Sans" w:eastAsia="Open Sans" w:hAnsi="Open Sans" w:cs="Open Sans"/>
          <w:b/>
          <w:bCs/>
          <w:color w:val="000000"/>
        </w:rPr>
        <w:t>, Madrid capital con 6.630 euros/m</w:t>
      </w:r>
      <w:r>
        <w:rPr>
          <w:rFonts w:ascii="Open Sans" w:eastAsia="Open Sans" w:hAnsi="Open Sans" w:cs="Open Sans"/>
          <w:b/>
          <w:bCs/>
          <w:color w:val="000000"/>
          <w:vertAlign w:val="superscript"/>
        </w:rPr>
        <w:t>2</w:t>
      </w:r>
      <w:r>
        <w:rPr>
          <w:rFonts w:ascii="Open Sans" w:eastAsia="Open Sans" w:hAnsi="Open Sans" w:cs="Open Sans"/>
          <w:b/>
          <w:bCs/>
          <w:color w:val="000000"/>
        </w:rPr>
        <w:t>, Sitges con 6.528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y Sant Cugat del Vallès con 6.262 euros/m</w:t>
      </w:r>
      <w:r>
        <w:rPr>
          <w:rFonts w:ascii="Open Sans" w:eastAsia="Open Sans" w:hAnsi="Open Sans" w:cs="Open Sans"/>
          <w:b/>
          <w:bCs/>
          <w:color w:val="000000"/>
          <w:vertAlign w:val="superscript"/>
        </w:rPr>
        <w:t>2</w:t>
      </w:r>
      <w:r>
        <w:rPr>
          <w:rFonts w:ascii="Open Sans" w:eastAsia="Open Sans" w:hAnsi="Open Sans" w:cs="Open Sans"/>
          <w:b/>
          <w:bCs/>
          <w:color w:val="000000"/>
        </w:rPr>
        <w:t>.</w:t>
      </w:r>
    </w:p>
    <w:p w14:paraId="28B7B55D" w14:textId="77777777" w:rsidR="00EC378E" w:rsidRDefault="00000000">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Por otro lado, son siete los municipios más económicos y con precios inferiores a los 900 euros/m</w:t>
      </w:r>
      <w:r>
        <w:rPr>
          <w:rFonts w:ascii="Open Sans" w:eastAsia="Open Sans" w:hAnsi="Open Sans" w:cs="Open Sans"/>
          <w:color w:val="000000"/>
          <w:vertAlign w:val="superscript"/>
        </w:rPr>
        <w:t>2</w:t>
      </w:r>
      <w:r>
        <w:rPr>
          <w:rFonts w:ascii="Open Sans" w:eastAsia="Open Sans" w:hAnsi="Open Sans" w:cs="Open Sans"/>
          <w:color w:val="000000"/>
        </w:rPr>
        <w:t xml:space="preserve"> son: Bailén con 732 euros/m</w:t>
      </w:r>
      <w:r>
        <w:rPr>
          <w:rFonts w:ascii="Open Sans" w:eastAsia="Open Sans" w:hAnsi="Open Sans" w:cs="Open Sans"/>
          <w:color w:val="000000"/>
          <w:vertAlign w:val="superscript"/>
        </w:rPr>
        <w:t>2</w:t>
      </w:r>
      <w:r>
        <w:rPr>
          <w:rFonts w:ascii="Open Sans" w:eastAsia="Open Sans" w:hAnsi="Open Sans" w:cs="Open Sans"/>
          <w:color w:val="000000"/>
        </w:rPr>
        <w:t>, Torredonjimeno con 742 euros/m</w:t>
      </w:r>
      <w:r>
        <w:rPr>
          <w:rFonts w:ascii="Open Sans" w:eastAsia="Open Sans" w:hAnsi="Open Sans" w:cs="Open Sans"/>
          <w:color w:val="000000"/>
          <w:vertAlign w:val="superscript"/>
        </w:rPr>
        <w:t>2</w:t>
      </w:r>
      <w:r>
        <w:rPr>
          <w:rFonts w:ascii="Open Sans" w:eastAsia="Open Sans" w:hAnsi="Open Sans" w:cs="Open Sans"/>
          <w:color w:val="000000"/>
        </w:rPr>
        <w:t>, Ciudad Rodrigo con 849 euros/m</w:t>
      </w:r>
      <w:r>
        <w:rPr>
          <w:rFonts w:ascii="Open Sans" w:eastAsia="Open Sans" w:hAnsi="Open Sans" w:cs="Open Sans"/>
          <w:color w:val="000000"/>
          <w:vertAlign w:val="superscript"/>
        </w:rPr>
        <w:t>2</w:t>
      </w:r>
      <w:r>
        <w:rPr>
          <w:rFonts w:ascii="Open Sans" w:eastAsia="Open Sans" w:hAnsi="Open Sans" w:cs="Open Sans"/>
          <w:color w:val="000000"/>
        </w:rPr>
        <w:t>, Manzanares con 866 euros/m</w:t>
      </w:r>
      <w:r>
        <w:rPr>
          <w:rFonts w:ascii="Open Sans" w:eastAsia="Open Sans" w:hAnsi="Open Sans" w:cs="Open Sans"/>
          <w:color w:val="000000"/>
          <w:vertAlign w:val="superscript"/>
        </w:rPr>
        <w:t>2</w:t>
      </w:r>
      <w:r>
        <w:rPr>
          <w:rFonts w:ascii="Open Sans" w:eastAsia="Open Sans" w:hAnsi="Open Sans" w:cs="Open Sans"/>
          <w:color w:val="000000"/>
        </w:rPr>
        <w:t>, Baena con 868 euros/m</w:t>
      </w:r>
      <w:r>
        <w:rPr>
          <w:rFonts w:ascii="Open Sans" w:eastAsia="Open Sans" w:hAnsi="Open Sans" w:cs="Open Sans"/>
          <w:color w:val="000000"/>
          <w:vertAlign w:val="superscript"/>
        </w:rPr>
        <w:t>2</w:t>
      </w:r>
      <w:r>
        <w:rPr>
          <w:rFonts w:ascii="Open Sans" w:eastAsia="Open Sans" w:hAnsi="Open Sans" w:cs="Open Sans"/>
          <w:color w:val="000000"/>
        </w:rPr>
        <w:t>, Baza con 874 euros/m</w:t>
      </w:r>
      <w:r>
        <w:rPr>
          <w:rFonts w:ascii="Open Sans" w:eastAsia="Open Sans" w:hAnsi="Open Sans" w:cs="Open Sans"/>
          <w:color w:val="000000"/>
          <w:vertAlign w:val="superscript"/>
        </w:rPr>
        <w:t>2</w:t>
      </w:r>
      <w:r>
        <w:rPr>
          <w:rFonts w:ascii="Open Sans" w:eastAsia="Open Sans" w:hAnsi="Open Sans" w:cs="Open Sans"/>
          <w:color w:val="000000"/>
        </w:rPr>
        <w:t xml:space="preserve"> y Benavente con 887 euros/m</w:t>
      </w:r>
      <w:r>
        <w:rPr>
          <w:rFonts w:ascii="Open Sans" w:eastAsia="Open Sans" w:hAnsi="Open Sans" w:cs="Open Sans"/>
          <w:color w:val="000000"/>
          <w:vertAlign w:val="superscript"/>
        </w:rPr>
        <w:t>2</w:t>
      </w:r>
      <w:r>
        <w:rPr>
          <w:rFonts w:ascii="Open Sans" w:eastAsia="Open Sans" w:hAnsi="Open Sans" w:cs="Open Sans"/>
          <w:color w:val="000000"/>
        </w:rPr>
        <w:t>.</w:t>
      </w:r>
    </w:p>
    <w:p w14:paraId="2AB58455" w14:textId="77777777" w:rsidR="00EC378E"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Madrid</w:t>
      </w:r>
    </w:p>
    <w:p w14:paraId="10A278AA"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12 de los 20 distritos con variación trimestral analizados por </w:t>
      </w:r>
      <w:hyperlink r:id="rId17">
        <w:r w:rsidR="00EC378E">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 Villaverde (6,1%), Vicálvaro (5,6%), Moratalaz (4,8%), Carabanchel (4,5%), Villa de Vallecas (4,1%), Puente de Vallecas (3,0%), Latina (3,0%), Arganzuela (2,6%), Chamartín (0,6%), Tetuán (0,4%), Centro (0,2%) y Moncloa - Aravaca (0,1%).</w:t>
      </w:r>
    </w:p>
    <w:p w14:paraId="43FBC5AF" w14:textId="77777777" w:rsidR="00EC378E" w:rsidRDefault="00EC378E">
      <w:pPr>
        <w:spacing w:line="276" w:lineRule="auto"/>
        <w:ind w:right="-574"/>
        <w:jc w:val="both"/>
        <w:rPr>
          <w:rFonts w:ascii="Open Sans" w:eastAsia="Open Sans" w:hAnsi="Open Sans" w:cs="Open Sans"/>
          <w:color w:val="000000"/>
        </w:rPr>
      </w:pPr>
    </w:p>
    <w:p w14:paraId="2CDB9FB2"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junio, vemos que son seis los distritos con precios superiores a los 7.000 euros/m</w:t>
      </w:r>
      <w:r>
        <w:rPr>
          <w:rFonts w:ascii="Open Sans" w:eastAsia="Open Sans" w:hAnsi="Open Sans" w:cs="Open Sans"/>
          <w:color w:val="000000"/>
          <w:vertAlign w:val="superscript"/>
        </w:rPr>
        <w:t>2</w:t>
      </w:r>
      <w:r>
        <w:rPr>
          <w:rFonts w:ascii="Open Sans" w:eastAsia="Open Sans" w:hAnsi="Open Sans" w:cs="Open Sans"/>
          <w:color w:val="000000"/>
        </w:rPr>
        <w:t xml:space="preserve"> y son: Barrio de Salamanca con 10.786 euros/m</w:t>
      </w:r>
      <w:r>
        <w:rPr>
          <w:rFonts w:ascii="Open Sans" w:eastAsia="Open Sans" w:hAnsi="Open Sans" w:cs="Open Sans"/>
          <w:color w:val="000000"/>
          <w:vertAlign w:val="superscript"/>
        </w:rPr>
        <w:t>2</w:t>
      </w:r>
      <w:r>
        <w:rPr>
          <w:rFonts w:ascii="Open Sans" w:eastAsia="Open Sans" w:hAnsi="Open Sans" w:cs="Open Sans"/>
          <w:color w:val="000000"/>
        </w:rPr>
        <w:t>, Chamberí con 9.361 euros/m</w:t>
      </w:r>
      <w:r>
        <w:rPr>
          <w:rFonts w:ascii="Open Sans" w:eastAsia="Open Sans" w:hAnsi="Open Sans" w:cs="Open Sans"/>
          <w:color w:val="000000"/>
          <w:vertAlign w:val="superscript"/>
        </w:rPr>
        <w:t>2</w:t>
      </w:r>
      <w:r>
        <w:rPr>
          <w:rFonts w:ascii="Open Sans" w:eastAsia="Open Sans" w:hAnsi="Open Sans" w:cs="Open Sans"/>
          <w:color w:val="000000"/>
        </w:rPr>
        <w:t>, Retiro con 8.637 euros/m</w:t>
      </w:r>
      <w:r>
        <w:rPr>
          <w:rFonts w:ascii="Open Sans" w:eastAsia="Open Sans" w:hAnsi="Open Sans" w:cs="Open Sans"/>
          <w:color w:val="000000"/>
          <w:vertAlign w:val="superscript"/>
        </w:rPr>
        <w:t>2</w:t>
      </w:r>
      <w:r>
        <w:rPr>
          <w:rFonts w:ascii="Open Sans" w:eastAsia="Open Sans" w:hAnsi="Open Sans" w:cs="Open Sans"/>
          <w:color w:val="000000"/>
        </w:rPr>
        <w:t>, Chamartín con 8.337 euros/m</w:t>
      </w:r>
      <w:r>
        <w:rPr>
          <w:rFonts w:ascii="Open Sans" w:eastAsia="Open Sans" w:hAnsi="Open Sans" w:cs="Open Sans"/>
          <w:color w:val="000000"/>
          <w:vertAlign w:val="superscript"/>
        </w:rPr>
        <w:t>2</w:t>
      </w:r>
      <w:r>
        <w:rPr>
          <w:rFonts w:ascii="Open Sans" w:eastAsia="Open Sans" w:hAnsi="Open Sans" w:cs="Open Sans"/>
          <w:color w:val="000000"/>
        </w:rPr>
        <w:t>, Centro con 7.895 euros/m</w:t>
      </w:r>
      <w:r>
        <w:rPr>
          <w:rFonts w:ascii="Open Sans" w:eastAsia="Open Sans" w:hAnsi="Open Sans" w:cs="Open Sans"/>
          <w:color w:val="000000"/>
          <w:vertAlign w:val="superscript"/>
        </w:rPr>
        <w:t>2</w:t>
      </w:r>
      <w:r>
        <w:rPr>
          <w:rFonts w:ascii="Open Sans" w:eastAsia="Open Sans" w:hAnsi="Open Sans" w:cs="Open Sans"/>
          <w:color w:val="000000"/>
        </w:rPr>
        <w:t xml:space="preserve"> y Moncloa - Aravaca con 7.505 euros/m</w:t>
      </w:r>
      <w:r>
        <w:rPr>
          <w:rFonts w:ascii="Open Sans" w:eastAsia="Open Sans" w:hAnsi="Open Sans" w:cs="Open Sans"/>
          <w:color w:val="000000"/>
          <w:vertAlign w:val="superscript"/>
        </w:rPr>
        <w:t>2</w:t>
      </w:r>
      <w:r>
        <w:rPr>
          <w:rFonts w:ascii="Open Sans" w:eastAsia="Open Sans" w:hAnsi="Open Sans" w:cs="Open Sans"/>
          <w:color w:val="000000"/>
        </w:rPr>
        <w:t>. Por otro lado, el distrito más económico para comprar una vivienda es Villaverde con 2.992 euros por metro cuadrado.</w:t>
      </w:r>
    </w:p>
    <w:p w14:paraId="008A3055" w14:textId="77777777" w:rsidR="00EC378E"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Barcelona</w:t>
      </w:r>
    </w:p>
    <w:p w14:paraId="506CD6FD"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baja en siete de los diez distritos con variación trimestral analizados por </w:t>
      </w:r>
      <w:hyperlink r:id="rId18">
        <w:r w:rsidR="00EC378E">
          <w:rPr>
            <w:rFonts w:ascii="Open Sans" w:eastAsia="Open Sans" w:hAnsi="Open Sans" w:cs="Open Sans"/>
            <w:color w:val="0000FF"/>
            <w:u w:val="single"/>
          </w:rPr>
          <w:t>Fotocasa</w:t>
        </w:r>
      </w:hyperlink>
      <w:r>
        <w:rPr>
          <w:rFonts w:ascii="Open Sans" w:eastAsia="Open Sans" w:hAnsi="Open Sans" w:cs="Open Sans"/>
          <w:color w:val="0000FF"/>
        </w:rPr>
        <w:t xml:space="preserve"> </w:t>
      </w:r>
      <w:r>
        <w:rPr>
          <w:rFonts w:ascii="Open Sans" w:eastAsia="Open Sans" w:hAnsi="Open Sans" w:cs="Open Sans"/>
          <w:color w:val="000000"/>
        </w:rPr>
        <w:t>en junio.</w:t>
      </w:r>
      <w:r>
        <w:rPr>
          <w:rFonts w:ascii="Open Sans" w:eastAsia="Open Sans" w:hAnsi="Open Sans" w:cs="Open Sans"/>
          <w:color w:val="4472C4"/>
        </w:rPr>
        <w:t xml:space="preserve"> </w:t>
      </w:r>
      <w:r>
        <w:rPr>
          <w:rFonts w:ascii="Open Sans" w:eastAsia="Open Sans" w:hAnsi="Open Sans" w:cs="Open Sans"/>
          <w:color w:val="000000"/>
        </w:rPr>
        <w:t>Los descensos de la vivienda este segundo trimestre corresponde a los distritos de Sant Martí (-5,8%),</w:t>
      </w:r>
    </w:p>
    <w:p w14:paraId="7A8084E5"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Gràcia</w:t>
      </w:r>
      <w:r>
        <w:rPr>
          <w:rFonts w:ascii="Open Sans" w:eastAsia="Open Sans" w:hAnsi="Open Sans" w:cs="Open Sans"/>
          <w:color w:val="000000"/>
        </w:rPr>
        <w:tab/>
        <w:t xml:space="preserve"> (-3,4%), Les Corts (-2,9%), Sarrià - Sant Gervasi (-1,7%),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(-1,1%), Sant Andreu (-0,8%) y Horta - Guinardó (-0,2%). Por otro lado, los distritos en donde el precio incrementa son: Eixample (0,9%), Sants – Montjuïc (2,7%) y Nou Barris (7,4%).</w:t>
      </w:r>
    </w:p>
    <w:p w14:paraId="2F773A75" w14:textId="77777777" w:rsidR="00EC378E" w:rsidRDefault="00EC378E">
      <w:pPr>
        <w:spacing w:line="276" w:lineRule="auto"/>
        <w:ind w:right="-574"/>
        <w:jc w:val="both"/>
        <w:rPr>
          <w:rFonts w:ascii="Open Sans" w:eastAsia="Open Sans" w:hAnsi="Open Sans" w:cs="Open Sans"/>
          <w:color w:val="000000"/>
        </w:rPr>
      </w:pPr>
    </w:p>
    <w:p w14:paraId="0C0A5853" w14:textId="77777777" w:rsidR="00EC378E"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En cuanto al precio por metro cuadrado en junio, vemos que hay cuatro distritos por encima de los 6.000 euros/m</w:t>
      </w:r>
      <w:r>
        <w:rPr>
          <w:rFonts w:ascii="Open Sans" w:eastAsia="Open Sans" w:hAnsi="Open Sans" w:cs="Open Sans"/>
          <w:color w:val="000000"/>
          <w:vertAlign w:val="superscript"/>
        </w:rPr>
        <w:t>2</w:t>
      </w:r>
      <w:r>
        <w:rPr>
          <w:rFonts w:ascii="Open Sans" w:eastAsia="Open Sans" w:hAnsi="Open Sans" w:cs="Open Sans"/>
          <w:color w:val="000000"/>
        </w:rPr>
        <w:t xml:space="preserve"> y el orden de los precios de los distritos es: Sarrià - Sant Gervasi con 7.540 euros/m</w:t>
      </w:r>
      <w:r>
        <w:rPr>
          <w:rFonts w:ascii="Open Sans" w:eastAsia="Open Sans" w:hAnsi="Open Sans" w:cs="Open Sans"/>
          <w:color w:val="000000"/>
          <w:vertAlign w:val="superscript"/>
        </w:rPr>
        <w:t>2</w:t>
      </w:r>
      <w:r>
        <w:rPr>
          <w:rFonts w:ascii="Open Sans" w:eastAsia="Open Sans" w:hAnsi="Open Sans" w:cs="Open Sans"/>
          <w:color w:val="000000"/>
        </w:rPr>
        <w:t>, Eixample con 6.853 euros/m</w:t>
      </w:r>
      <w:r>
        <w:rPr>
          <w:rFonts w:ascii="Open Sans" w:eastAsia="Open Sans" w:hAnsi="Open Sans" w:cs="Open Sans"/>
          <w:color w:val="000000"/>
          <w:vertAlign w:val="superscript"/>
        </w:rPr>
        <w:t>2</w:t>
      </w:r>
      <w:r>
        <w:rPr>
          <w:rFonts w:ascii="Open Sans" w:eastAsia="Open Sans" w:hAnsi="Open Sans" w:cs="Open Sans"/>
          <w:color w:val="000000"/>
        </w:rPr>
        <w:t>, Les Corts con 6.371 euros/m</w:t>
      </w:r>
      <w:r>
        <w:rPr>
          <w:rFonts w:ascii="Open Sans" w:eastAsia="Open Sans" w:hAnsi="Open Sans" w:cs="Open Sans"/>
          <w:color w:val="000000"/>
          <w:vertAlign w:val="superscript"/>
        </w:rPr>
        <w:t>2</w:t>
      </w:r>
      <w:r>
        <w:rPr>
          <w:rFonts w:ascii="Open Sans" w:eastAsia="Open Sans" w:hAnsi="Open Sans" w:cs="Open Sans"/>
          <w:color w:val="000000"/>
        </w:rPr>
        <w:t xml:space="preserve"> y Gràcia con 6.048 euros/m</w:t>
      </w:r>
      <w:r>
        <w:rPr>
          <w:rFonts w:ascii="Open Sans" w:eastAsia="Open Sans" w:hAnsi="Open Sans" w:cs="Open Sans"/>
          <w:color w:val="000000"/>
          <w:vertAlign w:val="superscript"/>
        </w:rPr>
        <w:t>2</w:t>
      </w:r>
      <w:r>
        <w:rPr>
          <w:rFonts w:ascii="Open Sans" w:eastAsia="Open Sans" w:hAnsi="Open Sans" w:cs="Open Sans"/>
          <w:color w:val="000000"/>
        </w:rPr>
        <w:t>. Por otro lado, el distrito más económico para comprar una vivienda es Nou Barris con 3.643 euros por metro cuadrado.</w:t>
      </w:r>
    </w:p>
    <w:p w14:paraId="03EB1603" w14:textId="77777777" w:rsidR="00EC378E" w:rsidRDefault="00EC378E">
      <w:pPr>
        <w:spacing w:line="276" w:lineRule="auto"/>
        <w:ind w:right="-574"/>
        <w:jc w:val="both"/>
        <w:rPr>
          <w:rFonts w:ascii="Open Sans" w:eastAsia="Open Sans" w:hAnsi="Open Sans" w:cs="Open Sans"/>
          <w:color w:val="000000"/>
        </w:rPr>
      </w:pPr>
    </w:p>
    <w:p w14:paraId="6CB82ADB" w14:textId="77777777" w:rsidR="00EC378E" w:rsidRDefault="00EC378E">
      <w:pPr>
        <w:spacing w:line="276" w:lineRule="auto"/>
        <w:ind w:right="-574"/>
        <w:jc w:val="both"/>
        <w:rPr>
          <w:rFonts w:ascii="Open Sans" w:eastAsia="Open Sans" w:hAnsi="Open Sans" w:cs="Open Sans"/>
          <w:color w:val="000000"/>
        </w:rPr>
      </w:pPr>
    </w:p>
    <w:p w14:paraId="7051157B" w14:textId="77777777" w:rsidR="00EC378E" w:rsidRDefault="00000000">
      <w:pPr>
        <w:spacing w:line="276" w:lineRule="auto"/>
        <w:ind w:right="-574"/>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TABLAS DE PRECIOS Y DE EVOLUCIONES (7)</w:t>
      </w:r>
    </w:p>
    <w:p w14:paraId="71B20EAF" w14:textId="77777777" w:rsidR="00EC378E"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1: CCAA de mayor a menor incremento trimestral (jun. 2026)</w:t>
      </w:r>
    </w:p>
    <w:tbl>
      <w:tblPr>
        <w:tblStyle w:val="a"/>
        <w:tblW w:w="8955"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865"/>
        <w:gridCol w:w="1905"/>
        <w:gridCol w:w="2175"/>
        <w:gridCol w:w="2010"/>
      </w:tblGrid>
      <w:tr w:rsidR="00EC378E" w14:paraId="1255F101" w14:textId="77777777" w:rsidTr="00EC378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center"/>
          </w:tcPr>
          <w:p w14:paraId="56EA4B4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Comunidades </w:t>
            </w:r>
          </w:p>
        </w:tc>
        <w:tc>
          <w:tcPr>
            <w:tcW w:w="1905" w:type="dxa"/>
            <w:shd w:val="clear" w:color="auto" w:fill="1DBDC5"/>
          </w:tcPr>
          <w:p w14:paraId="7556DECC"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Jun. 2026</w:t>
            </w:r>
          </w:p>
          <w:p w14:paraId="20AE298E"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2175" w:type="dxa"/>
            <w:shd w:val="clear" w:color="auto" w:fill="1DBDC5"/>
          </w:tcPr>
          <w:p w14:paraId="547CE05C"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2010" w:type="dxa"/>
            <w:shd w:val="clear" w:color="auto" w:fill="1DBDC5"/>
          </w:tcPr>
          <w:p w14:paraId="55B816F7"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EC378E" w14:paraId="1597F228" w14:textId="77777777" w:rsidTr="00EC378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060B5CBA"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Región de Murcia </w:t>
            </w:r>
          </w:p>
        </w:tc>
        <w:tc>
          <w:tcPr>
            <w:tcW w:w="1905" w:type="dxa"/>
            <w:vAlign w:val="bottom"/>
          </w:tcPr>
          <w:p w14:paraId="7CF1093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2.191 €</w:t>
            </w:r>
          </w:p>
        </w:tc>
        <w:tc>
          <w:tcPr>
            <w:tcW w:w="2175" w:type="dxa"/>
            <w:vAlign w:val="bottom"/>
          </w:tcPr>
          <w:p w14:paraId="45FC2F7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8,6%</w:t>
            </w:r>
          </w:p>
        </w:tc>
        <w:tc>
          <w:tcPr>
            <w:tcW w:w="2010" w:type="dxa"/>
            <w:vAlign w:val="bottom"/>
          </w:tcPr>
          <w:p w14:paraId="76B4EA9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28,0%</w:t>
            </w:r>
          </w:p>
        </w:tc>
      </w:tr>
      <w:tr w:rsidR="00EC378E" w14:paraId="6E765ABC" w14:textId="77777777" w:rsidTr="00EC378E">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0131999D"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Cantabria </w:t>
            </w:r>
          </w:p>
        </w:tc>
        <w:tc>
          <w:tcPr>
            <w:tcW w:w="1905" w:type="dxa"/>
            <w:vAlign w:val="bottom"/>
          </w:tcPr>
          <w:p w14:paraId="66DECE8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2.746 €</w:t>
            </w:r>
          </w:p>
        </w:tc>
        <w:tc>
          <w:tcPr>
            <w:tcW w:w="2175" w:type="dxa"/>
            <w:vAlign w:val="bottom"/>
          </w:tcPr>
          <w:p w14:paraId="0CA647F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6,3%</w:t>
            </w:r>
          </w:p>
        </w:tc>
        <w:tc>
          <w:tcPr>
            <w:tcW w:w="2010" w:type="dxa"/>
            <w:vAlign w:val="bottom"/>
          </w:tcPr>
          <w:p w14:paraId="6222DC9D"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w:t>
            </w:r>
          </w:p>
        </w:tc>
      </w:tr>
      <w:tr w:rsidR="00EC378E" w14:paraId="76C84A45" w14:textId="77777777" w:rsidTr="00EC378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4D83C71F"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w:t>
            </w:r>
            <w:proofErr w:type="spellStart"/>
            <w:r>
              <w:rPr>
                <w:rFonts w:ascii="Open Sans" w:eastAsia="Open Sans" w:hAnsi="Open Sans" w:cs="Open Sans"/>
                <w:b w:val="0"/>
                <w:bCs w:val="0"/>
              </w:rPr>
              <w:t>Comunitat</w:t>
            </w:r>
            <w:proofErr w:type="spellEnd"/>
            <w:r>
              <w:rPr>
                <w:rFonts w:ascii="Open Sans" w:eastAsia="Open Sans" w:hAnsi="Open Sans" w:cs="Open Sans"/>
                <w:b w:val="0"/>
                <w:bCs w:val="0"/>
              </w:rPr>
              <w:t xml:space="preserve"> Valenciana </w:t>
            </w:r>
          </w:p>
        </w:tc>
        <w:tc>
          <w:tcPr>
            <w:tcW w:w="1905" w:type="dxa"/>
            <w:vAlign w:val="bottom"/>
          </w:tcPr>
          <w:p w14:paraId="537ACE9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2.873 €</w:t>
            </w:r>
          </w:p>
        </w:tc>
        <w:tc>
          <w:tcPr>
            <w:tcW w:w="2175" w:type="dxa"/>
            <w:vAlign w:val="bottom"/>
          </w:tcPr>
          <w:p w14:paraId="2954915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5,9%</w:t>
            </w:r>
          </w:p>
        </w:tc>
        <w:tc>
          <w:tcPr>
            <w:tcW w:w="2010" w:type="dxa"/>
            <w:vAlign w:val="bottom"/>
          </w:tcPr>
          <w:p w14:paraId="2C593EBB"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w:t>
            </w:r>
          </w:p>
        </w:tc>
      </w:tr>
      <w:tr w:rsidR="00EC378E" w14:paraId="192C64BE" w14:textId="77777777" w:rsidTr="00EC378E">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7CD63E10"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Castilla y León </w:t>
            </w:r>
          </w:p>
        </w:tc>
        <w:tc>
          <w:tcPr>
            <w:tcW w:w="1905" w:type="dxa"/>
            <w:vAlign w:val="bottom"/>
          </w:tcPr>
          <w:p w14:paraId="4217D58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1.816 €</w:t>
            </w:r>
          </w:p>
        </w:tc>
        <w:tc>
          <w:tcPr>
            <w:tcW w:w="2175" w:type="dxa"/>
            <w:vAlign w:val="bottom"/>
          </w:tcPr>
          <w:p w14:paraId="2767CE0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5,6%</w:t>
            </w:r>
          </w:p>
        </w:tc>
        <w:tc>
          <w:tcPr>
            <w:tcW w:w="2010" w:type="dxa"/>
            <w:vAlign w:val="bottom"/>
          </w:tcPr>
          <w:p w14:paraId="545698A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EC378E" w14:paraId="75CFF483" w14:textId="77777777" w:rsidTr="00EC378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57218777"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La Rioja </w:t>
            </w:r>
          </w:p>
        </w:tc>
        <w:tc>
          <w:tcPr>
            <w:tcW w:w="1905" w:type="dxa"/>
            <w:vAlign w:val="bottom"/>
          </w:tcPr>
          <w:p w14:paraId="3C56D42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1.938 €</w:t>
            </w:r>
          </w:p>
        </w:tc>
        <w:tc>
          <w:tcPr>
            <w:tcW w:w="2175" w:type="dxa"/>
            <w:vAlign w:val="bottom"/>
          </w:tcPr>
          <w:p w14:paraId="6A15693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5,1%</w:t>
            </w:r>
          </w:p>
        </w:tc>
        <w:tc>
          <w:tcPr>
            <w:tcW w:w="2010" w:type="dxa"/>
            <w:vAlign w:val="bottom"/>
          </w:tcPr>
          <w:p w14:paraId="5271E0F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w:t>
            </w:r>
          </w:p>
        </w:tc>
      </w:tr>
      <w:tr w:rsidR="00EC378E" w14:paraId="0D6BAB98" w14:textId="77777777" w:rsidTr="00EC378E">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45E439CE"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Andalucía </w:t>
            </w:r>
          </w:p>
        </w:tc>
        <w:tc>
          <w:tcPr>
            <w:tcW w:w="1905" w:type="dxa"/>
            <w:vAlign w:val="bottom"/>
          </w:tcPr>
          <w:p w14:paraId="5F8A632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2.990 €</w:t>
            </w:r>
          </w:p>
        </w:tc>
        <w:tc>
          <w:tcPr>
            <w:tcW w:w="2175" w:type="dxa"/>
            <w:vAlign w:val="bottom"/>
          </w:tcPr>
          <w:p w14:paraId="5B0BE9A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4,5%</w:t>
            </w:r>
          </w:p>
        </w:tc>
        <w:tc>
          <w:tcPr>
            <w:tcW w:w="2010" w:type="dxa"/>
            <w:vAlign w:val="bottom"/>
          </w:tcPr>
          <w:p w14:paraId="730E7A0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EC378E" w14:paraId="6E87DE4F" w14:textId="77777777" w:rsidTr="00EC378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76A2AC46"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País Vasco </w:t>
            </w:r>
          </w:p>
        </w:tc>
        <w:tc>
          <w:tcPr>
            <w:tcW w:w="1905" w:type="dxa"/>
            <w:vAlign w:val="bottom"/>
          </w:tcPr>
          <w:p w14:paraId="59B7F34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3.925 €</w:t>
            </w:r>
          </w:p>
        </w:tc>
        <w:tc>
          <w:tcPr>
            <w:tcW w:w="2175" w:type="dxa"/>
            <w:vAlign w:val="bottom"/>
          </w:tcPr>
          <w:p w14:paraId="00FC38A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4,4%</w:t>
            </w:r>
          </w:p>
        </w:tc>
        <w:tc>
          <w:tcPr>
            <w:tcW w:w="2010" w:type="dxa"/>
            <w:vAlign w:val="bottom"/>
          </w:tcPr>
          <w:p w14:paraId="6716BE1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EC378E" w14:paraId="63ABF1E3" w14:textId="77777777" w:rsidTr="00EC378E">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6D687375"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Navarra </w:t>
            </w:r>
          </w:p>
        </w:tc>
        <w:tc>
          <w:tcPr>
            <w:tcW w:w="1905" w:type="dxa"/>
            <w:vAlign w:val="bottom"/>
          </w:tcPr>
          <w:p w14:paraId="5B224BF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2.386 €</w:t>
            </w:r>
          </w:p>
        </w:tc>
        <w:tc>
          <w:tcPr>
            <w:tcW w:w="2175" w:type="dxa"/>
            <w:vAlign w:val="bottom"/>
          </w:tcPr>
          <w:p w14:paraId="4DC8EAF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4,1%</w:t>
            </w:r>
          </w:p>
        </w:tc>
        <w:tc>
          <w:tcPr>
            <w:tcW w:w="2010" w:type="dxa"/>
            <w:vAlign w:val="bottom"/>
          </w:tcPr>
          <w:p w14:paraId="2FEAF45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EC378E" w14:paraId="5BB76849" w14:textId="77777777" w:rsidTr="00EC378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566B7438"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Castilla-La Mancha </w:t>
            </w:r>
          </w:p>
        </w:tc>
        <w:tc>
          <w:tcPr>
            <w:tcW w:w="1905" w:type="dxa"/>
            <w:vAlign w:val="bottom"/>
          </w:tcPr>
          <w:p w14:paraId="7356719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1.407 €</w:t>
            </w:r>
          </w:p>
        </w:tc>
        <w:tc>
          <w:tcPr>
            <w:tcW w:w="2175" w:type="dxa"/>
            <w:vAlign w:val="bottom"/>
          </w:tcPr>
          <w:p w14:paraId="56519C1B"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3,6%</w:t>
            </w:r>
          </w:p>
        </w:tc>
        <w:tc>
          <w:tcPr>
            <w:tcW w:w="2010" w:type="dxa"/>
            <w:vAlign w:val="bottom"/>
          </w:tcPr>
          <w:p w14:paraId="13DE8C4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w:t>
            </w:r>
          </w:p>
        </w:tc>
      </w:tr>
      <w:tr w:rsidR="00EC378E" w14:paraId="484E2D57" w14:textId="77777777" w:rsidTr="00EC378E">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2628AE15"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Aragón </w:t>
            </w:r>
          </w:p>
        </w:tc>
        <w:tc>
          <w:tcPr>
            <w:tcW w:w="1905" w:type="dxa"/>
            <w:vAlign w:val="bottom"/>
          </w:tcPr>
          <w:p w14:paraId="01AB353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1.948 €</w:t>
            </w:r>
          </w:p>
        </w:tc>
        <w:tc>
          <w:tcPr>
            <w:tcW w:w="2175" w:type="dxa"/>
            <w:vAlign w:val="bottom"/>
          </w:tcPr>
          <w:p w14:paraId="20266EA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2,9%</w:t>
            </w:r>
          </w:p>
        </w:tc>
        <w:tc>
          <w:tcPr>
            <w:tcW w:w="2010" w:type="dxa"/>
            <w:vAlign w:val="bottom"/>
          </w:tcPr>
          <w:p w14:paraId="7D6FE26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EC378E" w14:paraId="74A5038E" w14:textId="77777777" w:rsidTr="00EC378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7A2E2FDA"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Asturias </w:t>
            </w:r>
          </w:p>
        </w:tc>
        <w:tc>
          <w:tcPr>
            <w:tcW w:w="1905" w:type="dxa"/>
            <w:vAlign w:val="bottom"/>
          </w:tcPr>
          <w:p w14:paraId="58EEC8D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2.378 €</w:t>
            </w:r>
          </w:p>
        </w:tc>
        <w:tc>
          <w:tcPr>
            <w:tcW w:w="2175" w:type="dxa"/>
            <w:vAlign w:val="bottom"/>
          </w:tcPr>
          <w:p w14:paraId="5B9AAEE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2,6%</w:t>
            </w:r>
          </w:p>
        </w:tc>
        <w:tc>
          <w:tcPr>
            <w:tcW w:w="2010" w:type="dxa"/>
            <w:vAlign w:val="bottom"/>
          </w:tcPr>
          <w:p w14:paraId="5834978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w:t>
            </w:r>
          </w:p>
        </w:tc>
      </w:tr>
      <w:tr w:rsidR="00EC378E" w14:paraId="17231C5C" w14:textId="77777777" w:rsidTr="00EC378E">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79865AAA"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Galicia </w:t>
            </w:r>
          </w:p>
        </w:tc>
        <w:tc>
          <w:tcPr>
            <w:tcW w:w="1905" w:type="dxa"/>
            <w:vAlign w:val="bottom"/>
          </w:tcPr>
          <w:p w14:paraId="3251242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2.261 €</w:t>
            </w:r>
          </w:p>
        </w:tc>
        <w:tc>
          <w:tcPr>
            <w:tcW w:w="2175" w:type="dxa"/>
            <w:vAlign w:val="bottom"/>
          </w:tcPr>
          <w:p w14:paraId="6DE55B9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2,3%</w:t>
            </w:r>
          </w:p>
        </w:tc>
        <w:tc>
          <w:tcPr>
            <w:tcW w:w="2010" w:type="dxa"/>
            <w:vAlign w:val="bottom"/>
          </w:tcPr>
          <w:p w14:paraId="12F68A4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EC378E" w14:paraId="18D3D1E6" w14:textId="77777777" w:rsidTr="00EC378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3903BE1A"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Extremadura </w:t>
            </w:r>
          </w:p>
        </w:tc>
        <w:tc>
          <w:tcPr>
            <w:tcW w:w="1905" w:type="dxa"/>
            <w:vAlign w:val="bottom"/>
          </w:tcPr>
          <w:p w14:paraId="5FA0CCA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1.352 €</w:t>
            </w:r>
          </w:p>
        </w:tc>
        <w:tc>
          <w:tcPr>
            <w:tcW w:w="2175" w:type="dxa"/>
            <w:vAlign w:val="bottom"/>
          </w:tcPr>
          <w:p w14:paraId="36D7068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2,0%</w:t>
            </w:r>
          </w:p>
        </w:tc>
        <w:tc>
          <w:tcPr>
            <w:tcW w:w="2010" w:type="dxa"/>
            <w:vAlign w:val="bottom"/>
          </w:tcPr>
          <w:p w14:paraId="7221E17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EC378E" w14:paraId="06CF1643" w14:textId="77777777" w:rsidTr="00EC378E">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1128309C"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Cataluña </w:t>
            </w:r>
          </w:p>
        </w:tc>
        <w:tc>
          <w:tcPr>
            <w:tcW w:w="1905" w:type="dxa"/>
            <w:vAlign w:val="bottom"/>
          </w:tcPr>
          <w:p w14:paraId="4DDD922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3.418 €</w:t>
            </w:r>
          </w:p>
        </w:tc>
        <w:tc>
          <w:tcPr>
            <w:tcW w:w="2175" w:type="dxa"/>
            <w:vAlign w:val="bottom"/>
          </w:tcPr>
          <w:p w14:paraId="483CFF4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w:t>
            </w:r>
          </w:p>
        </w:tc>
        <w:tc>
          <w:tcPr>
            <w:tcW w:w="2010" w:type="dxa"/>
            <w:vAlign w:val="bottom"/>
          </w:tcPr>
          <w:p w14:paraId="671AB64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r>
      <w:tr w:rsidR="00EC378E" w14:paraId="24ECCC85" w14:textId="77777777" w:rsidTr="00EC378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5195CDB9"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Baleares </w:t>
            </w:r>
          </w:p>
        </w:tc>
        <w:tc>
          <w:tcPr>
            <w:tcW w:w="1905" w:type="dxa"/>
            <w:vAlign w:val="bottom"/>
          </w:tcPr>
          <w:p w14:paraId="7B0213A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5.441 €</w:t>
            </w:r>
          </w:p>
        </w:tc>
        <w:tc>
          <w:tcPr>
            <w:tcW w:w="2175" w:type="dxa"/>
            <w:vAlign w:val="bottom"/>
          </w:tcPr>
          <w:p w14:paraId="19BA2CD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0,9%</w:t>
            </w:r>
          </w:p>
        </w:tc>
        <w:tc>
          <w:tcPr>
            <w:tcW w:w="2010" w:type="dxa"/>
            <w:vAlign w:val="bottom"/>
          </w:tcPr>
          <w:p w14:paraId="16570F2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EC378E" w14:paraId="5DAE0759" w14:textId="77777777" w:rsidTr="00EC378E">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2B6EC822"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Madrid </w:t>
            </w:r>
          </w:p>
        </w:tc>
        <w:tc>
          <w:tcPr>
            <w:tcW w:w="1905" w:type="dxa"/>
            <w:vAlign w:val="bottom"/>
          </w:tcPr>
          <w:p w14:paraId="5400949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5.410 €</w:t>
            </w:r>
          </w:p>
        </w:tc>
        <w:tc>
          <w:tcPr>
            <w:tcW w:w="2175" w:type="dxa"/>
            <w:vAlign w:val="bottom"/>
          </w:tcPr>
          <w:p w14:paraId="3550852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0,7%</w:t>
            </w:r>
          </w:p>
        </w:tc>
        <w:tc>
          <w:tcPr>
            <w:tcW w:w="2010" w:type="dxa"/>
            <w:vAlign w:val="bottom"/>
          </w:tcPr>
          <w:p w14:paraId="6D11C48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EC378E" w14:paraId="31F799C6" w14:textId="77777777" w:rsidTr="00EC378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785CCF19"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Canarias </w:t>
            </w:r>
          </w:p>
        </w:tc>
        <w:tc>
          <w:tcPr>
            <w:tcW w:w="1905" w:type="dxa"/>
            <w:vAlign w:val="bottom"/>
          </w:tcPr>
          <w:p w14:paraId="1B81F64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3.374 €</w:t>
            </w:r>
          </w:p>
        </w:tc>
        <w:tc>
          <w:tcPr>
            <w:tcW w:w="2175" w:type="dxa"/>
            <w:vAlign w:val="bottom"/>
          </w:tcPr>
          <w:p w14:paraId="63D1055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-0,7%</w:t>
            </w:r>
          </w:p>
        </w:tc>
        <w:tc>
          <w:tcPr>
            <w:tcW w:w="2010" w:type="dxa"/>
            <w:vAlign w:val="bottom"/>
          </w:tcPr>
          <w:p w14:paraId="64C6996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EC378E" w14:paraId="0043A7DE" w14:textId="77777777" w:rsidTr="00EC378E">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02D311DB" w14:textId="77777777" w:rsidR="00EC378E" w:rsidRDefault="00000000">
            <w:pPr>
              <w:rPr>
                <w:rFonts w:ascii="Open Sans" w:eastAsia="Open Sans" w:hAnsi="Open Sans" w:cs="Open Sans"/>
                <w:sz w:val="22"/>
                <w:szCs w:val="22"/>
              </w:rPr>
            </w:pPr>
            <w:r>
              <w:rPr>
                <w:rFonts w:ascii="Open Sans" w:eastAsia="Open Sans" w:hAnsi="Open Sans" w:cs="Open Sans"/>
                <w:b w:val="0"/>
                <w:bCs w:val="0"/>
              </w:rPr>
              <w:t xml:space="preserve"> España </w:t>
            </w:r>
          </w:p>
        </w:tc>
        <w:tc>
          <w:tcPr>
            <w:tcW w:w="1905" w:type="dxa"/>
            <w:vAlign w:val="bottom"/>
          </w:tcPr>
          <w:p w14:paraId="7660B8A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3.133 €</w:t>
            </w:r>
          </w:p>
        </w:tc>
        <w:tc>
          <w:tcPr>
            <w:tcW w:w="2175" w:type="dxa"/>
            <w:vAlign w:val="bottom"/>
          </w:tcPr>
          <w:p w14:paraId="7797C98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4,0%</w:t>
            </w:r>
          </w:p>
        </w:tc>
        <w:tc>
          <w:tcPr>
            <w:tcW w:w="2010" w:type="dxa"/>
            <w:vAlign w:val="bottom"/>
          </w:tcPr>
          <w:p w14:paraId="151C786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w:t>
            </w:r>
          </w:p>
        </w:tc>
      </w:tr>
    </w:tbl>
    <w:p w14:paraId="3E8B95B6" w14:textId="77777777" w:rsidR="00EC378E"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2: Provincias de mayor a menor descenso trimestral (jun. 2026)</w:t>
      </w:r>
    </w:p>
    <w:tbl>
      <w:tblPr>
        <w:tblStyle w:val="a0"/>
        <w:tblW w:w="9024"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689"/>
        <w:gridCol w:w="2551"/>
        <w:gridCol w:w="1701"/>
        <w:gridCol w:w="2083"/>
      </w:tblGrid>
      <w:tr w:rsidR="00EC378E" w14:paraId="64BF2191" w14:textId="77777777" w:rsidTr="00EC378E">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0BFB4B73"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551" w:type="dxa"/>
            <w:shd w:val="clear" w:color="auto" w:fill="1DBDC5"/>
          </w:tcPr>
          <w:p w14:paraId="428A44F5"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Jun. 2026</w:t>
            </w:r>
          </w:p>
          <w:p w14:paraId="4D843E19"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701" w:type="dxa"/>
            <w:shd w:val="clear" w:color="auto" w:fill="1DBDC5"/>
          </w:tcPr>
          <w:p w14:paraId="654F2FC7"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2083" w:type="dxa"/>
            <w:shd w:val="clear" w:color="auto" w:fill="1DBDC5"/>
          </w:tcPr>
          <w:p w14:paraId="29E8D84F"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EC378E" w14:paraId="4EC26655"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377B3D6"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551" w:type="dxa"/>
            <w:vAlign w:val="bottom"/>
          </w:tcPr>
          <w:p w14:paraId="723ACB6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1.719 €</w:t>
            </w:r>
          </w:p>
        </w:tc>
        <w:tc>
          <w:tcPr>
            <w:tcW w:w="1701" w:type="dxa"/>
            <w:vAlign w:val="bottom"/>
          </w:tcPr>
          <w:p w14:paraId="5499B37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10,7%</w:t>
            </w:r>
          </w:p>
        </w:tc>
        <w:tc>
          <w:tcPr>
            <w:tcW w:w="2083" w:type="dxa"/>
            <w:vAlign w:val="bottom"/>
          </w:tcPr>
          <w:p w14:paraId="2785B01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24,9%</w:t>
            </w:r>
          </w:p>
        </w:tc>
      </w:tr>
      <w:tr w:rsidR="00EC378E" w14:paraId="17E35406"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2DCB940"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551" w:type="dxa"/>
            <w:vAlign w:val="bottom"/>
          </w:tcPr>
          <w:p w14:paraId="38BB951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1.840 €</w:t>
            </w:r>
          </w:p>
        </w:tc>
        <w:tc>
          <w:tcPr>
            <w:tcW w:w="1701" w:type="dxa"/>
            <w:vAlign w:val="bottom"/>
          </w:tcPr>
          <w:p w14:paraId="0F530F6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10,2%</w:t>
            </w:r>
          </w:p>
        </w:tc>
        <w:tc>
          <w:tcPr>
            <w:tcW w:w="2083" w:type="dxa"/>
            <w:vAlign w:val="bottom"/>
          </w:tcPr>
          <w:p w14:paraId="00820AC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15,3%</w:t>
            </w:r>
          </w:p>
        </w:tc>
      </w:tr>
      <w:tr w:rsidR="00EC378E" w14:paraId="171183F9"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71B2FB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551" w:type="dxa"/>
            <w:vAlign w:val="bottom"/>
          </w:tcPr>
          <w:p w14:paraId="3902540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2.191 €</w:t>
            </w:r>
          </w:p>
        </w:tc>
        <w:tc>
          <w:tcPr>
            <w:tcW w:w="1701" w:type="dxa"/>
            <w:vAlign w:val="bottom"/>
          </w:tcPr>
          <w:p w14:paraId="295EC99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8,6%</w:t>
            </w:r>
          </w:p>
        </w:tc>
        <w:tc>
          <w:tcPr>
            <w:tcW w:w="2083" w:type="dxa"/>
            <w:vAlign w:val="bottom"/>
          </w:tcPr>
          <w:p w14:paraId="34680EE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28,0%</w:t>
            </w:r>
          </w:p>
        </w:tc>
      </w:tr>
      <w:tr w:rsidR="00EC378E" w14:paraId="4C44783F"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600B430"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551" w:type="dxa"/>
            <w:vAlign w:val="bottom"/>
          </w:tcPr>
          <w:p w14:paraId="340D48E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1.951 €</w:t>
            </w:r>
          </w:p>
        </w:tc>
        <w:tc>
          <w:tcPr>
            <w:tcW w:w="1701" w:type="dxa"/>
            <w:vAlign w:val="bottom"/>
          </w:tcPr>
          <w:p w14:paraId="7CB30AAD"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7,5%</w:t>
            </w:r>
          </w:p>
        </w:tc>
        <w:tc>
          <w:tcPr>
            <w:tcW w:w="2083" w:type="dxa"/>
            <w:vAlign w:val="bottom"/>
          </w:tcPr>
          <w:p w14:paraId="7BAD8E9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8,0%</w:t>
            </w:r>
          </w:p>
        </w:tc>
      </w:tr>
      <w:tr w:rsidR="00EC378E" w14:paraId="5E4C29DD"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9C5DBAE"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Lugo</w:t>
            </w:r>
          </w:p>
        </w:tc>
        <w:tc>
          <w:tcPr>
            <w:tcW w:w="2551" w:type="dxa"/>
            <w:vAlign w:val="bottom"/>
          </w:tcPr>
          <w:p w14:paraId="3689976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1.593 €</w:t>
            </w:r>
          </w:p>
        </w:tc>
        <w:tc>
          <w:tcPr>
            <w:tcW w:w="1701" w:type="dxa"/>
            <w:vAlign w:val="bottom"/>
          </w:tcPr>
          <w:p w14:paraId="5782013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6,6%</w:t>
            </w:r>
          </w:p>
        </w:tc>
        <w:tc>
          <w:tcPr>
            <w:tcW w:w="2083" w:type="dxa"/>
            <w:vAlign w:val="bottom"/>
          </w:tcPr>
          <w:p w14:paraId="3174862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9,3%</w:t>
            </w:r>
          </w:p>
        </w:tc>
      </w:tr>
      <w:tr w:rsidR="00EC378E" w14:paraId="2B2564E2"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AEEE1FF"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551" w:type="dxa"/>
            <w:vAlign w:val="bottom"/>
          </w:tcPr>
          <w:p w14:paraId="2960BDE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2.055 €</w:t>
            </w:r>
          </w:p>
        </w:tc>
        <w:tc>
          <w:tcPr>
            <w:tcW w:w="1701" w:type="dxa"/>
            <w:vAlign w:val="bottom"/>
          </w:tcPr>
          <w:p w14:paraId="7F61ADE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6,5%</w:t>
            </w:r>
          </w:p>
        </w:tc>
        <w:tc>
          <w:tcPr>
            <w:tcW w:w="2083" w:type="dxa"/>
            <w:vAlign w:val="bottom"/>
          </w:tcPr>
          <w:p w14:paraId="6158EA6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15,2%</w:t>
            </w:r>
          </w:p>
        </w:tc>
      </w:tr>
      <w:tr w:rsidR="00EC378E" w14:paraId="53A08692"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49C086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551" w:type="dxa"/>
            <w:vAlign w:val="bottom"/>
          </w:tcPr>
          <w:p w14:paraId="00FBD44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1.743 €</w:t>
            </w:r>
          </w:p>
        </w:tc>
        <w:tc>
          <w:tcPr>
            <w:tcW w:w="1701" w:type="dxa"/>
            <w:vAlign w:val="bottom"/>
          </w:tcPr>
          <w:p w14:paraId="580C693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6,3%</w:t>
            </w:r>
          </w:p>
        </w:tc>
        <w:tc>
          <w:tcPr>
            <w:tcW w:w="2083" w:type="dxa"/>
            <w:vAlign w:val="bottom"/>
          </w:tcPr>
          <w:p w14:paraId="6F2E05C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w:t>
            </w:r>
          </w:p>
        </w:tc>
      </w:tr>
      <w:tr w:rsidR="00EC378E" w14:paraId="7CE68B0F"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05782CD"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551" w:type="dxa"/>
            <w:vAlign w:val="bottom"/>
          </w:tcPr>
          <w:p w14:paraId="4841E4A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2.746 €</w:t>
            </w:r>
          </w:p>
        </w:tc>
        <w:tc>
          <w:tcPr>
            <w:tcW w:w="1701" w:type="dxa"/>
            <w:vAlign w:val="bottom"/>
          </w:tcPr>
          <w:p w14:paraId="22EE20B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6,3%</w:t>
            </w:r>
          </w:p>
        </w:tc>
        <w:tc>
          <w:tcPr>
            <w:tcW w:w="2083" w:type="dxa"/>
            <w:vAlign w:val="bottom"/>
          </w:tcPr>
          <w:p w14:paraId="2469762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w:t>
            </w:r>
          </w:p>
        </w:tc>
      </w:tr>
      <w:tr w:rsidR="00EC378E" w14:paraId="098F7F09"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371B6EF"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551" w:type="dxa"/>
            <w:vAlign w:val="bottom"/>
          </w:tcPr>
          <w:p w14:paraId="2C83CBA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3.204 €</w:t>
            </w:r>
          </w:p>
        </w:tc>
        <w:tc>
          <w:tcPr>
            <w:tcW w:w="1701" w:type="dxa"/>
            <w:vAlign w:val="bottom"/>
          </w:tcPr>
          <w:p w14:paraId="5728EE4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6,0%</w:t>
            </w:r>
          </w:p>
        </w:tc>
        <w:tc>
          <w:tcPr>
            <w:tcW w:w="2083" w:type="dxa"/>
            <w:vAlign w:val="bottom"/>
          </w:tcPr>
          <w:p w14:paraId="584927F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w:t>
            </w:r>
          </w:p>
        </w:tc>
      </w:tr>
      <w:tr w:rsidR="00EC378E" w14:paraId="45D94F40"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1092E3F"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551" w:type="dxa"/>
            <w:vAlign w:val="bottom"/>
          </w:tcPr>
          <w:p w14:paraId="384006A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1.589 €</w:t>
            </w:r>
          </w:p>
        </w:tc>
        <w:tc>
          <w:tcPr>
            <w:tcW w:w="1701" w:type="dxa"/>
            <w:vAlign w:val="bottom"/>
          </w:tcPr>
          <w:p w14:paraId="0B4BC70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6,0%</w:t>
            </w:r>
          </w:p>
        </w:tc>
        <w:tc>
          <w:tcPr>
            <w:tcW w:w="2083" w:type="dxa"/>
            <w:vAlign w:val="bottom"/>
          </w:tcPr>
          <w:p w14:paraId="751F1E4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r>
      <w:tr w:rsidR="00EC378E" w14:paraId="20DDF64D"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CC232C7"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551" w:type="dxa"/>
            <w:vAlign w:val="bottom"/>
          </w:tcPr>
          <w:p w14:paraId="0122BEA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4.695 €</w:t>
            </w:r>
          </w:p>
        </w:tc>
        <w:tc>
          <w:tcPr>
            <w:tcW w:w="1701" w:type="dxa"/>
            <w:vAlign w:val="bottom"/>
          </w:tcPr>
          <w:p w14:paraId="2CF9F08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5,3%</w:t>
            </w:r>
          </w:p>
        </w:tc>
        <w:tc>
          <w:tcPr>
            <w:tcW w:w="2083" w:type="dxa"/>
            <w:vAlign w:val="bottom"/>
          </w:tcPr>
          <w:p w14:paraId="0B8C4FC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15,6%</w:t>
            </w:r>
          </w:p>
        </w:tc>
      </w:tr>
      <w:tr w:rsidR="00EC378E" w14:paraId="5E97E60F"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E3EB81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551" w:type="dxa"/>
            <w:vAlign w:val="bottom"/>
          </w:tcPr>
          <w:p w14:paraId="4729DAF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1.841 €</w:t>
            </w:r>
          </w:p>
        </w:tc>
        <w:tc>
          <w:tcPr>
            <w:tcW w:w="1701" w:type="dxa"/>
            <w:vAlign w:val="bottom"/>
          </w:tcPr>
          <w:p w14:paraId="2BC2B87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5,2%</w:t>
            </w:r>
          </w:p>
        </w:tc>
        <w:tc>
          <w:tcPr>
            <w:tcW w:w="2083" w:type="dxa"/>
            <w:vAlign w:val="bottom"/>
          </w:tcPr>
          <w:p w14:paraId="682B423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EC378E" w14:paraId="62AE0B21"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461C27E"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551" w:type="dxa"/>
            <w:vAlign w:val="bottom"/>
          </w:tcPr>
          <w:p w14:paraId="356F049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1.938 €</w:t>
            </w:r>
          </w:p>
        </w:tc>
        <w:tc>
          <w:tcPr>
            <w:tcW w:w="1701" w:type="dxa"/>
            <w:vAlign w:val="bottom"/>
          </w:tcPr>
          <w:p w14:paraId="7F10AE4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5,1%</w:t>
            </w:r>
          </w:p>
        </w:tc>
        <w:tc>
          <w:tcPr>
            <w:tcW w:w="2083" w:type="dxa"/>
            <w:vAlign w:val="bottom"/>
          </w:tcPr>
          <w:p w14:paraId="3DFB09A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w:t>
            </w:r>
          </w:p>
        </w:tc>
      </w:tr>
      <w:tr w:rsidR="00EC378E" w14:paraId="0FE0274B"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9EDEB6C"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551" w:type="dxa"/>
            <w:vAlign w:val="bottom"/>
          </w:tcPr>
          <w:p w14:paraId="476D606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1.310 €</w:t>
            </w:r>
          </w:p>
        </w:tc>
        <w:tc>
          <w:tcPr>
            <w:tcW w:w="1701" w:type="dxa"/>
            <w:vAlign w:val="bottom"/>
          </w:tcPr>
          <w:p w14:paraId="4A193FC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4,8%</w:t>
            </w:r>
          </w:p>
        </w:tc>
        <w:tc>
          <w:tcPr>
            <w:tcW w:w="2083" w:type="dxa"/>
            <w:vAlign w:val="bottom"/>
          </w:tcPr>
          <w:p w14:paraId="45B019F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EC378E" w14:paraId="7040B0FE"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5501B93"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551" w:type="dxa"/>
            <w:vAlign w:val="bottom"/>
          </w:tcPr>
          <w:p w14:paraId="0D3E9A2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1.271 €</w:t>
            </w:r>
          </w:p>
        </w:tc>
        <w:tc>
          <w:tcPr>
            <w:tcW w:w="1701" w:type="dxa"/>
            <w:vAlign w:val="bottom"/>
          </w:tcPr>
          <w:p w14:paraId="35AC125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4,7%</w:t>
            </w:r>
          </w:p>
        </w:tc>
        <w:tc>
          <w:tcPr>
            <w:tcW w:w="2083" w:type="dxa"/>
            <w:vAlign w:val="bottom"/>
          </w:tcPr>
          <w:p w14:paraId="2548ADC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EC378E" w14:paraId="49F386F3"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CD2F575"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551" w:type="dxa"/>
            <w:vAlign w:val="bottom"/>
          </w:tcPr>
          <w:p w14:paraId="441F8D0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4.690 €</w:t>
            </w:r>
          </w:p>
        </w:tc>
        <w:tc>
          <w:tcPr>
            <w:tcW w:w="1701" w:type="dxa"/>
            <w:vAlign w:val="bottom"/>
          </w:tcPr>
          <w:p w14:paraId="097130D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4,5%</w:t>
            </w:r>
          </w:p>
        </w:tc>
        <w:tc>
          <w:tcPr>
            <w:tcW w:w="2083" w:type="dxa"/>
            <w:vAlign w:val="bottom"/>
          </w:tcPr>
          <w:p w14:paraId="566A600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EC378E" w14:paraId="28054349"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E8CE2E9"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551" w:type="dxa"/>
            <w:vAlign w:val="bottom"/>
          </w:tcPr>
          <w:p w14:paraId="1DE9B4D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3.098 €</w:t>
            </w:r>
          </w:p>
        </w:tc>
        <w:tc>
          <w:tcPr>
            <w:tcW w:w="1701" w:type="dxa"/>
            <w:vAlign w:val="bottom"/>
          </w:tcPr>
          <w:p w14:paraId="29CAD4A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4,4%</w:t>
            </w:r>
          </w:p>
        </w:tc>
        <w:tc>
          <w:tcPr>
            <w:tcW w:w="2083" w:type="dxa"/>
            <w:vAlign w:val="bottom"/>
          </w:tcPr>
          <w:p w14:paraId="654BCD0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EC378E" w14:paraId="61BE0C98"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CF314C5"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551" w:type="dxa"/>
            <w:vAlign w:val="bottom"/>
          </w:tcPr>
          <w:p w14:paraId="4470ADD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2.386 €</w:t>
            </w:r>
          </w:p>
        </w:tc>
        <w:tc>
          <w:tcPr>
            <w:tcW w:w="1701" w:type="dxa"/>
            <w:vAlign w:val="bottom"/>
          </w:tcPr>
          <w:p w14:paraId="31C92CA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4,1%</w:t>
            </w:r>
          </w:p>
        </w:tc>
        <w:tc>
          <w:tcPr>
            <w:tcW w:w="2083" w:type="dxa"/>
            <w:vAlign w:val="bottom"/>
          </w:tcPr>
          <w:p w14:paraId="0DC1E01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EC378E" w14:paraId="3A796893"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2F61F4D"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551" w:type="dxa"/>
            <w:vAlign w:val="bottom"/>
          </w:tcPr>
          <w:p w14:paraId="471B9F0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2.314 €</w:t>
            </w:r>
          </w:p>
        </w:tc>
        <w:tc>
          <w:tcPr>
            <w:tcW w:w="1701" w:type="dxa"/>
            <w:vAlign w:val="bottom"/>
          </w:tcPr>
          <w:p w14:paraId="09B058B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4,1%</w:t>
            </w:r>
          </w:p>
        </w:tc>
        <w:tc>
          <w:tcPr>
            <w:tcW w:w="2083" w:type="dxa"/>
            <w:vAlign w:val="bottom"/>
          </w:tcPr>
          <w:p w14:paraId="4D47118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w:t>
            </w:r>
          </w:p>
        </w:tc>
      </w:tr>
      <w:tr w:rsidR="00EC378E" w14:paraId="43C0D243"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EADB02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2551" w:type="dxa"/>
            <w:vAlign w:val="bottom"/>
          </w:tcPr>
          <w:p w14:paraId="484AF54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1.176 €</w:t>
            </w:r>
          </w:p>
        </w:tc>
        <w:tc>
          <w:tcPr>
            <w:tcW w:w="1701" w:type="dxa"/>
            <w:vAlign w:val="bottom"/>
          </w:tcPr>
          <w:p w14:paraId="7EB1427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3,9%</w:t>
            </w:r>
          </w:p>
        </w:tc>
        <w:tc>
          <w:tcPr>
            <w:tcW w:w="2083" w:type="dxa"/>
            <w:vAlign w:val="bottom"/>
          </w:tcPr>
          <w:p w14:paraId="7150CC7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-8,8%</w:t>
            </w:r>
          </w:p>
        </w:tc>
      </w:tr>
      <w:tr w:rsidR="00EC378E" w14:paraId="712F1B0E"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74F36DF"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551" w:type="dxa"/>
            <w:vAlign w:val="bottom"/>
          </w:tcPr>
          <w:p w14:paraId="14F8DD6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1.118 €</w:t>
            </w:r>
          </w:p>
        </w:tc>
        <w:tc>
          <w:tcPr>
            <w:tcW w:w="1701" w:type="dxa"/>
            <w:vAlign w:val="bottom"/>
          </w:tcPr>
          <w:p w14:paraId="2A51C04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3,8%</w:t>
            </w:r>
          </w:p>
        </w:tc>
        <w:tc>
          <w:tcPr>
            <w:tcW w:w="2083" w:type="dxa"/>
            <w:vAlign w:val="bottom"/>
          </w:tcPr>
          <w:p w14:paraId="1D4B6A0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w:t>
            </w:r>
          </w:p>
        </w:tc>
      </w:tr>
      <w:tr w:rsidR="00EC378E" w14:paraId="75E43881"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72DCEBD"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551" w:type="dxa"/>
            <w:vAlign w:val="bottom"/>
          </w:tcPr>
          <w:p w14:paraId="7360FCCD"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1.112 €</w:t>
            </w:r>
          </w:p>
        </w:tc>
        <w:tc>
          <w:tcPr>
            <w:tcW w:w="1701" w:type="dxa"/>
            <w:vAlign w:val="bottom"/>
          </w:tcPr>
          <w:p w14:paraId="6ACF440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3,7%</w:t>
            </w:r>
          </w:p>
        </w:tc>
        <w:tc>
          <w:tcPr>
            <w:tcW w:w="2083" w:type="dxa"/>
            <w:vAlign w:val="bottom"/>
          </w:tcPr>
          <w:p w14:paraId="2C7093D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r>
      <w:tr w:rsidR="00EC378E" w14:paraId="403D81E9"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F589CCE"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551" w:type="dxa"/>
            <w:vAlign w:val="bottom"/>
          </w:tcPr>
          <w:p w14:paraId="1584731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2.060 €</w:t>
            </w:r>
          </w:p>
        </w:tc>
        <w:tc>
          <w:tcPr>
            <w:tcW w:w="1701" w:type="dxa"/>
            <w:vAlign w:val="bottom"/>
          </w:tcPr>
          <w:p w14:paraId="153EF9B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3,7%</w:t>
            </w:r>
          </w:p>
        </w:tc>
        <w:tc>
          <w:tcPr>
            <w:tcW w:w="2083" w:type="dxa"/>
            <w:vAlign w:val="bottom"/>
          </w:tcPr>
          <w:p w14:paraId="2BFDBCB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EC378E" w14:paraId="64116668"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2ADA1C9"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551" w:type="dxa"/>
            <w:vAlign w:val="bottom"/>
          </w:tcPr>
          <w:p w14:paraId="2A24633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3.665 €</w:t>
            </w:r>
          </w:p>
        </w:tc>
        <w:tc>
          <w:tcPr>
            <w:tcW w:w="1701" w:type="dxa"/>
            <w:vAlign w:val="bottom"/>
          </w:tcPr>
          <w:p w14:paraId="50FE8AC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3,6%</w:t>
            </w:r>
          </w:p>
        </w:tc>
        <w:tc>
          <w:tcPr>
            <w:tcW w:w="2083" w:type="dxa"/>
            <w:vAlign w:val="bottom"/>
          </w:tcPr>
          <w:p w14:paraId="501F83D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EC378E" w14:paraId="1D8B0020"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A92906E"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551" w:type="dxa"/>
            <w:vAlign w:val="bottom"/>
          </w:tcPr>
          <w:p w14:paraId="33BB8DF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1.862 €</w:t>
            </w:r>
          </w:p>
        </w:tc>
        <w:tc>
          <w:tcPr>
            <w:tcW w:w="1701" w:type="dxa"/>
            <w:vAlign w:val="bottom"/>
          </w:tcPr>
          <w:p w14:paraId="3D42644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3,6%</w:t>
            </w:r>
          </w:p>
        </w:tc>
        <w:tc>
          <w:tcPr>
            <w:tcW w:w="2083" w:type="dxa"/>
            <w:vAlign w:val="bottom"/>
          </w:tcPr>
          <w:p w14:paraId="370D8A9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EC378E" w14:paraId="7ED28EA3"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8909EB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551" w:type="dxa"/>
            <w:vAlign w:val="bottom"/>
          </w:tcPr>
          <w:p w14:paraId="5F25E38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2.019 €</w:t>
            </w:r>
          </w:p>
        </w:tc>
        <w:tc>
          <w:tcPr>
            <w:tcW w:w="1701" w:type="dxa"/>
            <w:vAlign w:val="bottom"/>
          </w:tcPr>
          <w:p w14:paraId="4B97182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3,5%</w:t>
            </w:r>
          </w:p>
        </w:tc>
        <w:tc>
          <w:tcPr>
            <w:tcW w:w="2083" w:type="dxa"/>
            <w:vAlign w:val="bottom"/>
          </w:tcPr>
          <w:p w14:paraId="7E863CA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EC378E" w14:paraId="004B5655"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EB702A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551" w:type="dxa"/>
            <w:vAlign w:val="bottom"/>
          </w:tcPr>
          <w:p w14:paraId="7DEE32E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1.758 €</w:t>
            </w:r>
          </w:p>
        </w:tc>
        <w:tc>
          <w:tcPr>
            <w:tcW w:w="1701" w:type="dxa"/>
            <w:vAlign w:val="bottom"/>
          </w:tcPr>
          <w:p w14:paraId="3623F7E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3,4%</w:t>
            </w:r>
          </w:p>
        </w:tc>
        <w:tc>
          <w:tcPr>
            <w:tcW w:w="2083" w:type="dxa"/>
            <w:vAlign w:val="bottom"/>
          </w:tcPr>
          <w:p w14:paraId="1CEB0C8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w:t>
            </w:r>
          </w:p>
        </w:tc>
      </w:tr>
      <w:tr w:rsidR="00EC378E" w14:paraId="1D16490E"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53BA776"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551" w:type="dxa"/>
            <w:vAlign w:val="bottom"/>
          </w:tcPr>
          <w:p w14:paraId="3C9436A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1.894 €</w:t>
            </w:r>
          </w:p>
        </w:tc>
        <w:tc>
          <w:tcPr>
            <w:tcW w:w="1701" w:type="dxa"/>
            <w:vAlign w:val="bottom"/>
          </w:tcPr>
          <w:p w14:paraId="1D00A1C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3,1%</w:t>
            </w:r>
          </w:p>
        </w:tc>
        <w:tc>
          <w:tcPr>
            <w:tcW w:w="2083" w:type="dxa"/>
            <w:vAlign w:val="bottom"/>
          </w:tcPr>
          <w:p w14:paraId="3C4ACFE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EC378E" w14:paraId="67FC1E7F"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AFD4EC9"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551" w:type="dxa"/>
            <w:vAlign w:val="bottom"/>
          </w:tcPr>
          <w:p w14:paraId="62C477C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1.662 €</w:t>
            </w:r>
          </w:p>
        </w:tc>
        <w:tc>
          <w:tcPr>
            <w:tcW w:w="1701" w:type="dxa"/>
            <w:vAlign w:val="bottom"/>
          </w:tcPr>
          <w:p w14:paraId="2633990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3,1%</w:t>
            </w:r>
          </w:p>
        </w:tc>
        <w:tc>
          <w:tcPr>
            <w:tcW w:w="2083" w:type="dxa"/>
            <w:vAlign w:val="bottom"/>
          </w:tcPr>
          <w:p w14:paraId="24839BC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w:t>
            </w:r>
          </w:p>
        </w:tc>
      </w:tr>
      <w:tr w:rsidR="00EC378E" w14:paraId="7DB7C751"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E2ADBF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551" w:type="dxa"/>
            <w:vAlign w:val="bottom"/>
          </w:tcPr>
          <w:p w14:paraId="5D4610F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3.205 €</w:t>
            </w:r>
          </w:p>
        </w:tc>
        <w:tc>
          <w:tcPr>
            <w:tcW w:w="1701" w:type="dxa"/>
            <w:vAlign w:val="bottom"/>
          </w:tcPr>
          <w:p w14:paraId="640592F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3,0%</w:t>
            </w:r>
          </w:p>
        </w:tc>
        <w:tc>
          <w:tcPr>
            <w:tcW w:w="2083" w:type="dxa"/>
            <w:vAlign w:val="bottom"/>
          </w:tcPr>
          <w:p w14:paraId="44E4199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w:t>
            </w:r>
          </w:p>
        </w:tc>
      </w:tr>
      <w:tr w:rsidR="00EC378E" w14:paraId="6686FCE2"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E667779"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551" w:type="dxa"/>
            <w:vAlign w:val="bottom"/>
          </w:tcPr>
          <w:p w14:paraId="0C0218F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1.368 €</w:t>
            </w:r>
          </w:p>
        </w:tc>
        <w:tc>
          <w:tcPr>
            <w:tcW w:w="1701" w:type="dxa"/>
            <w:vAlign w:val="bottom"/>
          </w:tcPr>
          <w:p w14:paraId="4784F54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2,8%</w:t>
            </w:r>
          </w:p>
        </w:tc>
        <w:tc>
          <w:tcPr>
            <w:tcW w:w="2083" w:type="dxa"/>
            <w:vAlign w:val="bottom"/>
          </w:tcPr>
          <w:p w14:paraId="52C18E9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EC378E" w14:paraId="3A2A1730"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3A04A6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551" w:type="dxa"/>
            <w:vAlign w:val="bottom"/>
          </w:tcPr>
          <w:p w14:paraId="17527B1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2.378 €</w:t>
            </w:r>
          </w:p>
        </w:tc>
        <w:tc>
          <w:tcPr>
            <w:tcW w:w="1701" w:type="dxa"/>
            <w:vAlign w:val="bottom"/>
          </w:tcPr>
          <w:p w14:paraId="524964B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2,6%</w:t>
            </w:r>
          </w:p>
        </w:tc>
        <w:tc>
          <w:tcPr>
            <w:tcW w:w="2083" w:type="dxa"/>
            <w:vAlign w:val="bottom"/>
          </w:tcPr>
          <w:p w14:paraId="64A8C8B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w:t>
            </w:r>
          </w:p>
        </w:tc>
      </w:tr>
      <w:tr w:rsidR="00EC378E" w14:paraId="7EEEB420"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BC8511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551" w:type="dxa"/>
            <w:vAlign w:val="bottom"/>
          </w:tcPr>
          <w:p w14:paraId="4EDB081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2.536 €</w:t>
            </w:r>
          </w:p>
        </w:tc>
        <w:tc>
          <w:tcPr>
            <w:tcW w:w="1701" w:type="dxa"/>
            <w:vAlign w:val="bottom"/>
          </w:tcPr>
          <w:p w14:paraId="43D136A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2,6%</w:t>
            </w:r>
          </w:p>
        </w:tc>
        <w:tc>
          <w:tcPr>
            <w:tcW w:w="2083" w:type="dxa"/>
            <w:vAlign w:val="bottom"/>
          </w:tcPr>
          <w:p w14:paraId="4C29E97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w:t>
            </w:r>
          </w:p>
        </w:tc>
      </w:tr>
      <w:tr w:rsidR="00EC378E" w14:paraId="2C140FBA"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681226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551" w:type="dxa"/>
            <w:vAlign w:val="bottom"/>
          </w:tcPr>
          <w:p w14:paraId="431220D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2.255 €</w:t>
            </w:r>
          </w:p>
        </w:tc>
        <w:tc>
          <w:tcPr>
            <w:tcW w:w="1701" w:type="dxa"/>
            <w:vAlign w:val="bottom"/>
          </w:tcPr>
          <w:p w14:paraId="298293E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2,4%</w:t>
            </w:r>
          </w:p>
        </w:tc>
        <w:tc>
          <w:tcPr>
            <w:tcW w:w="2083" w:type="dxa"/>
            <w:vAlign w:val="bottom"/>
          </w:tcPr>
          <w:p w14:paraId="1170B67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EC378E" w14:paraId="3E049618"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8AC2405"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551" w:type="dxa"/>
            <w:vAlign w:val="bottom"/>
          </w:tcPr>
          <w:p w14:paraId="1EEE984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2.453 €</w:t>
            </w:r>
          </w:p>
        </w:tc>
        <w:tc>
          <w:tcPr>
            <w:tcW w:w="1701" w:type="dxa"/>
            <w:vAlign w:val="bottom"/>
          </w:tcPr>
          <w:p w14:paraId="42559C9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2,2%</w:t>
            </w:r>
          </w:p>
        </w:tc>
        <w:tc>
          <w:tcPr>
            <w:tcW w:w="2083" w:type="dxa"/>
            <w:vAlign w:val="bottom"/>
          </w:tcPr>
          <w:p w14:paraId="69640AF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r>
      <w:tr w:rsidR="00EC378E" w14:paraId="5CA7E6B3"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0FEE8B1"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551" w:type="dxa"/>
            <w:vAlign w:val="bottom"/>
          </w:tcPr>
          <w:p w14:paraId="5E319D3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2.072 €</w:t>
            </w:r>
          </w:p>
        </w:tc>
        <w:tc>
          <w:tcPr>
            <w:tcW w:w="1701" w:type="dxa"/>
            <w:vAlign w:val="bottom"/>
          </w:tcPr>
          <w:p w14:paraId="306891A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2,1%</w:t>
            </w:r>
          </w:p>
        </w:tc>
        <w:tc>
          <w:tcPr>
            <w:tcW w:w="2083" w:type="dxa"/>
            <w:vAlign w:val="bottom"/>
          </w:tcPr>
          <w:p w14:paraId="36A7C11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EC378E" w14:paraId="7CACD494"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04A3C37"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551" w:type="dxa"/>
            <w:vAlign w:val="bottom"/>
          </w:tcPr>
          <w:p w14:paraId="2AF4E5F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1.675 €</w:t>
            </w:r>
          </w:p>
        </w:tc>
        <w:tc>
          <w:tcPr>
            <w:tcW w:w="1701" w:type="dxa"/>
            <w:vAlign w:val="bottom"/>
          </w:tcPr>
          <w:p w14:paraId="10281D3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w:t>
            </w:r>
          </w:p>
        </w:tc>
        <w:tc>
          <w:tcPr>
            <w:tcW w:w="2083" w:type="dxa"/>
            <w:vAlign w:val="bottom"/>
          </w:tcPr>
          <w:p w14:paraId="6DF5759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EC378E" w14:paraId="00BC6B35"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D6430EC"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551" w:type="dxa"/>
            <w:vAlign w:val="bottom"/>
          </w:tcPr>
          <w:p w14:paraId="57B58AA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1.341 €</w:t>
            </w:r>
          </w:p>
        </w:tc>
        <w:tc>
          <w:tcPr>
            <w:tcW w:w="1701" w:type="dxa"/>
            <w:vAlign w:val="bottom"/>
          </w:tcPr>
          <w:p w14:paraId="6A94F5F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w:t>
            </w:r>
          </w:p>
        </w:tc>
        <w:tc>
          <w:tcPr>
            <w:tcW w:w="2083" w:type="dxa"/>
            <w:vAlign w:val="bottom"/>
          </w:tcPr>
          <w:p w14:paraId="6FADFC7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EC378E" w14:paraId="250CA9EC"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769866D"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551" w:type="dxa"/>
            <w:vAlign w:val="bottom"/>
          </w:tcPr>
          <w:p w14:paraId="0656E9F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2.901 €</w:t>
            </w:r>
          </w:p>
        </w:tc>
        <w:tc>
          <w:tcPr>
            <w:tcW w:w="1701" w:type="dxa"/>
            <w:vAlign w:val="bottom"/>
          </w:tcPr>
          <w:p w14:paraId="4F59F93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w:t>
            </w:r>
          </w:p>
        </w:tc>
        <w:tc>
          <w:tcPr>
            <w:tcW w:w="2083" w:type="dxa"/>
            <w:vAlign w:val="bottom"/>
          </w:tcPr>
          <w:p w14:paraId="49BAF9C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EC378E" w14:paraId="5EF79D1D"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1DF94C7"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551" w:type="dxa"/>
            <w:vAlign w:val="bottom"/>
          </w:tcPr>
          <w:p w14:paraId="295B928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3.716 €</w:t>
            </w:r>
          </w:p>
        </w:tc>
        <w:tc>
          <w:tcPr>
            <w:tcW w:w="1701" w:type="dxa"/>
            <w:vAlign w:val="bottom"/>
          </w:tcPr>
          <w:p w14:paraId="3910FED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w:t>
            </w:r>
          </w:p>
        </w:tc>
        <w:tc>
          <w:tcPr>
            <w:tcW w:w="2083" w:type="dxa"/>
            <w:vAlign w:val="bottom"/>
          </w:tcPr>
          <w:p w14:paraId="5C0C4D2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r>
      <w:tr w:rsidR="00EC378E" w14:paraId="75AA6FDB"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C534F3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551" w:type="dxa"/>
            <w:vAlign w:val="bottom"/>
          </w:tcPr>
          <w:p w14:paraId="0313614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1.815 €</w:t>
            </w:r>
          </w:p>
        </w:tc>
        <w:tc>
          <w:tcPr>
            <w:tcW w:w="1701" w:type="dxa"/>
            <w:vAlign w:val="bottom"/>
          </w:tcPr>
          <w:p w14:paraId="1987A84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w:t>
            </w:r>
          </w:p>
        </w:tc>
        <w:tc>
          <w:tcPr>
            <w:tcW w:w="2083" w:type="dxa"/>
            <w:vAlign w:val="bottom"/>
          </w:tcPr>
          <w:p w14:paraId="044F6A3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w:t>
            </w:r>
          </w:p>
        </w:tc>
      </w:tr>
      <w:tr w:rsidR="00EC378E" w14:paraId="1AE4D938"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6922763"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551" w:type="dxa"/>
            <w:vAlign w:val="bottom"/>
          </w:tcPr>
          <w:p w14:paraId="4FFDBA2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2.241 €</w:t>
            </w:r>
          </w:p>
        </w:tc>
        <w:tc>
          <w:tcPr>
            <w:tcW w:w="1701" w:type="dxa"/>
            <w:vAlign w:val="bottom"/>
          </w:tcPr>
          <w:p w14:paraId="53DA9AE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w:t>
            </w:r>
          </w:p>
        </w:tc>
        <w:tc>
          <w:tcPr>
            <w:tcW w:w="2083" w:type="dxa"/>
            <w:vAlign w:val="bottom"/>
          </w:tcPr>
          <w:p w14:paraId="0475164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w:t>
            </w:r>
          </w:p>
        </w:tc>
      </w:tr>
      <w:tr w:rsidR="00EC378E" w14:paraId="72B5D01F"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86E05FF"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551" w:type="dxa"/>
            <w:vAlign w:val="bottom"/>
          </w:tcPr>
          <w:p w14:paraId="0FE8DA8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5.441 €</w:t>
            </w:r>
          </w:p>
        </w:tc>
        <w:tc>
          <w:tcPr>
            <w:tcW w:w="1701" w:type="dxa"/>
            <w:vAlign w:val="bottom"/>
          </w:tcPr>
          <w:p w14:paraId="7313830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0,9%</w:t>
            </w:r>
          </w:p>
        </w:tc>
        <w:tc>
          <w:tcPr>
            <w:tcW w:w="2083" w:type="dxa"/>
            <w:vAlign w:val="bottom"/>
          </w:tcPr>
          <w:p w14:paraId="4E962FD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EC378E" w14:paraId="4402A75C"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3FE3BFC"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551" w:type="dxa"/>
            <w:vAlign w:val="bottom"/>
          </w:tcPr>
          <w:p w14:paraId="0B4FFCC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5.410 €</w:t>
            </w:r>
          </w:p>
        </w:tc>
        <w:tc>
          <w:tcPr>
            <w:tcW w:w="1701" w:type="dxa"/>
            <w:vAlign w:val="bottom"/>
          </w:tcPr>
          <w:p w14:paraId="16A21E8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0,7%</w:t>
            </w:r>
          </w:p>
        </w:tc>
        <w:tc>
          <w:tcPr>
            <w:tcW w:w="2083" w:type="dxa"/>
            <w:vAlign w:val="bottom"/>
          </w:tcPr>
          <w:p w14:paraId="647A545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EC378E" w14:paraId="15C660BE"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4DB43C6"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551" w:type="dxa"/>
            <w:vAlign w:val="bottom"/>
          </w:tcPr>
          <w:p w14:paraId="5AC3C41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2.660 €</w:t>
            </w:r>
          </w:p>
        </w:tc>
        <w:tc>
          <w:tcPr>
            <w:tcW w:w="1701" w:type="dxa"/>
            <w:vAlign w:val="bottom"/>
          </w:tcPr>
          <w:p w14:paraId="23478DC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0,4%</w:t>
            </w:r>
          </w:p>
        </w:tc>
        <w:tc>
          <w:tcPr>
            <w:tcW w:w="2083" w:type="dxa"/>
            <w:vAlign w:val="bottom"/>
          </w:tcPr>
          <w:p w14:paraId="0B173E8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EC378E" w14:paraId="7FDEEAB8"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67A0621"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551" w:type="dxa"/>
            <w:vAlign w:val="bottom"/>
          </w:tcPr>
          <w:p w14:paraId="424A072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2.499 €</w:t>
            </w:r>
          </w:p>
        </w:tc>
        <w:tc>
          <w:tcPr>
            <w:tcW w:w="1701" w:type="dxa"/>
            <w:vAlign w:val="bottom"/>
          </w:tcPr>
          <w:p w14:paraId="2D01B4B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0,2%</w:t>
            </w:r>
          </w:p>
        </w:tc>
        <w:tc>
          <w:tcPr>
            <w:tcW w:w="2083" w:type="dxa"/>
            <w:vAlign w:val="bottom"/>
          </w:tcPr>
          <w:p w14:paraId="357FB8BD"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EC378E" w14:paraId="524FD818"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5DFA0A9"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551" w:type="dxa"/>
            <w:vAlign w:val="bottom"/>
          </w:tcPr>
          <w:p w14:paraId="0F234B2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1.290 €</w:t>
            </w:r>
          </w:p>
        </w:tc>
        <w:tc>
          <w:tcPr>
            <w:tcW w:w="1701" w:type="dxa"/>
            <w:vAlign w:val="bottom"/>
          </w:tcPr>
          <w:p w14:paraId="58064C1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-0,3%</w:t>
            </w:r>
          </w:p>
        </w:tc>
        <w:tc>
          <w:tcPr>
            <w:tcW w:w="2083" w:type="dxa"/>
            <w:vAlign w:val="bottom"/>
          </w:tcPr>
          <w:p w14:paraId="04A1E80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w:t>
            </w:r>
          </w:p>
        </w:tc>
      </w:tr>
      <w:tr w:rsidR="00EC378E" w14:paraId="301BD4D2"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C21F259"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551" w:type="dxa"/>
            <w:vAlign w:val="bottom"/>
          </w:tcPr>
          <w:p w14:paraId="1D5B342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3.697 €</w:t>
            </w:r>
          </w:p>
        </w:tc>
        <w:tc>
          <w:tcPr>
            <w:tcW w:w="1701" w:type="dxa"/>
            <w:vAlign w:val="bottom"/>
          </w:tcPr>
          <w:p w14:paraId="4EED4EC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-0,8%</w:t>
            </w:r>
          </w:p>
        </w:tc>
        <w:tc>
          <w:tcPr>
            <w:tcW w:w="2083" w:type="dxa"/>
            <w:vAlign w:val="bottom"/>
          </w:tcPr>
          <w:p w14:paraId="00F41D7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EC378E" w14:paraId="27082204" w14:textId="77777777" w:rsidTr="00EC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6C04DA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551" w:type="dxa"/>
            <w:vAlign w:val="bottom"/>
          </w:tcPr>
          <w:p w14:paraId="0A703BC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1.642 €</w:t>
            </w:r>
          </w:p>
        </w:tc>
        <w:tc>
          <w:tcPr>
            <w:tcW w:w="1701" w:type="dxa"/>
            <w:vAlign w:val="bottom"/>
          </w:tcPr>
          <w:p w14:paraId="0EB2085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-1,0%</w:t>
            </w:r>
          </w:p>
        </w:tc>
        <w:tc>
          <w:tcPr>
            <w:tcW w:w="2083" w:type="dxa"/>
            <w:vAlign w:val="bottom"/>
          </w:tcPr>
          <w:p w14:paraId="5EF6397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r>
      <w:tr w:rsidR="00EC378E" w14:paraId="6F90395D" w14:textId="77777777" w:rsidTr="00EC378E">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E0DB05E"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Cuenca</w:t>
            </w:r>
          </w:p>
        </w:tc>
        <w:tc>
          <w:tcPr>
            <w:tcW w:w="2551" w:type="dxa"/>
            <w:vAlign w:val="bottom"/>
          </w:tcPr>
          <w:p w14:paraId="6E33F9D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1.240 €</w:t>
            </w:r>
          </w:p>
        </w:tc>
        <w:tc>
          <w:tcPr>
            <w:tcW w:w="1701" w:type="dxa"/>
            <w:vAlign w:val="bottom"/>
          </w:tcPr>
          <w:p w14:paraId="5B0471F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-1,8%</w:t>
            </w:r>
          </w:p>
        </w:tc>
        <w:tc>
          <w:tcPr>
            <w:tcW w:w="2083" w:type="dxa"/>
            <w:vAlign w:val="bottom"/>
          </w:tcPr>
          <w:p w14:paraId="5494E7D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bl>
    <w:p w14:paraId="0AF59F72" w14:textId="77777777" w:rsidR="00EC378E"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3: Capitales de provincia de mayor a menor incremento trimestral (jun. 2026)</w:t>
      </w:r>
    </w:p>
    <w:tbl>
      <w:tblPr>
        <w:tblStyle w:val="a1"/>
        <w:tblW w:w="9142"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EC378E" w14:paraId="5D59DD35" w14:textId="77777777" w:rsidTr="00EC378E">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0BF2993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196" w:type="dxa"/>
            <w:shd w:val="clear" w:color="auto" w:fill="1DBDC5"/>
            <w:vAlign w:val="center"/>
          </w:tcPr>
          <w:p w14:paraId="74ED247A" w14:textId="77777777" w:rsidR="00EC378E"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43" w:type="dxa"/>
            <w:shd w:val="clear" w:color="auto" w:fill="1DBDC5"/>
          </w:tcPr>
          <w:p w14:paraId="489D576D"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Jun. 2026</w:t>
            </w:r>
          </w:p>
          <w:p w14:paraId="572FDB38"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842" w:type="dxa"/>
            <w:shd w:val="clear" w:color="auto" w:fill="1DBDC5"/>
          </w:tcPr>
          <w:p w14:paraId="61F9DF63"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trimestral (%)</w:t>
            </w:r>
          </w:p>
        </w:tc>
        <w:tc>
          <w:tcPr>
            <w:tcW w:w="1776" w:type="dxa"/>
            <w:shd w:val="clear" w:color="auto" w:fill="1DBDC5"/>
          </w:tcPr>
          <w:p w14:paraId="49FBD652"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EC378E" w14:paraId="77C997DA"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B8816C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196" w:type="dxa"/>
            <w:vAlign w:val="bottom"/>
          </w:tcPr>
          <w:p w14:paraId="0EDF29BD"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843" w:type="dxa"/>
            <w:vAlign w:val="bottom"/>
          </w:tcPr>
          <w:p w14:paraId="2250EFC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2.400 €</w:t>
            </w:r>
          </w:p>
        </w:tc>
        <w:tc>
          <w:tcPr>
            <w:tcW w:w="1842" w:type="dxa"/>
            <w:vAlign w:val="bottom"/>
          </w:tcPr>
          <w:p w14:paraId="160BA75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10,7%</w:t>
            </w:r>
          </w:p>
        </w:tc>
        <w:tc>
          <w:tcPr>
            <w:tcW w:w="1776" w:type="dxa"/>
            <w:vAlign w:val="bottom"/>
          </w:tcPr>
          <w:p w14:paraId="5820A79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24,6%</w:t>
            </w:r>
          </w:p>
        </w:tc>
      </w:tr>
      <w:tr w:rsidR="00EC378E" w14:paraId="70DB49C2"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BD38427"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196" w:type="dxa"/>
            <w:vAlign w:val="bottom"/>
          </w:tcPr>
          <w:p w14:paraId="4C818CAE"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843" w:type="dxa"/>
            <w:vAlign w:val="bottom"/>
          </w:tcPr>
          <w:p w14:paraId="20FED81D"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1.848 €</w:t>
            </w:r>
          </w:p>
        </w:tc>
        <w:tc>
          <w:tcPr>
            <w:tcW w:w="1842" w:type="dxa"/>
            <w:vAlign w:val="bottom"/>
          </w:tcPr>
          <w:p w14:paraId="6BB58F6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7,0%</w:t>
            </w:r>
          </w:p>
        </w:tc>
        <w:tc>
          <w:tcPr>
            <w:tcW w:w="1776" w:type="dxa"/>
            <w:vAlign w:val="bottom"/>
          </w:tcPr>
          <w:p w14:paraId="2F4B251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w:t>
            </w:r>
          </w:p>
        </w:tc>
      </w:tr>
      <w:tr w:rsidR="00EC378E" w14:paraId="0F33F2A2"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7A98639"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196" w:type="dxa"/>
            <w:vAlign w:val="bottom"/>
          </w:tcPr>
          <w:p w14:paraId="2D8EFE2B"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843" w:type="dxa"/>
            <w:vAlign w:val="bottom"/>
          </w:tcPr>
          <w:p w14:paraId="61B979B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1.889 €</w:t>
            </w:r>
          </w:p>
        </w:tc>
        <w:tc>
          <w:tcPr>
            <w:tcW w:w="1842" w:type="dxa"/>
            <w:vAlign w:val="bottom"/>
          </w:tcPr>
          <w:p w14:paraId="237EF68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5,0%</w:t>
            </w:r>
          </w:p>
        </w:tc>
        <w:tc>
          <w:tcPr>
            <w:tcW w:w="1776" w:type="dxa"/>
            <w:vAlign w:val="bottom"/>
          </w:tcPr>
          <w:p w14:paraId="58C4C12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EC378E" w14:paraId="4B7E3896"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6EFDA10"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196" w:type="dxa"/>
            <w:vAlign w:val="bottom"/>
          </w:tcPr>
          <w:p w14:paraId="4A8D6DE8"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843" w:type="dxa"/>
            <w:vAlign w:val="bottom"/>
          </w:tcPr>
          <w:p w14:paraId="2EBE2BC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4.157 €</w:t>
            </w:r>
          </w:p>
        </w:tc>
        <w:tc>
          <w:tcPr>
            <w:tcW w:w="1842" w:type="dxa"/>
            <w:vAlign w:val="bottom"/>
          </w:tcPr>
          <w:p w14:paraId="50A3657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4,5%</w:t>
            </w:r>
          </w:p>
        </w:tc>
        <w:tc>
          <w:tcPr>
            <w:tcW w:w="1776" w:type="dxa"/>
            <w:vAlign w:val="bottom"/>
          </w:tcPr>
          <w:p w14:paraId="277841B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EC378E" w14:paraId="4435DECF"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44DBF4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196" w:type="dxa"/>
            <w:vAlign w:val="bottom"/>
          </w:tcPr>
          <w:p w14:paraId="75B049D4"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843" w:type="dxa"/>
            <w:vAlign w:val="bottom"/>
          </w:tcPr>
          <w:p w14:paraId="070D42F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3.343 €</w:t>
            </w:r>
          </w:p>
        </w:tc>
        <w:tc>
          <w:tcPr>
            <w:tcW w:w="1842" w:type="dxa"/>
            <w:vAlign w:val="bottom"/>
          </w:tcPr>
          <w:p w14:paraId="22CE44B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4,3%</w:t>
            </w:r>
          </w:p>
        </w:tc>
        <w:tc>
          <w:tcPr>
            <w:tcW w:w="1776" w:type="dxa"/>
            <w:vAlign w:val="bottom"/>
          </w:tcPr>
          <w:p w14:paraId="5E2ECB3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EC378E" w14:paraId="4D12F748"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1B17407"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196" w:type="dxa"/>
            <w:vAlign w:val="bottom"/>
          </w:tcPr>
          <w:p w14:paraId="6FBD1FA9"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843" w:type="dxa"/>
            <w:vAlign w:val="bottom"/>
          </w:tcPr>
          <w:p w14:paraId="45747E8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1.751 €</w:t>
            </w:r>
          </w:p>
        </w:tc>
        <w:tc>
          <w:tcPr>
            <w:tcW w:w="1842" w:type="dxa"/>
            <w:vAlign w:val="bottom"/>
          </w:tcPr>
          <w:p w14:paraId="212786E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3,3%</w:t>
            </w:r>
          </w:p>
        </w:tc>
        <w:tc>
          <w:tcPr>
            <w:tcW w:w="1776" w:type="dxa"/>
            <w:vAlign w:val="bottom"/>
          </w:tcPr>
          <w:p w14:paraId="046FB8D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w:t>
            </w:r>
          </w:p>
        </w:tc>
      </w:tr>
      <w:tr w:rsidR="00EC378E" w14:paraId="0B346C94"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BA56390"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196" w:type="dxa"/>
            <w:vAlign w:val="bottom"/>
          </w:tcPr>
          <w:p w14:paraId="42E9866B"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843" w:type="dxa"/>
            <w:vAlign w:val="bottom"/>
          </w:tcPr>
          <w:p w14:paraId="13D6A17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1.779 €</w:t>
            </w:r>
          </w:p>
        </w:tc>
        <w:tc>
          <w:tcPr>
            <w:tcW w:w="1842" w:type="dxa"/>
            <w:vAlign w:val="bottom"/>
          </w:tcPr>
          <w:p w14:paraId="2BFE4AD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3,3%</w:t>
            </w:r>
          </w:p>
        </w:tc>
        <w:tc>
          <w:tcPr>
            <w:tcW w:w="1776" w:type="dxa"/>
            <w:vAlign w:val="bottom"/>
          </w:tcPr>
          <w:p w14:paraId="5589314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EC378E" w14:paraId="710C9870"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5361FF0"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196" w:type="dxa"/>
            <w:vAlign w:val="bottom"/>
          </w:tcPr>
          <w:p w14:paraId="3874208A"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843" w:type="dxa"/>
            <w:vAlign w:val="bottom"/>
          </w:tcPr>
          <w:p w14:paraId="5A112CC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2.415 €</w:t>
            </w:r>
          </w:p>
        </w:tc>
        <w:tc>
          <w:tcPr>
            <w:tcW w:w="1842" w:type="dxa"/>
            <w:vAlign w:val="bottom"/>
          </w:tcPr>
          <w:p w14:paraId="5FEF44D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3,3%</w:t>
            </w:r>
          </w:p>
        </w:tc>
        <w:tc>
          <w:tcPr>
            <w:tcW w:w="1776" w:type="dxa"/>
            <w:vAlign w:val="bottom"/>
          </w:tcPr>
          <w:p w14:paraId="79313D6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w:t>
            </w:r>
          </w:p>
        </w:tc>
      </w:tr>
      <w:tr w:rsidR="00EC378E" w14:paraId="7941A70D"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B40F79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196" w:type="dxa"/>
            <w:vAlign w:val="bottom"/>
          </w:tcPr>
          <w:p w14:paraId="56678C9C"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843" w:type="dxa"/>
            <w:vAlign w:val="bottom"/>
          </w:tcPr>
          <w:p w14:paraId="5D8A295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2.160 €</w:t>
            </w:r>
          </w:p>
        </w:tc>
        <w:tc>
          <w:tcPr>
            <w:tcW w:w="1842" w:type="dxa"/>
            <w:vAlign w:val="bottom"/>
          </w:tcPr>
          <w:p w14:paraId="185FF0C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2,9%</w:t>
            </w:r>
          </w:p>
        </w:tc>
        <w:tc>
          <w:tcPr>
            <w:tcW w:w="1776" w:type="dxa"/>
            <w:vAlign w:val="bottom"/>
          </w:tcPr>
          <w:p w14:paraId="33A5C34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EC378E" w14:paraId="6F1A187C"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6B28E43"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196" w:type="dxa"/>
            <w:vAlign w:val="bottom"/>
          </w:tcPr>
          <w:p w14:paraId="6B0899F2"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843" w:type="dxa"/>
            <w:vAlign w:val="bottom"/>
          </w:tcPr>
          <w:p w14:paraId="4406D18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2.189 €</w:t>
            </w:r>
          </w:p>
        </w:tc>
        <w:tc>
          <w:tcPr>
            <w:tcW w:w="1842" w:type="dxa"/>
            <w:vAlign w:val="bottom"/>
          </w:tcPr>
          <w:p w14:paraId="54A1D2C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2,8%</w:t>
            </w:r>
          </w:p>
        </w:tc>
        <w:tc>
          <w:tcPr>
            <w:tcW w:w="1776" w:type="dxa"/>
            <w:vAlign w:val="bottom"/>
          </w:tcPr>
          <w:p w14:paraId="5F20243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w:t>
            </w:r>
          </w:p>
        </w:tc>
      </w:tr>
      <w:tr w:rsidR="00EC378E" w14:paraId="5A2C47E7"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72A4A53"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196" w:type="dxa"/>
            <w:vAlign w:val="bottom"/>
          </w:tcPr>
          <w:p w14:paraId="0C7246F8"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1843" w:type="dxa"/>
            <w:vAlign w:val="bottom"/>
          </w:tcPr>
          <w:p w14:paraId="1719526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2.974 €</w:t>
            </w:r>
          </w:p>
        </w:tc>
        <w:tc>
          <w:tcPr>
            <w:tcW w:w="1842" w:type="dxa"/>
            <w:vAlign w:val="bottom"/>
          </w:tcPr>
          <w:p w14:paraId="417A85F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2,8%</w:t>
            </w:r>
          </w:p>
        </w:tc>
        <w:tc>
          <w:tcPr>
            <w:tcW w:w="1776" w:type="dxa"/>
            <w:vAlign w:val="bottom"/>
          </w:tcPr>
          <w:p w14:paraId="1471508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EC378E" w14:paraId="19D15453"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FCF4D7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196" w:type="dxa"/>
            <w:vAlign w:val="bottom"/>
          </w:tcPr>
          <w:p w14:paraId="7EDBEBA7"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843" w:type="dxa"/>
            <w:vAlign w:val="bottom"/>
          </w:tcPr>
          <w:p w14:paraId="55EC57A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4.320 €</w:t>
            </w:r>
          </w:p>
        </w:tc>
        <w:tc>
          <w:tcPr>
            <w:tcW w:w="1842" w:type="dxa"/>
            <w:vAlign w:val="bottom"/>
          </w:tcPr>
          <w:p w14:paraId="66EAC65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2,5%</w:t>
            </w:r>
          </w:p>
        </w:tc>
        <w:tc>
          <w:tcPr>
            <w:tcW w:w="1776" w:type="dxa"/>
            <w:vAlign w:val="bottom"/>
          </w:tcPr>
          <w:p w14:paraId="57C7749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EC378E" w14:paraId="69189E08"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E9CAAD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196" w:type="dxa"/>
            <w:vAlign w:val="bottom"/>
          </w:tcPr>
          <w:p w14:paraId="2B53379A"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843" w:type="dxa"/>
            <w:vAlign w:val="bottom"/>
          </w:tcPr>
          <w:p w14:paraId="3288D09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2.975 €</w:t>
            </w:r>
          </w:p>
        </w:tc>
        <w:tc>
          <w:tcPr>
            <w:tcW w:w="1842" w:type="dxa"/>
            <w:vAlign w:val="bottom"/>
          </w:tcPr>
          <w:p w14:paraId="45B6C27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2,4%</w:t>
            </w:r>
          </w:p>
        </w:tc>
        <w:tc>
          <w:tcPr>
            <w:tcW w:w="1776" w:type="dxa"/>
            <w:vAlign w:val="bottom"/>
          </w:tcPr>
          <w:p w14:paraId="0F4F1D0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r>
      <w:tr w:rsidR="00EC378E" w14:paraId="428BA977"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0737D9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196" w:type="dxa"/>
            <w:vAlign w:val="bottom"/>
          </w:tcPr>
          <w:p w14:paraId="19A6A84F"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843" w:type="dxa"/>
            <w:vAlign w:val="bottom"/>
          </w:tcPr>
          <w:p w14:paraId="2993A21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3.397 €</w:t>
            </w:r>
          </w:p>
        </w:tc>
        <w:tc>
          <w:tcPr>
            <w:tcW w:w="1842" w:type="dxa"/>
            <w:vAlign w:val="bottom"/>
          </w:tcPr>
          <w:p w14:paraId="1FBCFE9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2,4%</w:t>
            </w:r>
          </w:p>
        </w:tc>
        <w:tc>
          <w:tcPr>
            <w:tcW w:w="1776" w:type="dxa"/>
            <w:vAlign w:val="bottom"/>
          </w:tcPr>
          <w:p w14:paraId="30803C0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EC378E" w14:paraId="791CBDDE"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2F11AA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196" w:type="dxa"/>
            <w:vAlign w:val="bottom"/>
          </w:tcPr>
          <w:p w14:paraId="7698BCD4"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843" w:type="dxa"/>
            <w:vAlign w:val="bottom"/>
          </w:tcPr>
          <w:p w14:paraId="5C90FF6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2.103 €</w:t>
            </w:r>
          </w:p>
        </w:tc>
        <w:tc>
          <w:tcPr>
            <w:tcW w:w="1842" w:type="dxa"/>
            <w:vAlign w:val="bottom"/>
          </w:tcPr>
          <w:p w14:paraId="41A258C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2,3%</w:t>
            </w:r>
          </w:p>
        </w:tc>
        <w:tc>
          <w:tcPr>
            <w:tcW w:w="1776" w:type="dxa"/>
            <w:vAlign w:val="bottom"/>
          </w:tcPr>
          <w:p w14:paraId="0C35702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w:t>
            </w:r>
          </w:p>
        </w:tc>
      </w:tr>
      <w:tr w:rsidR="00EC378E" w14:paraId="03A477CF"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EACD9D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196" w:type="dxa"/>
            <w:vAlign w:val="bottom"/>
          </w:tcPr>
          <w:p w14:paraId="282E1866"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843" w:type="dxa"/>
            <w:vAlign w:val="bottom"/>
          </w:tcPr>
          <w:p w14:paraId="0B6ACE3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2.638 €</w:t>
            </w:r>
          </w:p>
        </w:tc>
        <w:tc>
          <w:tcPr>
            <w:tcW w:w="1842" w:type="dxa"/>
            <w:vAlign w:val="bottom"/>
          </w:tcPr>
          <w:p w14:paraId="1B768AB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w:t>
            </w:r>
          </w:p>
        </w:tc>
        <w:tc>
          <w:tcPr>
            <w:tcW w:w="1776" w:type="dxa"/>
            <w:vAlign w:val="bottom"/>
          </w:tcPr>
          <w:p w14:paraId="2DB4942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EC378E" w14:paraId="17C03227"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794F94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196" w:type="dxa"/>
            <w:vAlign w:val="bottom"/>
          </w:tcPr>
          <w:p w14:paraId="092C9BD3"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843" w:type="dxa"/>
            <w:vAlign w:val="bottom"/>
          </w:tcPr>
          <w:p w14:paraId="0F629E8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2.689 €</w:t>
            </w:r>
          </w:p>
        </w:tc>
        <w:tc>
          <w:tcPr>
            <w:tcW w:w="1842" w:type="dxa"/>
            <w:vAlign w:val="bottom"/>
          </w:tcPr>
          <w:p w14:paraId="5567A52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w:t>
            </w:r>
          </w:p>
        </w:tc>
        <w:tc>
          <w:tcPr>
            <w:tcW w:w="1776" w:type="dxa"/>
            <w:vAlign w:val="bottom"/>
          </w:tcPr>
          <w:p w14:paraId="0438F29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w:t>
            </w:r>
          </w:p>
        </w:tc>
      </w:tr>
      <w:tr w:rsidR="00EC378E" w14:paraId="78138504"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350AFB9"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196" w:type="dxa"/>
            <w:vAlign w:val="bottom"/>
          </w:tcPr>
          <w:p w14:paraId="097236D5"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843" w:type="dxa"/>
            <w:vAlign w:val="bottom"/>
          </w:tcPr>
          <w:p w14:paraId="7DAE4F0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2.011 €</w:t>
            </w:r>
          </w:p>
        </w:tc>
        <w:tc>
          <w:tcPr>
            <w:tcW w:w="1842" w:type="dxa"/>
            <w:vAlign w:val="bottom"/>
          </w:tcPr>
          <w:p w14:paraId="231BEFC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w:t>
            </w:r>
          </w:p>
        </w:tc>
        <w:tc>
          <w:tcPr>
            <w:tcW w:w="1776" w:type="dxa"/>
            <w:vAlign w:val="bottom"/>
          </w:tcPr>
          <w:p w14:paraId="01CB875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EC378E" w14:paraId="4C921E57"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FE2F30D"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196" w:type="dxa"/>
            <w:vAlign w:val="bottom"/>
          </w:tcPr>
          <w:p w14:paraId="60930938"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843" w:type="dxa"/>
            <w:vAlign w:val="bottom"/>
          </w:tcPr>
          <w:p w14:paraId="03D59ED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1.764 €</w:t>
            </w:r>
          </w:p>
        </w:tc>
        <w:tc>
          <w:tcPr>
            <w:tcW w:w="1842" w:type="dxa"/>
            <w:vAlign w:val="bottom"/>
          </w:tcPr>
          <w:p w14:paraId="353B240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1,8%</w:t>
            </w:r>
          </w:p>
        </w:tc>
        <w:tc>
          <w:tcPr>
            <w:tcW w:w="1776" w:type="dxa"/>
            <w:vAlign w:val="bottom"/>
          </w:tcPr>
          <w:p w14:paraId="38E1E16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EC378E" w14:paraId="005A060E"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CA2C03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196" w:type="dxa"/>
            <w:vAlign w:val="bottom"/>
          </w:tcPr>
          <w:p w14:paraId="2AB55BFF"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843" w:type="dxa"/>
            <w:vAlign w:val="bottom"/>
          </w:tcPr>
          <w:p w14:paraId="0A9700D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3.271 €</w:t>
            </w:r>
          </w:p>
        </w:tc>
        <w:tc>
          <w:tcPr>
            <w:tcW w:w="1842" w:type="dxa"/>
            <w:vAlign w:val="bottom"/>
          </w:tcPr>
          <w:p w14:paraId="5E07B1E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1,7%</w:t>
            </w:r>
          </w:p>
        </w:tc>
        <w:tc>
          <w:tcPr>
            <w:tcW w:w="1776" w:type="dxa"/>
            <w:vAlign w:val="bottom"/>
          </w:tcPr>
          <w:p w14:paraId="6840286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EC378E" w14:paraId="5E282228"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8A7016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196" w:type="dxa"/>
            <w:vAlign w:val="bottom"/>
          </w:tcPr>
          <w:p w14:paraId="59ECCC37"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843" w:type="dxa"/>
            <w:vAlign w:val="bottom"/>
          </w:tcPr>
          <w:p w14:paraId="6C634A5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1.814 €</w:t>
            </w:r>
          </w:p>
        </w:tc>
        <w:tc>
          <w:tcPr>
            <w:tcW w:w="1842" w:type="dxa"/>
            <w:vAlign w:val="bottom"/>
          </w:tcPr>
          <w:p w14:paraId="3828521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1,6%</w:t>
            </w:r>
          </w:p>
        </w:tc>
        <w:tc>
          <w:tcPr>
            <w:tcW w:w="1776" w:type="dxa"/>
            <w:vAlign w:val="bottom"/>
          </w:tcPr>
          <w:p w14:paraId="7DE1E55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w:t>
            </w:r>
          </w:p>
        </w:tc>
      </w:tr>
      <w:tr w:rsidR="00EC378E" w14:paraId="72358974"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4B3339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196" w:type="dxa"/>
            <w:vAlign w:val="bottom"/>
          </w:tcPr>
          <w:p w14:paraId="29CE361E"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843" w:type="dxa"/>
            <w:vAlign w:val="bottom"/>
          </w:tcPr>
          <w:p w14:paraId="66FEDAB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1.531 €</w:t>
            </w:r>
          </w:p>
        </w:tc>
        <w:tc>
          <w:tcPr>
            <w:tcW w:w="1842" w:type="dxa"/>
            <w:vAlign w:val="bottom"/>
          </w:tcPr>
          <w:p w14:paraId="5A1972B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1,5%</w:t>
            </w:r>
          </w:p>
        </w:tc>
        <w:tc>
          <w:tcPr>
            <w:tcW w:w="1776" w:type="dxa"/>
            <w:vAlign w:val="bottom"/>
          </w:tcPr>
          <w:p w14:paraId="1D521D2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w:t>
            </w:r>
          </w:p>
        </w:tc>
      </w:tr>
      <w:tr w:rsidR="00EC378E" w14:paraId="3B802487"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AE725FF"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196" w:type="dxa"/>
            <w:vAlign w:val="bottom"/>
          </w:tcPr>
          <w:p w14:paraId="60A96F0B"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843" w:type="dxa"/>
            <w:vAlign w:val="bottom"/>
          </w:tcPr>
          <w:p w14:paraId="5F15D6C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1.957 €</w:t>
            </w:r>
          </w:p>
        </w:tc>
        <w:tc>
          <w:tcPr>
            <w:tcW w:w="1842" w:type="dxa"/>
            <w:vAlign w:val="bottom"/>
          </w:tcPr>
          <w:p w14:paraId="63DE868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1,2%</w:t>
            </w:r>
          </w:p>
        </w:tc>
        <w:tc>
          <w:tcPr>
            <w:tcW w:w="1776" w:type="dxa"/>
            <w:vAlign w:val="bottom"/>
          </w:tcPr>
          <w:p w14:paraId="6ADD011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EC378E" w14:paraId="1B8EEF46"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E06200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196" w:type="dxa"/>
            <w:vAlign w:val="bottom"/>
          </w:tcPr>
          <w:p w14:paraId="0C08070A"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1843" w:type="dxa"/>
            <w:vAlign w:val="bottom"/>
          </w:tcPr>
          <w:p w14:paraId="2B02B13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2.760 €</w:t>
            </w:r>
          </w:p>
        </w:tc>
        <w:tc>
          <w:tcPr>
            <w:tcW w:w="1842" w:type="dxa"/>
            <w:vAlign w:val="bottom"/>
          </w:tcPr>
          <w:p w14:paraId="2155A01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1,0%</w:t>
            </w:r>
          </w:p>
        </w:tc>
        <w:tc>
          <w:tcPr>
            <w:tcW w:w="1776" w:type="dxa"/>
            <w:vAlign w:val="bottom"/>
          </w:tcPr>
          <w:p w14:paraId="6CEB57A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EC378E" w14:paraId="33DC6694"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57E1417"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196" w:type="dxa"/>
            <w:vAlign w:val="bottom"/>
          </w:tcPr>
          <w:p w14:paraId="60D59104"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843" w:type="dxa"/>
            <w:vAlign w:val="bottom"/>
          </w:tcPr>
          <w:p w14:paraId="7C293E6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2.366 €</w:t>
            </w:r>
          </w:p>
        </w:tc>
        <w:tc>
          <w:tcPr>
            <w:tcW w:w="1842" w:type="dxa"/>
            <w:vAlign w:val="bottom"/>
          </w:tcPr>
          <w:p w14:paraId="554C3AE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0,9%</w:t>
            </w:r>
          </w:p>
        </w:tc>
        <w:tc>
          <w:tcPr>
            <w:tcW w:w="1776" w:type="dxa"/>
            <w:vAlign w:val="bottom"/>
          </w:tcPr>
          <w:p w14:paraId="687D8EC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EC378E" w14:paraId="56FFB869"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9580B44"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196" w:type="dxa"/>
            <w:vAlign w:val="bottom"/>
          </w:tcPr>
          <w:p w14:paraId="31B4FED4"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07A0DDA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3.607 €</w:t>
            </w:r>
          </w:p>
        </w:tc>
        <w:tc>
          <w:tcPr>
            <w:tcW w:w="1842" w:type="dxa"/>
            <w:vAlign w:val="bottom"/>
          </w:tcPr>
          <w:p w14:paraId="416483A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0,9%</w:t>
            </w:r>
          </w:p>
        </w:tc>
        <w:tc>
          <w:tcPr>
            <w:tcW w:w="1776" w:type="dxa"/>
            <w:vAlign w:val="bottom"/>
          </w:tcPr>
          <w:p w14:paraId="481B365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EC378E" w14:paraId="39CC6E0C"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B527F1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196" w:type="dxa"/>
            <w:vAlign w:val="bottom"/>
          </w:tcPr>
          <w:p w14:paraId="16E190BC"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667A42C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2.468 €</w:t>
            </w:r>
          </w:p>
        </w:tc>
        <w:tc>
          <w:tcPr>
            <w:tcW w:w="1842" w:type="dxa"/>
            <w:vAlign w:val="bottom"/>
          </w:tcPr>
          <w:p w14:paraId="7B61AFC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0,8%</w:t>
            </w:r>
          </w:p>
        </w:tc>
        <w:tc>
          <w:tcPr>
            <w:tcW w:w="1776" w:type="dxa"/>
            <w:vAlign w:val="bottom"/>
          </w:tcPr>
          <w:p w14:paraId="6DA04D9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EC378E" w14:paraId="08962678"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2A68904"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196" w:type="dxa"/>
            <w:vAlign w:val="bottom"/>
          </w:tcPr>
          <w:p w14:paraId="79E3434E"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1E99F40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3.108 €</w:t>
            </w:r>
          </w:p>
        </w:tc>
        <w:tc>
          <w:tcPr>
            <w:tcW w:w="1842" w:type="dxa"/>
            <w:vAlign w:val="bottom"/>
          </w:tcPr>
          <w:p w14:paraId="1334AC8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0,7%</w:t>
            </w:r>
          </w:p>
        </w:tc>
        <w:tc>
          <w:tcPr>
            <w:tcW w:w="1776" w:type="dxa"/>
            <w:vAlign w:val="bottom"/>
          </w:tcPr>
          <w:p w14:paraId="66CAAE8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r>
      <w:tr w:rsidR="00EC378E" w14:paraId="22177373"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34E90A1"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196" w:type="dxa"/>
            <w:vAlign w:val="bottom"/>
          </w:tcPr>
          <w:p w14:paraId="780F2B74"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7902FF7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2.929 €</w:t>
            </w:r>
          </w:p>
        </w:tc>
        <w:tc>
          <w:tcPr>
            <w:tcW w:w="1842" w:type="dxa"/>
            <w:vAlign w:val="bottom"/>
          </w:tcPr>
          <w:p w14:paraId="030F98F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0,7%</w:t>
            </w:r>
          </w:p>
        </w:tc>
        <w:tc>
          <w:tcPr>
            <w:tcW w:w="1776" w:type="dxa"/>
            <w:vAlign w:val="bottom"/>
          </w:tcPr>
          <w:p w14:paraId="086B93F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EC378E" w14:paraId="1C97225A"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8B4C6A6"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196" w:type="dxa"/>
            <w:vAlign w:val="bottom"/>
          </w:tcPr>
          <w:p w14:paraId="4A35D4FD"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0E38C7C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2.421 €</w:t>
            </w:r>
          </w:p>
        </w:tc>
        <w:tc>
          <w:tcPr>
            <w:tcW w:w="1842" w:type="dxa"/>
            <w:vAlign w:val="bottom"/>
          </w:tcPr>
          <w:p w14:paraId="3353E26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0,5%</w:t>
            </w:r>
          </w:p>
        </w:tc>
        <w:tc>
          <w:tcPr>
            <w:tcW w:w="1776" w:type="dxa"/>
            <w:vAlign w:val="bottom"/>
          </w:tcPr>
          <w:p w14:paraId="342222A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EC378E" w14:paraId="02503D94"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D0DA27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196" w:type="dxa"/>
            <w:vAlign w:val="bottom"/>
          </w:tcPr>
          <w:p w14:paraId="3F1DE1C1"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786A8A2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3.105 €</w:t>
            </w:r>
          </w:p>
        </w:tc>
        <w:tc>
          <w:tcPr>
            <w:tcW w:w="1842" w:type="dxa"/>
            <w:vAlign w:val="bottom"/>
          </w:tcPr>
          <w:p w14:paraId="2A428FE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0,3%</w:t>
            </w:r>
          </w:p>
        </w:tc>
        <w:tc>
          <w:tcPr>
            <w:tcW w:w="1776" w:type="dxa"/>
            <w:vAlign w:val="bottom"/>
          </w:tcPr>
          <w:p w14:paraId="5697381B"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w:t>
            </w:r>
          </w:p>
        </w:tc>
      </w:tr>
      <w:tr w:rsidR="00EC378E" w14:paraId="606D5B8D"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B56FB1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196" w:type="dxa"/>
            <w:vAlign w:val="bottom"/>
          </w:tcPr>
          <w:p w14:paraId="32EC1853"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266DE6A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1.795 €</w:t>
            </w:r>
          </w:p>
        </w:tc>
        <w:tc>
          <w:tcPr>
            <w:tcW w:w="1842" w:type="dxa"/>
            <w:vAlign w:val="bottom"/>
          </w:tcPr>
          <w:p w14:paraId="61360E2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0,3%</w:t>
            </w:r>
          </w:p>
        </w:tc>
        <w:tc>
          <w:tcPr>
            <w:tcW w:w="1776" w:type="dxa"/>
            <w:vAlign w:val="bottom"/>
          </w:tcPr>
          <w:p w14:paraId="71C9A93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r>
      <w:tr w:rsidR="00EC378E" w14:paraId="0D71D716"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E5E0F74"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196" w:type="dxa"/>
            <w:vAlign w:val="bottom"/>
          </w:tcPr>
          <w:p w14:paraId="5983D02C"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843" w:type="dxa"/>
            <w:vAlign w:val="bottom"/>
          </w:tcPr>
          <w:p w14:paraId="30D60B9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2.038 €</w:t>
            </w:r>
          </w:p>
        </w:tc>
        <w:tc>
          <w:tcPr>
            <w:tcW w:w="1842" w:type="dxa"/>
            <w:vAlign w:val="bottom"/>
          </w:tcPr>
          <w:p w14:paraId="1E867C8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0,2%</w:t>
            </w:r>
          </w:p>
        </w:tc>
        <w:tc>
          <w:tcPr>
            <w:tcW w:w="1776" w:type="dxa"/>
            <w:vAlign w:val="bottom"/>
          </w:tcPr>
          <w:p w14:paraId="2863885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w:t>
            </w:r>
          </w:p>
        </w:tc>
      </w:tr>
      <w:tr w:rsidR="00EC378E" w14:paraId="3AA15682"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3550EED"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196" w:type="dxa"/>
            <w:vAlign w:val="bottom"/>
          </w:tcPr>
          <w:p w14:paraId="512A932E"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695D39E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5.275 €</w:t>
            </w:r>
          </w:p>
        </w:tc>
        <w:tc>
          <w:tcPr>
            <w:tcW w:w="1842" w:type="dxa"/>
            <w:vAlign w:val="bottom"/>
          </w:tcPr>
          <w:p w14:paraId="388440B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0,1%</w:t>
            </w:r>
          </w:p>
        </w:tc>
        <w:tc>
          <w:tcPr>
            <w:tcW w:w="1776" w:type="dxa"/>
            <w:vAlign w:val="bottom"/>
          </w:tcPr>
          <w:p w14:paraId="44B3A3D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EC378E" w14:paraId="343DA3D6"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A80862D"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196" w:type="dxa"/>
            <w:vAlign w:val="bottom"/>
          </w:tcPr>
          <w:p w14:paraId="0FA85B18"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48BB6D0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1.880 €</w:t>
            </w:r>
          </w:p>
        </w:tc>
        <w:tc>
          <w:tcPr>
            <w:tcW w:w="1842" w:type="dxa"/>
            <w:vAlign w:val="bottom"/>
          </w:tcPr>
          <w:p w14:paraId="5952800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0,0%</w:t>
            </w:r>
          </w:p>
        </w:tc>
        <w:tc>
          <w:tcPr>
            <w:tcW w:w="1776" w:type="dxa"/>
            <w:vAlign w:val="bottom"/>
          </w:tcPr>
          <w:p w14:paraId="4D07831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EC378E" w14:paraId="38BDA53D"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BC31A57"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Guadalajara</w:t>
            </w:r>
          </w:p>
        </w:tc>
        <w:tc>
          <w:tcPr>
            <w:tcW w:w="2196" w:type="dxa"/>
            <w:vAlign w:val="bottom"/>
          </w:tcPr>
          <w:p w14:paraId="46D64E07"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843" w:type="dxa"/>
            <w:vAlign w:val="bottom"/>
          </w:tcPr>
          <w:p w14:paraId="267C34E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2.459 €</w:t>
            </w:r>
          </w:p>
        </w:tc>
        <w:tc>
          <w:tcPr>
            <w:tcW w:w="1842" w:type="dxa"/>
            <w:vAlign w:val="bottom"/>
          </w:tcPr>
          <w:p w14:paraId="0605DA3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-0,2%</w:t>
            </w:r>
          </w:p>
        </w:tc>
        <w:tc>
          <w:tcPr>
            <w:tcW w:w="1776" w:type="dxa"/>
            <w:vAlign w:val="bottom"/>
          </w:tcPr>
          <w:p w14:paraId="2990F2C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EC378E" w14:paraId="6E7C20FC"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E78E7CE"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196" w:type="dxa"/>
            <w:vAlign w:val="bottom"/>
          </w:tcPr>
          <w:p w14:paraId="5F61B116"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41D37E5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1.863 €</w:t>
            </w:r>
          </w:p>
        </w:tc>
        <w:tc>
          <w:tcPr>
            <w:tcW w:w="1842" w:type="dxa"/>
            <w:vAlign w:val="bottom"/>
          </w:tcPr>
          <w:p w14:paraId="69A3D32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-0,2%</w:t>
            </w:r>
          </w:p>
        </w:tc>
        <w:tc>
          <w:tcPr>
            <w:tcW w:w="1776" w:type="dxa"/>
            <w:vAlign w:val="bottom"/>
          </w:tcPr>
          <w:p w14:paraId="4CE7AA4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EC378E" w14:paraId="734CB742"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B0A506B"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196" w:type="dxa"/>
            <w:vAlign w:val="bottom"/>
          </w:tcPr>
          <w:p w14:paraId="45BBEFDD"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55EDC6B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2.351 €</w:t>
            </w:r>
          </w:p>
        </w:tc>
        <w:tc>
          <w:tcPr>
            <w:tcW w:w="1842" w:type="dxa"/>
            <w:vAlign w:val="bottom"/>
          </w:tcPr>
          <w:p w14:paraId="1DECC3E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-0,3%</w:t>
            </w:r>
          </w:p>
        </w:tc>
        <w:tc>
          <w:tcPr>
            <w:tcW w:w="1776" w:type="dxa"/>
            <w:vAlign w:val="bottom"/>
          </w:tcPr>
          <w:p w14:paraId="1F25417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EC378E" w14:paraId="4290431F"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11F610D"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196" w:type="dxa"/>
            <w:vAlign w:val="bottom"/>
          </w:tcPr>
          <w:p w14:paraId="0BDB1627"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843" w:type="dxa"/>
            <w:vAlign w:val="bottom"/>
          </w:tcPr>
          <w:p w14:paraId="6EED954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3.628 €</w:t>
            </w:r>
          </w:p>
        </w:tc>
        <w:tc>
          <w:tcPr>
            <w:tcW w:w="1842" w:type="dxa"/>
            <w:vAlign w:val="bottom"/>
          </w:tcPr>
          <w:p w14:paraId="2B83DC9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-0,3%</w:t>
            </w:r>
          </w:p>
        </w:tc>
        <w:tc>
          <w:tcPr>
            <w:tcW w:w="1776" w:type="dxa"/>
            <w:vAlign w:val="bottom"/>
          </w:tcPr>
          <w:p w14:paraId="7CB18D8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r>
      <w:tr w:rsidR="00EC378E" w14:paraId="45CFFCDB"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36BE17E"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196" w:type="dxa"/>
            <w:vAlign w:val="bottom"/>
          </w:tcPr>
          <w:p w14:paraId="4CB66176"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0BC5B8A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2.894 €</w:t>
            </w:r>
          </w:p>
        </w:tc>
        <w:tc>
          <w:tcPr>
            <w:tcW w:w="1842" w:type="dxa"/>
            <w:vAlign w:val="bottom"/>
          </w:tcPr>
          <w:p w14:paraId="3B4A58E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-0,4%</w:t>
            </w:r>
          </w:p>
        </w:tc>
        <w:tc>
          <w:tcPr>
            <w:tcW w:w="1776" w:type="dxa"/>
            <w:vAlign w:val="bottom"/>
          </w:tcPr>
          <w:p w14:paraId="2E42700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EC378E" w14:paraId="0F355B56"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7242843"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196" w:type="dxa"/>
            <w:vAlign w:val="bottom"/>
          </w:tcPr>
          <w:p w14:paraId="21296FDA"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4DB4CC0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2.080 €</w:t>
            </w:r>
          </w:p>
        </w:tc>
        <w:tc>
          <w:tcPr>
            <w:tcW w:w="1842" w:type="dxa"/>
            <w:vAlign w:val="bottom"/>
          </w:tcPr>
          <w:p w14:paraId="2C04B7A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-0,6%</w:t>
            </w:r>
          </w:p>
        </w:tc>
        <w:tc>
          <w:tcPr>
            <w:tcW w:w="1776" w:type="dxa"/>
            <w:vAlign w:val="bottom"/>
          </w:tcPr>
          <w:p w14:paraId="4C05A26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EC378E" w14:paraId="54BAC6E5"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CFDB20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196" w:type="dxa"/>
            <w:vAlign w:val="bottom"/>
          </w:tcPr>
          <w:p w14:paraId="7BA2C04E"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2DB8586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6.630 €</w:t>
            </w:r>
          </w:p>
        </w:tc>
        <w:tc>
          <w:tcPr>
            <w:tcW w:w="1842" w:type="dxa"/>
            <w:vAlign w:val="bottom"/>
          </w:tcPr>
          <w:p w14:paraId="1424998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-0,6%</w:t>
            </w:r>
          </w:p>
        </w:tc>
        <w:tc>
          <w:tcPr>
            <w:tcW w:w="1776" w:type="dxa"/>
            <w:vAlign w:val="bottom"/>
          </w:tcPr>
          <w:p w14:paraId="5B227A4D"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EC378E" w14:paraId="7952ECEC"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C6D20C0"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196" w:type="dxa"/>
            <w:vAlign w:val="bottom"/>
          </w:tcPr>
          <w:p w14:paraId="218E2C42"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6644B6E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1.737 €</w:t>
            </w:r>
          </w:p>
        </w:tc>
        <w:tc>
          <w:tcPr>
            <w:tcW w:w="1842" w:type="dxa"/>
            <w:vAlign w:val="bottom"/>
          </w:tcPr>
          <w:p w14:paraId="75293DA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-0,8%</w:t>
            </w:r>
          </w:p>
        </w:tc>
        <w:tc>
          <w:tcPr>
            <w:tcW w:w="1776" w:type="dxa"/>
            <w:vAlign w:val="bottom"/>
          </w:tcPr>
          <w:p w14:paraId="4A2E9D3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EC378E" w14:paraId="5DF7806F"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D5809AD"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196" w:type="dxa"/>
            <w:vAlign w:val="bottom"/>
          </w:tcPr>
          <w:p w14:paraId="35781A13"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5B8D17D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5.368 €</w:t>
            </w:r>
          </w:p>
        </w:tc>
        <w:tc>
          <w:tcPr>
            <w:tcW w:w="1842" w:type="dxa"/>
            <w:vAlign w:val="bottom"/>
          </w:tcPr>
          <w:p w14:paraId="4ED8F4F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-1,3%</w:t>
            </w:r>
          </w:p>
        </w:tc>
        <w:tc>
          <w:tcPr>
            <w:tcW w:w="1776" w:type="dxa"/>
            <w:vAlign w:val="bottom"/>
          </w:tcPr>
          <w:p w14:paraId="743986D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EC378E" w14:paraId="0F6F5416"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B070C5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196" w:type="dxa"/>
            <w:vAlign w:val="bottom"/>
          </w:tcPr>
          <w:p w14:paraId="58718CFE"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173AE46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7.158 €</w:t>
            </w:r>
          </w:p>
        </w:tc>
        <w:tc>
          <w:tcPr>
            <w:tcW w:w="1842" w:type="dxa"/>
            <w:vAlign w:val="bottom"/>
          </w:tcPr>
          <w:p w14:paraId="495863F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-1,7%</w:t>
            </w:r>
          </w:p>
        </w:tc>
        <w:tc>
          <w:tcPr>
            <w:tcW w:w="1776" w:type="dxa"/>
            <w:vAlign w:val="bottom"/>
          </w:tcPr>
          <w:p w14:paraId="5EFF9E7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EC378E" w14:paraId="104FF8E8"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CF99873"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196" w:type="dxa"/>
            <w:vAlign w:val="bottom"/>
          </w:tcPr>
          <w:p w14:paraId="4E5A400E"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77582F7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3.140 €</w:t>
            </w:r>
          </w:p>
        </w:tc>
        <w:tc>
          <w:tcPr>
            <w:tcW w:w="1842" w:type="dxa"/>
            <w:vAlign w:val="bottom"/>
          </w:tcPr>
          <w:p w14:paraId="0D2245B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-2,2%</w:t>
            </w:r>
          </w:p>
        </w:tc>
        <w:tc>
          <w:tcPr>
            <w:tcW w:w="1776" w:type="dxa"/>
            <w:vAlign w:val="bottom"/>
          </w:tcPr>
          <w:p w14:paraId="76D97AF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EC378E" w14:paraId="18A8B258"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70C8A5C"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196" w:type="dxa"/>
            <w:vAlign w:val="bottom"/>
          </w:tcPr>
          <w:p w14:paraId="6724E075"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843" w:type="dxa"/>
            <w:vAlign w:val="bottom"/>
          </w:tcPr>
          <w:p w14:paraId="0CC3DE1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1.583 €</w:t>
            </w:r>
          </w:p>
        </w:tc>
        <w:tc>
          <w:tcPr>
            <w:tcW w:w="1842" w:type="dxa"/>
            <w:vAlign w:val="bottom"/>
          </w:tcPr>
          <w:p w14:paraId="512B0BC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-9,5%</w:t>
            </w:r>
          </w:p>
        </w:tc>
        <w:tc>
          <w:tcPr>
            <w:tcW w:w="1776" w:type="dxa"/>
            <w:vAlign w:val="bottom"/>
          </w:tcPr>
          <w:p w14:paraId="7B70278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r>
    </w:tbl>
    <w:p w14:paraId="1ACEA739" w14:textId="77777777" w:rsidR="00EC378E"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4: Ranking de las 10 ciudades de mayor incremento trimestral (jun. 2026)</w:t>
      </w:r>
    </w:p>
    <w:tbl>
      <w:tblPr>
        <w:tblStyle w:val="a2"/>
        <w:tblW w:w="9142"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EC378E" w14:paraId="2298534F" w14:textId="77777777" w:rsidTr="00EC378E">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04F1F39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196" w:type="dxa"/>
            <w:shd w:val="clear" w:color="auto" w:fill="1DBDC5"/>
            <w:vAlign w:val="center"/>
          </w:tcPr>
          <w:p w14:paraId="511B0FC5" w14:textId="77777777" w:rsidR="00EC378E"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43" w:type="dxa"/>
            <w:shd w:val="clear" w:color="auto" w:fill="1DBDC5"/>
          </w:tcPr>
          <w:p w14:paraId="1638D495"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Jun. 2026</w:t>
            </w:r>
          </w:p>
          <w:p w14:paraId="1D400DB5"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842" w:type="dxa"/>
            <w:shd w:val="clear" w:color="auto" w:fill="1DBDC5"/>
          </w:tcPr>
          <w:p w14:paraId="3D5A875C"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1776" w:type="dxa"/>
            <w:shd w:val="clear" w:color="auto" w:fill="1DBDC5"/>
          </w:tcPr>
          <w:p w14:paraId="5507AD83"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EC378E" w14:paraId="203B64AC"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8C0B393"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196" w:type="dxa"/>
            <w:vAlign w:val="bottom"/>
          </w:tcPr>
          <w:p w14:paraId="23B5D8E2"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Fe</w:t>
            </w:r>
          </w:p>
        </w:tc>
        <w:tc>
          <w:tcPr>
            <w:tcW w:w="1843" w:type="dxa"/>
            <w:vAlign w:val="bottom"/>
          </w:tcPr>
          <w:p w14:paraId="124E1EB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1.803 €</w:t>
            </w:r>
          </w:p>
        </w:tc>
        <w:tc>
          <w:tcPr>
            <w:tcW w:w="1842" w:type="dxa"/>
            <w:vAlign w:val="bottom"/>
          </w:tcPr>
          <w:p w14:paraId="59FCDFF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43,2%</w:t>
            </w:r>
          </w:p>
        </w:tc>
        <w:tc>
          <w:tcPr>
            <w:tcW w:w="1776" w:type="dxa"/>
            <w:vAlign w:val="bottom"/>
          </w:tcPr>
          <w:p w14:paraId="5528FB3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56,3%</w:t>
            </w:r>
          </w:p>
        </w:tc>
      </w:tr>
      <w:tr w:rsidR="00EC378E" w14:paraId="6EAA89E5"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191EA96"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196" w:type="dxa"/>
            <w:vAlign w:val="bottom"/>
          </w:tcPr>
          <w:p w14:paraId="75E136A2"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Molins de Rei</w:t>
            </w:r>
          </w:p>
        </w:tc>
        <w:tc>
          <w:tcPr>
            <w:tcW w:w="1843" w:type="dxa"/>
            <w:vAlign w:val="bottom"/>
          </w:tcPr>
          <w:p w14:paraId="5BF9E34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4.455 €</w:t>
            </w:r>
          </w:p>
        </w:tc>
        <w:tc>
          <w:tcPr>
            <w:tcW w:w="1842" w:type="dxa"/>
            <w:vAlign w:val="bottom"/>
          </w:tcPr>
          <w:p w14:paraId="1C901EF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24,7%</w:t>
            </w:r>
          </w:p>
        </w:tc>
        <w:tc>
          <w:tcPr>
            <w:tcW w:w="1776" w:type="dxa"/>
            <w:vAlign w:val="bottom"/>
          </w:tcPr>
          <w:p w14:paraId="5FFFAD5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33,9%</w:t>
            </w:r>
          </w:p>
        </w:tc>
      </w:tr>
      <w:tr w:rsidR="00EC378E" w14:paraId="7671AF32"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F79107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196" w:type="dxa"/>
            <w:vAlign w:val="bottom"/>
          </w:tcPr>
          <w:p w14:paraId="0279DC96"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Gualchos</w:t>
            </w:r>
            <w:proofErr w:type="spellEnd"/>
          </w:p>
        </w:tc>
        <w:tc>
          <w:tcPr>
            <w:tcW w:w="1843" w:type="dxa"/>
            <w:vAlign w:val="bottom"/>
          </w:tcPr>
          <w:p w14:paraId="181005D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2.454 €</w:t>
            </w:r>
          </w:p>
        </w:tc>
        <w:tc>
          <w:tcPr>
            <w:tcW w:w="1842" w:type="dxa"/>
            <w:vAlign w:val="bottom"/>
          </w:tcPr>
          <w:p w14:paraId="39BBD38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24,6%</w:t>
            </w:r>
          </w:p>
        </w:tc>
        <w:tc>
          <w:tcPr>
            <w:tcW w:w="1776" w:type="dxa"/>
            <w:vAlign w:val="bottom"/>
          </w:tcPr>
          <w:p w14:paraId="75AFDB0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26,2%</w:t>
            </w:r>
          </w:p>
        </w:tc>
      </w:tr>
      <w:tr w:rsidR="00EC378E" w14:paraId="670989C8"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25AF87F"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196" w:type="dxa"/>
            <w:vAlign w:val="bottom"/>
          </w:tcPr>
          <w:p w14:paraId="76FBBFD4"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Bigastro</w:t>
            </w:r>
          </w:p>
        </w:tc>
        <w:tc>
          <w:tcPr>
            <w:tcW w:w="1843" w:type="dxa"/>
            <w:vAlign w:val="bottom"/>
          </w:tcPr>
          <w:p w14:paraId="32FB21D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2.027 €</w:t>
            </w:r>
          </w:p>
        </w:tc>
        <w:tc>
          <w:tcPr>
            <w:tcW w:w="1842" w:type="dxa"/>
            <w:vAlign w:val="bottom"/>
          </w:tcPr>
          <w:p w14:paraId="674E801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22,1%</w:t>
            </w:r>
          </w:p>
        </w:tc>
        <w:tc>
          <w:tcPr>
            <w:tcW w:w="1776" w:type="dxa"/>
            <w:vAlign w:val="bottom"/>
          </w:tcPr>
          <w:p w14:paraId="4994A84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80,7%</w:t>
            </w:r>
          </w:p>
        </w:tc>
      </w:tr>
      <w:tr w:rsidR="00EC378E" w14:paraId="6869674E"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3F7A880"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196" w:type="dxa"/>
            <w:vAlign w:val="bottom"/>
          </w:tcPr>
          <w:p w14:paraId="7F083773"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Ribeira</w:t>
            </w:r>
          </w:p>
        </w:tc>
        <w:tc>
          <w:tcPr>
            <w:tcW w:w="1843" w:type="dxa"/>
            <w:vAlign w:val="bottom"/>
          </w:tcPr>
          <w:p w14:paraId="794427D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2.166 €</w:t>
            </w:r>
          </w:p>
        </w:tc>
        <w:tc>
          <w:tcPr>
            <w:tcW w:w="1842" w:type="dxa"/>
            <w:vAlign w:val="bottom"/>
          </w:tcPr>
          <w:p w14:paraId="46B9670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21,1%</w:t>
            </w:r>
          </w:p>
        </w:tc>
        <w:tc>
          <w:tcPr>
            <w:tcW w:w="1776" w:type="dxa"/>
            <w:vAlign w:val="bottom"/>
          </w:tcPr>
          <w:p w14:paraId="51B358FB"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35,1%</w:t>
            </w:r>
          </w:p>
        </w:tc>
      </w:tr>
      <w:tr w:rsidR="00EC378E" w14:paraId="79186FEB"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EACF82C"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196" w:type="dxa"/>
            <w:vAlign w:val="bottom"/>
          </w:tcPr>
          <w:p w14:paraId="3CB98BD9"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Zubia</w:t>
            </w:r>
          </w:p>
        </w:tc>
        <w:tc>
          <w:tcPr>
            <w:tcW w:w="1843" w:type="dxa"/>
            <w:vAlign w:val="bottom"/>
          </w:tcPr>
          <w:p w14:paraId="3536D1D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2.383 €</w:t>
            </w:r>
          </w:p>
        </w:tc>
        <w:tc>
          <w:tcPr>
            <w:tcW w:w="1842" w:type="dxa"/>
            <w:vAlign w:val="bottom"/>
          </w:tcPr>
          <w:p w14:paraId="131CB59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20,6%</w:t>
            </w:r>
          </w:p>
        </w:tc>
        <w:tc>
          <w:tcPr>
            <w:tcW w:w="1776" w:type="dxa"/>
            <w:vAlign w:val="bottom"/>
          </w:tcPr>
          <w:p w14:paraId="4F6F3A3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EC378E" w14:paraId="35E355EA"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98A8FD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196" w:type="dxa"/>
            <w:vAlign w:val="bottom"/>
          </w:tcPr>
          <w:p w14:paraId="13BC3219"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Los Barrios</w:t>
            </w:r>
          </w:p>
        </w:tc>
        <w:tc>
          <w:tcPr>
            <w:tcW w:w="1843" w:type="dxa"/>
            <w:vAlign w:val="bottom"/>
          </w:tcPr>
          <w:p w14:paraId="35DAB58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2.186 €</w:t>
            </w:r>
          </w:p>
        </w:tc>
        <w:tc>
          <w:tcPr>
            <w:tcW w:w="1842" w:type="dxa"/>
            <w:vAlign w:val="bottom"/>
          </w:tcPr>
          <w:p w14:paraId="2272208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18,8%</w:t>
            </w:r>
          </w:p>
        </w:tc>
        <w:tc>
          <w:tcPr>
            <w:tcW w:w="1776" w:type="dxa"/>
            <w:vAlign w:val="bottom"/>
          </w:tcPr>
          <w:p w14:paraId="0F57C9BF" w14:textId="77777777" w:rsidR="00EC378E" w:rsidRDefault="00EC378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r>
      <w:tr w:rsidR="00EC378E" w14:paraId="6B71B8C1"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D63CE51"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196" w:type="dxa"/>
            <w:vAlign w:val="bottom"/>
          </w:tcPr>
          <w:p w14:paraId="28EEF13D"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Premià</w:t>
            </w:r>
            <w:proofErr w:type="spellEnd"/>
            <w:r>
              <w:rPr>
                <w:rFonts w:ascii="Open Sans" w:eastAsia="Open Sans" w:hAnsi="Open Sans" w:cs="Open Sans"/>
                <w:sz w:val="22"/>
                <w:szCs w:val="22"/>
              </w:rPr>
              <w:t xml:space="preserve"> de Mar</w:t>
            </w:r>
          </w:p>
        </w:tc>
        <w:tc>
          <w:tcPr>
            <w:tcW w:w="1843" w:type="dxa"/>
            <w:vAlign w:val="bottom"/>
          </w:tcPr>
          <w:p w14:paraId="71A975B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2.922 €</w:t>
            </w:r>
          </w:p>
        </w:tc>
        <w:tc>
          <w:tcPr>
            <w:tcW w:w="1842" w:type="dxa"/>
            <w:vAlign w:val="bottom"/>
          </w:tcPr>
          <w:p w14:paraId="0D15F56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18,0%</w:t>
            </w:r>
          </w:p>
        </w:tc>
        <w:tc>
          <w:tcPr>
            <w:tcW w:w="1776" w:type="dxa"/>
            <w:vAlign w:val="bottom"/>
          </w:tcPr>
          <w:p w14:paraId="1E74371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w:t>
            </w:r>
          </w:p>
        </w:tc>
      </w:tr>
      <w:tr w:rsidR="00EC378E" w14:paraId="66588DDF"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4C9B0B0"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196" w:type="dxa"/>
            <w:vAlign w:val="bottom"/>
          </w:tcPr>
          <w:p w14:paraId="488C0B0E"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Rojales</w:t>
            </w:r>
          </w:p>
        </w:tc>
        <w:tc>
          <w:tcPr>
            <w:tcW w:w="1843" w:type="dxa"/>
            <w:vAlign w:val="bottom"/>
          </w:tcPr>
          <w:p w14:paraId="3F90FDF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4.113 €</w:t>
            </w:r>
          </w:p>
        </w:tc>
        <w:tc>
          <w:tcPr>
            <w:tcW w:w="1842" w:type="dxa"/>
            <w:vAlign w:val="bottom"/>
          </w:tcPr>
          <w:p w14:paraId="386CADF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17,7%</w:t>
            </w:r>
          </w:p>
        </w:tc>
        <w:tc>
          <w:tcPr>
            <w:tcW w:w="1776" w:type="dxa"/>
            <w:vAlign w:val="bottom"/>
          </w:tcPr>
          <w:p w14:paraId="3C5A115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27,2%</w:t>
            </w:r>
          </w:p>
        </w:tc>
      </w:tr>
      <w:tr w:rsidR="00EC378E" w14:paraId="74001637"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E479E9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196" w:type="dxa"/>
            <w:vAlign w:val="bottom"/>
          </w:tcPr>
          <w:p w14:paraId="4C9C0D5A"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Andreu de la Barca</w:t>
            </w:r>
          </w:p>
        </w:tc>
        <w:tc>
          <w:tcPr>
            <w:tcW w:w="1843" w:type="dxa"/>
            <w:vAlign w:val="bottom"/>
          </w:tcPr>
          <w:p w14:paraId="19B9115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2.486 €</w:t>
            </w:r>
          </w:p>
        </w:tc>
        <w:tc>
          <w:tcPr>
            <w:tcW w:w="1842" w:type="dxa"/>
            <w:vAlign w:val="bottom"/>
          </w:tcPr>
          <w:p w14:paraId="6BDAC95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17,5%</w:t>
            </w:r>
          </w:p>
        </w:tc>
        <w:tc>
          <w:tcPr>
            <w:tcW w:w="1776" w:type="dxa"/>
            <w:vAlign w:val="bottom"/>
          </w:tcPr>
          <w:p w14:paraId="436AD1D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bl>
    <w:p w14:paraId="42612D46" w14:textId="77777777" w:rsidR="00EC378E"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5: Ranking de las 10 ciudades de menor incremento trimestral (jun. 2026)</w:t>
      </w:r>
    </w:p>
    <w:tbl>
      <w:tblPr>
        <w:tblStyle w:val="a3"/>
        <w:tblW w:w="9142"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EC378E" w14:paraId="12CD3291" w14:textId="77777777" w:rsidTr="00EC378E">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2512A27C"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196" w:type="dxa"/>
            <w:shd w:val="clear" w:color="auto" w:fill="1DBDC5"/>
            <w:vAlign w:val="center"/>
          </w:tcPr>
          <w:p w14:paraId="56F03088" w14:textId="77777777" w:rsidR="00EC378E"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43" w:type="dxa"/>
            <w:shd w:val="clear" w:color="auto" w:fill="1DBDC5"/>
          </w:tcPr>
          <w:p w14:paraId="5782C82B"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Jun. 2026</w:t>
            </w:r>
          </w:p>
          <w:p w14:paraId="4F45EFA3"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842" w:type="dxa"/>
            <w:shd w:val="clear" w:color="auto" w:fill="1DBDC5"/>
          </w:tcPr>
          <w:p w14:paraId="49072E22"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1776" w:type="dxa"/>
            <w:shd w:val="clear" w:color="auto" w:fill="1DBDC5"/>
          </w:tcPr>
          <w:p w14:paraId="3381BA19"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EC378E" w14:paraId="1B9C890D"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519A437"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196" w:type="dxa"/>
            <w:vAlign w:val="bottom"/>
          </w:tcPr>
          <w:p w14:paraId="23BDAD05"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Barreiros</w:t>
            </w:r>
          </w:p>
        </w:tc>
        <w:tc>
          <w:tcPr>
            <w:tcW w:w="1843" w:type="dxa"/>
            <w:vAlign w:val="bottom"/>
          </w:tcPr>
          <w:p w14:paraId="3EA366E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1.635 €</w:t>
            </w:r>
          </w:p>
        </w:tc>
        <w:tc>
          <w:tcPr>
            <w:tcW w:w="1842" w:type="dxa"/>
            <w:vAlign w:val="bottom"/>
          </w:tcPr>
          <w:p w14:paraId="1DAF1D0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-13,1%</w:t>
            </w:r>
          </w:p>
        </w:tc>
        <w:tc>
          <w:tcPr>
            <w:tcW w:w="1776" w:type="dxa"/>
            <w:vAlign w:val="bottom"/>
          </w:tcPr>
          <w:p w14:paraId="61F8A9F2"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-12,5%</w:t>
            </w:r>
          </w:p>
        </w:tc>
      </w:tr>
      <w:tr w:rsidR="00EC378E" w14:paraId="256CAA12"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F426CEC"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196" w:type="dxa"/>
            <w:vAlign w:val="bottom"/>
          </w:tcPr>
          <w:p w14:paraId="1259723A"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Nucia</w:t>
            </w:r>
          </w:p>
        </w:tc>
        <w:tc>
          <w:tcPr>
            <w:tcW w:w="1843" w:type="dxa"/>
            <w:vAlign w:val="bottom"/>
          </w:tcPr>
          <w:p w14:paraId="0C7FE26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3.472 €</w:t>
            </w:r>
          </w:p>
        </w:tc>
        <w:tc>
          <w:tcPr>
            <w:tcW w:w="1842" w:type="dxa"/>
            <w:vAlign w:val="bottom"/>
          </w:tcPr>
          <w:p w14:paraId="211D604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-12,3%</w:t>
            </w:r>
          </w:p>
        </w:tc>
        <w:tc>
          <w:tcPr>
            <w:tcW w:w="1776" w:type="dxa"/>
            <w:vAlign w:val="bottom"/>
          </w:tcPr>
          <w:p w14:paraId="7F02B1D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EC378E" w14:paraId="071FFBAC"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4C533DA"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196" w:type="dxa"/>
            <w:vAlign w:val="bottom"/>
          </w:tcPr>
          <w:p w14:paraId="2C631EB1"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Bailén</w:t>
            </w:r>
          </w:p>
        </w:tc>
        <w:tc>
          <w:tcPr>
            <w:tcW w:w="1843" w:type="dxa"/>
            <w:vAlign w:val="bottom"/>
          </w:tcPr>
          <w:p w14:paraId="719D46B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732 €</w:t>
            </w:r>
          </w:p>
        </w:tc>
        <w:tc>
          <w:tcPr>
            <w:tcW w:w="1842" w:type="dxa"/>
            <w:vAlign w:val="bottom"/>
          </w:tcPr>
          <w:p w14:paraId="39AFA3B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-10,0%</w:t>
            </w:r>
          </w:p>
        </w:tc>
        <w:tc>
          <w:tcPr>
            <w:tcW w:w="1776" w:type="dxa"/>
            <w:vAlign w:val="bottom"/>
          </w:tcPr>
          <w:p w14:paraId="2228826B"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EC378E" w14:paraId="6118B1FA"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1069CD2"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196" w:type="dxa"/>
            <w:vAlign w:val="bottom"/>
          </w:tcPr>
          <w:p w14:paraId="25BB0BFE"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843" w:type="dxa"/>
            <w:vAlign w:val="bottom"/>
          </w:tcPr>
          <w:p w14:paraId="13C7D1BD"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1.583 €</w:t>
            </w:r>
          </w:p>
        </w:tc>
        <w:tc>
          <w:tcPr>
            <w:tcW w:w="1842" w:type="dxa"/>
            <w:vAlign w:val="bottom"/>
          </w:tcPr>
          <w:p w14:paraId="73C5F78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-9,5%</w:t>
            </w:r>
          </w:p>
        </w:tc>
        <w:tc>
          <w:tcPr>
            <w:tcW w:w="1776" w:type="dxa"/>
            <w:vAlign w:val="bottom"/>
          </w:tcPr>
          <w:p w14:paraId="0CB6EFC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r>
      <w:tr w:rsidR="00EC378E" w14:paraId="7BE3BF71"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B70AF1F"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196" w:type="dxa"/>
            <w:vAlign w:val="bottom"/>
          </w:tcPr>
          <w:p w14:paraId="7CFAEFEE"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Vilanova del Camí</w:t>
            </w:r>
          </w:p>
        </w:tc>
        <w:tc>
          <w:tcPr>
            <w:tcW w:w="1843" w:type="dxa"/>
            <w:vAlign w:val="bottom"/>
          </w:tcPr>
          <w:p w14:paraId="41D37C1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1.535 €</w:t>
            </w:r>
          </w:p>
        </w:tc>
        <w:tc>
          <w:tcPr>
            <w:tcW w:w="1842" w:type="dxa"/>
            <w:vAlign w:val="bottom"/>
          </w:tcPr>
          <w:p w14:paraId="694C574B"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-9,1%</w:t>
            </w:r>
          </w:p>
        </w:tc>
        <w:tc>
          <w:tcPr>
            <w:tcW w:w="1776" w:type="dxa"/>
            <w:vAlign w:val="bottom"/>
          </w:tcPr>
          <w:p w14:paraId="30BDC96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r>
      <w:tr w:rsidR="00EC378E" w14:paraId="27CBF680"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B344224"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196" w:type="dxa"/>
            <w:vAlign w:val="bottom"/>
          </w:tcPr>
          <w:p w14:paraId="4EDA5517"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Utrera</w:t>
            </w:r>
          </w:p>
        </w:tc>
        <w:tc>
          <w:tcPr>
            <w:tcW w:w="1843" w:type="dxa"/>
            <w:vAlign w:val="bottom"/>
          </w:tcPr>
          <w:p w14:paraId="28FF307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1.373 €</w:t>
            </w:r>
          </w:p>
        </w:tc>
        <w:tc>
          <w:tcPr>
            <w:tcW w:w="1842" w:type="dxa"/>
            <w:vAlign w:val="bottom"/>
          </w:tcPr>
          <w:p w14:paraId="60F4232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-8,7%</w:t>
            </w:r>
          </w:p>
        </w:tc>
        <w:tc>
          <w:tcPr>
            <w:tcW w:w="1776" w:type="dxa"/>
            <w:vAlign w:val="bottom"/>
          </w:tcPr>
          <w:p w14:paraId="10F5265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-7,1%</w:t>
            </w:r>
          </w:p>
        </w:tc>
      </w:tr>
      <w:tr w:rsidR="00EC378E" w14:paraId="57FA3B15"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6BC56C1"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196" w:type="dxa"/>
            <w:vAlign w:val="bottom"/>
          </w:tcPr>
          <w:p w14:paraId="1259042E"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Unión</w:t>
            </w:r>
          </w:p>
        </w:tc>
        <w:tc>
          <w:tcPr>
            <w:tcW w:w="1843" w:type="dxa"/>
            <w:vAlign w:val="bottom"/>
          </w:tcPr>
          <w:p w14:paraId="7C0218E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1.208 €</w:t>
            </w:r>
          </w:p>
        </w:tc>
        <w:tc>
          <w:tcPr>
            <w:tcW w:w="1842" w:type="dxa"/>
            <w:vAlign w:val="bottom"/>
          </w:tcPr>
          <w:p w14:paraId="7783091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-8,6%</w:t>
            </w:r>
          </w:p>
        </w:tc>
        <w:tc>
          <w:tcPr>
            <w:tcW w:w="1776" w:type="dxa"/>
            <w:vAlign w:val="bottom"/>
          </w:tcPr>
          <w:p w14:paraId="7901DFF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r>
      <w:tr w:rsidR="00EC378E" w14:paraId="5FDB93FE"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5B97690"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196" w:type="dxa"/>
            <w:vAlign w:val="bottom"/>
          </w:tcPr>
          <w:p w14:paraId="2706354D"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Mieres (Asturias)</w:t>
            </w:r>
          </w:p>
        </w:tc>
        <w:tc>
          <w:tcPr>
            <w:tcW w:w="1843" w:type="dxa"/>
            <w:vAlign w:val="bottom"/>
          </w:tcPr>
          <w:p w14:paraId="34378D4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1.241 €</w:t>
            </w:r>
          </w:p>
        </w:tc>
        <w:tc>
          <w:tcPr>
            <w:tcW w:w="1842" w:type="dxa"/>
            <w:vAlign w:val="bottom"/>
          </w:tcPr>
          <w:p w14:paraId="5233F9D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-7,3%</w:t>
            </w:r>
          </w:p>
        </w:tc>
        <w:tc>
          <w:tcPr>
            <w:tcW w:w="1776" w:type="dxa"/>
            <w:vAlign w:val="bottom"/>
          </w:tcPr>
          <w:p w14:paraId="2F04A28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w:t>
            </w:r>
          </w:p>
        </w:tc>
      </w:tr>
      <w:tr w:rsidR="00EC378E" w14:paraId="3C7C8109" w14:textId="77777777" w:rsidTr="00EC37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5C962A6"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196" w:type="dxa"/>
            <w:vAlign w:val="bottom"/>
          </w:tcPr>
          <w:p w14:paraId="19DA38F3" w14:textId="77777777" w:rsidR="00EC378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Miranda de Ebro</w:t>
            </w:r>
          </w:p>
        </w:tc>
        <w:tc>
          <w:tcPr>
            <w:tcW w:w="1843" w:type="dxa"/>
            <w:vAlign w:val="bottom"/>
          </w:tcPr>
          <w:p w14:paraId="63C7700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1.581 €</w:t>
            </w:r>
          </w:p>
        </w:tc>
        <w:tc>
          <w:tcPr>
            <w:tcW w:w="1842" w:type="dxa"/>
            <w:vAlign w:val="bottom"/>
          </w:tcPr>
          <w:p w14:paraId="7522C89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-7,2%</w:t>
            </w:r>
          </w:p>
        </w:tc>
        <w:tc>
          <w:tcPr>
            <w:tcW w:w="1776" w:type="dxa"/>
            <w:vAlign w:val="bottom"/>
          </w:tcPr>
          <w:p w14:paraId="52770EB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EC378E" w14:paraId="034F57D0" w14:textId="77777777" w:rsidTr="00EC378E">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F6F081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Sevilla</w:t>
            </w:r>
          </w:p>
        </w:tc>
        <w:tc>
          <w:tcPr>
            <w:tcW w:w="2196" w:type="dxa"/>
            <w:vAlign w:val="bottom"/>
          </w:tcPr>
          <w:p w14:paraId="319641AF" w14:textId="77777777" w:rsidR="00EC378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Mairena del Aljarafe</w:t>
            </w:r>
          </w:p>
        </w:tc>
        <w:tc>
          <w:tcPr>
            <w:tcW w:w="1843" w:type="dxa"/>
            <w:vAlign w:val="bottom"/>
          </w:tcPr>
          <w:p w14:paraId="6C629C8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2.094 €</w:t>
            </w:r>
          </w:p>
        </w:tc>
        <w:tc>
          <w:tcPr>
            <w:tcW w:w="1842" w:type="dxa"/>
            <w:vAlign w:val="bottom"/>
          </w:tcPr>
          <w:p w14:paraId="1E1CE67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-6,9%</w:t>
            </w:r>
          </w:p>
        </w:tc>
        <w:tc>
          <w:tcPr>
            <w:tcW w:w="1776" w:type="dxa"/>
            <w:vAlign w:val="bottom"/>
          </w:tcPr>
          <w:p w14:paraId="55C1B52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r>
    </w:tbl>
    <w:p w14:paraId="15E87459" w14:textId="77777777" w:rsidR="00EC378E"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6: Distritos de mayor a menor incremento trimestral (jun. 2026)</w:t>
      </w:r>
    </w:p>
    <w:tbl>
      <w:tblPr>
        <w:tblStyle w:val="a4"/>
        <w:tblW w:w="9051"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694"/>
        <w:gridCol w:w="2409"/>
        <w:gridCol w:w="1985"/>
        <w:gridCol w:w="1963"/>
      </w:tblGrid>
      <w:tr w:rsidR="00EC378E" w14:paraId="7AA00D81" w14:textId="77777777" w:rsidTr="00EC378E">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11C42D24"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Distrito Madrid</w:t>
            </w:r>
          </w:p>
        </w:tc>
        <w:tc>
          <w:tcPr>
            <w:tcW w:w="2409" w:type="dxa"/>
            <w:shd w:val="clear" w:color="auto" w:fill="1DBDC5"/>
          </w:tcPr>
          <w:p w14:paraId="2E04680A"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Jun. 2026</w:t>
            </w:r>
          </w:p>
          <w:p w14:paraId="7A1816AE"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985" w:type="dxa"/>
            <w:shd w:val="clear" w:color="auto" w:fill="1DBDC5"/>
          </w:tcPr>
          <w:p w14:paraId="092B0341"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1963" w:type="dxa"/>
            <w:shd w:val="clear" w:color="auto" w:fill="1DBDC5"/>
          </w:tcPr>
          <w:p w14:paraId="522899C5"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EC378E" w14:paraId="22BB7726"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69330020" w14:textId="77777777" w:rsidR="00EC378E" w:rsidRDefault="00000000">
            <w:pPr>
              <w:rPr>
                <w:rFonts w:ascii="Open Sans" w:eastAsia="Open Sans" w:hAnsi="Open Sans" w:cs="Open Sans"/>
                <w:sz w:val="22"/>
                <w:szCs w:val="22"/>
              </w:rPr>
            </w:pPr>
            <w:r>
              <w:rPr>
                <w:rFonts w:ascii="Open Sans" w:eastAsia="Open Sans" w:hAnsi="Open Sans" w:cs="Open Sans"/>
                <w:b w:val="0"/>
                <w:bCs w:val="0"/>
              </w:rPr>
              <w:t>Villaverde</w:t>
            </w:r>
          </w:p>
        </w:tc>
        <w:tc>
          <w:tcPr>
            <w:tcW w:w="2409" w:type="dxa"/>
            <w:vAlign w:val="bottom"/>
          </w:tcPr>
          <w:p w14:paraId="6498CBFA"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2.992 €</w:t>
            </w:r>
          </w:p>
        </w:tc>
        <w:tc>
          <w:tcPr>
            <w:tcW w:w="1985" w:type="dxa"/>
            <w:vAlign w:val="bottom"/>
          </w:tcPr>
          <w:p w14:paraId="54D6156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6,1%</w:t>
            </w:r>
          </w:p>
        </w:tc>
        <w:tc>
          <w:tcPr>
            <w:tcW w:w="1963" w:type="dxa"/>
            <w:vAlign w:val="bottom"/>
          </w:tcPr>
          <w:p w14:paraId="3400EE1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26,1%</w:t>
            </w:r>
          </w:p>
        </w:tc>
      </w:tr>
      <w:tr w:rsidR="00EC378E" w14:paraId="578BA07F"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0CD6B184" w14:textId="77777777" w:rsidR="00EC378E" w:rsidRDefault="00000000">
            <w:pPr>
              <w:rPr>
                <w:rFonts w:ascii="Open Sans" w:eastAsia="Open Sans" w:hAnsi="Open Sans" w:cs="Open Sans"/>
                <w:sz w:val="22"/>
                <w:szCs w:val="22"/>
              </w:rPr>
            </w:pPr>
            <w:r>
              <w:rPr>
                <w:rFonts w:ascii="Open Sans" w:eastAsia="Open Sans" w:hAnsi="Open Sans" w:cs="Open Sans"/>
                <w:b w:val="0"/>
                <w:bCs w:val="0"/>
              </w:rPr>
              <w:t>Vicálvaro</w:t>
            </w:r>
          </w:p>
        </w:tc>
        <w:tc>
          <w:tcPr>
            <w:tcW w:w="2409" w:type="dxa"/>
            <w:vAlign w:val="bottom"/>
          </w:tcPr>
          <w:p w14:paraId="2364DE1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4.095 €</w:t>
            </w:r>
          </w:p>
        </w:tc>
        <w:tc>
          <w:tcPr>
            <w:tcW w:w="1985" w:type="dxa"/>
            <w:vAlign w:val="bottom"/>
          </w:tcPr>
          <w:p w14:paraId="6FA8B04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5,6%</w:t>
            </w:r>
          </w:p>
        </w:tc>
        <w:tc>
          <w:tcPr>
            <w:tcW w:w="1963" w:type="dxa"/>
            <w:vAlign w:val="bottom"/>
          </w:tcPr>
          <w:p w14:paraId="357EABA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EC378E" w14:paraId="4B7392FD"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229913E3" w14:textId="77777777" w:rsidR="00EC378E" w:rsidRDefault="00000000">
            <w:pPr>
              <w:rPr>
                <w:rFonts w:ascii="Open Sans" w:eastAsia="Open Sans" w:hAnsi="Open Sans" w:cs="Open Sans"/>
                <w:sz w:val="22"/>
                <w:szCs w:val="22"/>
              </w:rPr>
            </w:pPr>
            <w:r>
              <w:rPr>
                <w:rFonts w:ascii="Open Sans" w:eastAsia="Open Sans" w:hAnsi="Open Sans" w:cs="Open Sans"/>
                <w:b w:val="0"/>
                <w:bCs w:val="0"/>
              </w:rPr>
              <w:t>Moratalaz</w:t>
            </w:r>
          </w:p>
        </w:tc>
        <w:tc>
          <w:tcPr>
            <w:tcW w:w="2409" w:type="dxa"/>
            <w:vAlign w:val="bottom"/>
          </w:tcPr>
          <w:p w14:paraId="659CA69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4.523 €</w:t>
            </w:r>
          </w:p>
        </w:tc>
        <w:tc>
          <w:tcPr>
            <w:tcW w:w="1985" w:type="dxa"/>
            <w:vAlign w:val="bottom"/>
          </w:tcPr>
          <w:p w14:paraId="45AF880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4,8%</w:t>
            </w:r>
          </w:p>
        </w:tc>
        <w:tc>
          <w:tcPr>
            <w:tcW w:w="1963" w:type="dxa"/>
            <w:vAlign w:val="bottom"/>
          </w:tcPr>
          <w:p w14:paraId="7A0275F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18,9%</w:t>
            </w:r>
          </w:p>
        </w:tc>
      </w:tr>
      <w:tr w:rsidR="00EC378E" w14:paraId="2EB4501C"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2BDAD83E" w14:textId="77777777" w:rsidR="00EC378E" w:rsidRDefault="00000000">
            <w:pPr>
              <w:rPr>
                <w:rFonts w:ascii="Open Sans" w:eastAsia="Open Sans" w:hAnsi="Open Sans" w:cs="Open Sans"/>
                <w:sz w:val="22"/>
                <w:szCs w:val="22"/>
              </w:rPr>
            </w:pPr>
            <w:r>
              <w:rPr>
                <w:rFonts w:ascii="Open Sans" w:eastAsia="Open Sans" w:hAnsi="Open Sans" w:cs="Open Sans"/>
                <w:b w:val="0"/>
                <w:bCs w:val="0"/>
              </w:rPr>
              <w:t>Carabanchel</w:t>
            </w:r>
          </w:p>
        </w:tc>
        <w:tc>
          <w:tcPr>
            <w:tcW w:w="2409" w:type="dxa"/>
            <w:vAlign w:val="bottom"/>
          </w:tcPr>
          <w:p w14:paraId="05A67E5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3.899 €</w:t>
            </w:r>
          </w:p>
        </w:tc>
        <w:tc>
          <w:tcPr>
            <w:tcW w:w="1985" w:type="dxa"/>
            <w:vAlign w:val="bottom"/>
          </w:tcPr>
          <w:p w14:paraId="5F48C15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4,5%</w:t>
            </w:r>
          </w:p>
        </w:tc>
        <w:tc>
          <w:tcPr>
            <w:tcW w:w="1963" w:type="dxa"/>
            <w:vAlign w:val="bottom"/>
          </w:tcPr>
          <w:p w14:paraId="052D1CBE"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w:t>
            </w:r>
          </w:p>
        </w:tc>
      </w:tr>
      <w:tr w:rsidR="00EC378E" w14:paraId="05929DFD"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567206A8" w14:textId="77777777" w:rsidR="00EC378E" w:rsidRDefault="00000000">
            <w:pPr>
              <w:rPr>
                <w:rFonts w:ascii="Open Sans" w:eastAsia="Open Sans" w:hAnsi="Open Sans" w:cs="Open Sans"/>
                <w:sz w:val="22"/>
                <w:szCs w:val="22"/>
              </w:rPr>
            </w:pPr>
            <w:r>
              <w:rPr>
                <w:rFonts w:ascii="Open Sans" w:eastAsia="Open Sans" w:hAnsi="Open Sans" w:cs="Open Sans"/>
                <w:b w:val="0"/>
                <w:bCs w:val="0"/>
              </w:rPr>
              <w:t>Villa de Vallecas</w:t>
            </w:r>
          </w:p>
        </w:tc>
        <w:tc>
          <w:tcPr>
            <w:tcW w:w="2409" w:type="dxa"/>
            <w:vAlign w:val="bottom"/>
          </w:tcPr>
          <w:p w14:paraId="6F76359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3.887 €</w:t>
            </w:r>
          </w:p>
        </w:tc>
        <w:tc>
          <w:tcPr>
            <w:tcW w:w="1985" w:type="dxa"/>
            <w:vAlign w:val="bottom"/>
          </w:tcPr>
          <w:p w14:paraId="24F3DF6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4,1%</w:t>
            </w:r>
          </w:p>
        </w:tc>
        <w:tc>
          <w:tcPr>
            <w:tcW w:w="1963" w:type="dxa"/>
            <w:vAlign w:val="bottom"/>
          </w:tcPr>
          <w:p w14:paraId="3ACDD5D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28,8%</w:t>
            </w:r>
          </w:p>
        </w:tc>
      </w:tr>
      <w:tr w:rsidR="00EC378E" w14:paraId="1A2626A7"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64C39B72" w14:textId="77777777" w:rsidR="00EC378E" w:rsidRDefault="00000000">
            <w:pPr>
              <w:rPr>
                <w:rFonts w:ascii="Open Sans" w:eastAsia="Open Sans" w:hAnsi="Open Sans" w:cs="Open Sans"/>
                <w:sz w:val="22"/>
                <w:szCs w:val="22"/>
              </w:rPr>
            </w:pPr>
            <w:r>
              <w:rPr>
                <w:rFonts w:ascii="Open Sans" w:eastAsia="Open Sans" w:hAnsi="Open Sans" w:cs="Open Sans"/>
                <w:b w:val="0"/>
                <w:bCs w:val="0"/>
              </w:rPr>
              <w:t>Puente de Vallecas</w:t>
            </w:r>
          </w:p>
        </w:tc>
        <w:tc>
          <w:tcPr>
            <w:tcW w:w="2409" w:type="dxa"/>
            <w:vAlign w:val="bottom"/>
          </w:tcPr>
          <w:p w14:paraId="3F2F488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3.372 €</w:t>
            </w:r>
          </w:p>
        </w:tc>
        <w:tc>
          <w:tcPr>
            <w:tcW w:w="1985" w:type="dxa"/>
            <w:vAlign w:val="bottom"/>
          </w:tcPr>
          <w:p w14:paraId="13FDE39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3,0%</w:t>
            </w:r>
          </w:p>
        </w:tc>
        <w:tc>
          <w:tcPr>
            <w:tcW w:w="1963" w:type="dxa"/>
            <w:vAlign w:val="bottom"/>
          </w:tcPr>
          <w:p w14:paraId="0E1015E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w:t>
            </w:r>
          </w:p>
        </w:tc>
      </w:tr>
      <w:tr w:rsidR="00EC378E" w14:paraId="1497BD9C"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44A58A51" w14:textId="77777777" w:rsidR="00EC378E" w:rsidRDefault="00000000">
            <w:pPr>
              <w:rPr>
                <w:rFonts w:ascii="Open Sans" w:eastAsia="Open Sans" w:hAnsi="Open Sans" w:cs="Open Sans"/>
                <w:sz w:val="22"/>
                <w:szCs w:val="22"/>
              </w:rPr>
            </w:pPr>
            <w:r>
              <w:rPr>
                <w:rFonts w:ascii="Open Sans" w:eastAsia="Open Sans" w:hAnsi="Open Sans" w:cs="Open Sans"/>
                <w:b w:val="0"/>
                <w:bCs w:val="0"/>
              </w:rPr>
              <w:t>Latina</w:t>
            </w:r>
          </w:p>
        </w:tc>
        <w:tc>
          <w:tcPr>
            <w:tcW w:w="2409" w:type="dxa"/>
            <w:vAlign w:val="bottom"/>
          </w:tcPr>
          <w:p w14:paraId="1DB8215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3.951 €</w:t>
            </w:r>
          </w:p>
        </w:tc>
        <w:tc>
          <w:tcPr>
            <w:tcW w:w="1985" w:type="dxa"/>
            <w:vAlign w:val="bottom"/>
          </w:tcPr>
          <w:p w14:paraId="3BE4C1C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3,0%</w:t>
            </w:r>
          </w:p>
        </w:tc>
        <w:tc>
          <w:tcPr>
            <w:tcW w:w="1963" w:type="dxa"/>
            <w:vAlign w:val="bottom"/>
          </w:tcPr>
          <w:p w14:paraId="51E9E234"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w:t>
            </w:r>
          </w:p>
        </w:tc>
      </w:tr>
      <w:tr w:rsidR="00EC378E" w14:paraId="3E04F088"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1C51BF8C" w14:textId="77777777" w:rsidR="00EC378E" w:rsidRDefault="00000000">
            <w:pPr>
              <w:rPr>
                <w:rFonts w:ascii="Open Sans" w:eastAsia="Open Sans" w:hAnsi="Open Sans" w:cs="Open Sans"/>
                <w:sz w:val="22"/>
                <w:szCs w:val="22"/>
              </w:rPr>
            </w:pPr>
            <w:r>
              <w:rPr>
                <w:rFonts w:ascii="Open Sans" w:eastAsia="Open Sans" w:hAnsi="Open Sans" w:cs="Open Sans"/>
                <w:b w:val="0"/>
                <w:bCs w:val="0"/>
              </w:rPr>
              <w:t>Arganzuela</w:t>
            </w:r>
          </w:p>
        </w:tc>
        <w:tc>
          <w:tcPr>
            <w:tcW w:w="2409" w:type="dxa"/>
            <w:vAlign w:val="bottom"/>
          </w:tcPr>
          <w:p w14:paraId="072E285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6.254 €</w:t>
            </w:r>
          </w:p>
        </w:tc>
        <w:tc>
          <w:tcPr>
            <w:tcW w:w="1985" w:type="dxa"/>
            <w:vAlign w:val="bottom"/>
          </w:tcPr>
          <w:p w14:paraId="10CE5A3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2,6%</w:t>
            </w:r>
          </w:p>
        </w:tc>
        <w:tc>
          <w:tcPr>
            <w:tcW w:w="1963" w:type="dxa"/>
            <w:vAlign w:val="bottom"/>
          </w:tcPr>
          <w:p w14:paraId="5767A3D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EC378E" w14:paraId="78F1CF84"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5E8C5630" w14:textId="77777777" w:rsidR="00EC378E" w:rsidRDefault="00000000">
            <w:pPr>
              <w:rPr>
                <w:rFonts w:ascii="Open Sans" w:eastAsia="Open Sans" w:hAnsi="Open Sans" w:cs="Open Sans"/>
                <w:sz w:val="22"/>
                <w:szCs w:val="22"/>
              </w:rPr>
            </w:pPr>
            <w:r>
              <w:rPr>
                <w:rFonts w:ascii="Open Sans" w:eastAsia="Open Sans" w:hAnsi="Open Sans" w:cs="Open Sans"/>
                <w:b w:val="0"/>
                <w:bCs w:val="0"/>
              </w:rPr>
              <w:t>Chamartín</w:t>
            </w:r>
          </w:p>
        </w:tc>
        <w:tc>
          <w:tcPr>
            <w:tcW w:w="2409" w:type="dxa"/>
            <w:vAlign w:val="bottom"/>
          </w:tcPr>
          <w:p w14:paraId="48D365E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8.337 €</w:t>
            </w:r>
          </w:p>
        </w:tc>
        <w:tc>
          <w:tcPr>
            <w:tcW w:w="1985" w:type="dxa"/>
            <w:vAlign w:val="bottom"/>
          </w:tcPr>
          <w:p w14:paraId="70F9090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0,6%</w:t>
            </w:r>
          </w:p>
        </w:tc>
        <w:tc>
          <w:tcPr>
            <w:tcW w:w="1963" w:type="dxa"/>
            <w:vAlign w:val="bottom"/>
          </w:tcPr>
          <w:p w14:paraId="1CDD82DB"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EC378E" w14:paraId="2B52F60D"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6FB2F17D" w14:textId="77777777" w:rsidR="00EC378E" w:rsidRDefault="00000000">
            <w:pPr>
              <w:rPr>
                <w:rFonts w:ascii="Open Sans" w:eastAsia="Open Sans" w:hAnsi="Open Sans" w:cs="Open Sans"/>
                <w:sz w:val="22"/>
                <w:szCs w:val="22"/>
              </w:rPr>
            </w:pPr>
            <w:r>
              <w:rPr>
                <w:rFonts w:ascii="Open Sans" w:eastAsia="Open Sans" w:hAnsi="Open Sans" w:cs="Open Sans"/>
                <w:b w:val="0"/>
                <w:bCs w:val="0"/>
              </w:rPr>
              <w:t>Tetuán</w:t>
            </w:r>
          </w:p>
        </w:tc>
        <w:tc>
          <w:tcPr>
            <w:tcW w:w="2409" w:type="dxa"/>
            <w:vAlign w:val="bottom"/>
          </w:tcPr>
          <w:p w14:paraId="3EE7300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6.373 €</w:t>
            </w:r>
          </w:p>
        </w:tc>
        <w:tc>
          <w:tcPr>
            <w:tcW w:w="1985" w:type="dxa"/>
            <w:vAlign w:val="bottom"/>
          </w:tcPr>
          <w:p w14:paraId="462AAB3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0,4%</w:t>
            </w:r>
          </w:p>
        </w:tc>
        <w:tc>
          <w:tcPr>
            <w:tcW w:w="1963" w:type="dxa"/>
            <w:vAlign w:val="bottom"/>
          </w:tcPr>
          <w:p w14:paraId="6DF6ACE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w:t>
            </w:r>
          </w:p>
        </w:tc>
      </w:tr>
      <w:tr w:rsidR="00EC378E" w14:paraId="7F05DDA2"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28B6211F" w14:textId="77777777" w:rsidR="00EC378E" w:rsidRDefault="00000000">
            <w:pPr>
              <w:rPr>
                <w:rFonts w:ascii="Open Sans" w:eastAsia="Open Sans" w:hAnsi="Open Sans" w:cs="Open Sans"/>
                <w:sz w:val="22"/>
                <w:szCs w:val="22"/>
              </w:rPr>
            </w:pPr>
            <w:r>
              <w:rPr>
                <w:rFonts w:ascii="Open Sans" w:eastAsia="Open Sans" w:hAnsi="Open Sans" w:cs="Open Sans"/>
                <w:b w:val="0"/>
                <w:bCs w:val="0"/>
              </w:rPr>
              <w:t>Centro</w:t>
            </w:r>
          </w:p>
        </w:tc>
        <w:tc>
          <w:tcPr>
            <w:tcW w:w="2409" w:type="dxa"/>
            <w:vAlign w:val="bottom"/>
          </w:tcPr>
          <w:p w14:paraId="6E21784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7.895 €</w:t>
            </w:r>
          </w:p>
        </w:tc>
        <w:tc>
          <w:tcPr>
            <w:tcW w:w="1985" w:type="dxa"/>
            <w:vAlign w:val="bottom"/>
          </w:tcPr>
          <w:p w14:paraId="151029B7"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0,2%</w:t>
            </w:r>
          </w:p>
        </w:tc>
        <w:tc>
          <w:tcPr>
            <w:tcW w:w="1963" w:type="dxa"/>
            <w:vAlign w:val="bottom"/>
          </w:tcPr>
          <w:p w14:paraId="281D16F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EC378E" w14:paraId="60B90971"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1F149800" w14:textId="77777777" w:rsidR="00EC378E" w:rsidRDefault="00000000">
            <w:pPr>
              <w:rPr>
                <w:rFonts w:ascii="Open Sans" w:eastAsia="Open Sans" w:hAnsi="Open Sans" w:cs="Open Sans"/>
                <w:sz w:val="22"/>
                <w:szCs w:val="22"/>
              </w:rPr>
            </w:pPr>
            <w:r>
              <w:rPr>
                <w:rFonts w:ascii="Open Sans" w:eastAsia="Open Sans" w:hAnsi="Open Sans" w:cs="Open Sans"/>
                <w:b w:val="0"/>
                <w:bCs w:val="0"/>
              </w:rPr>
              <w:t>Moncloa - Aravaca</w:t>
            </w:r>
          </w:p>
        </w:tc>
        <w:tc>
          <w:tcPr>
            <w:tcW w:w="2409" w:type="dxa"/>
            <w:vAlign w:val="bottom"/>
          </w:tcPr>
          <w:p w14:paraId="7417ED1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7.505 €</w:t>
            </w:r>
          </w:p>
        </w:tc>
        <w:tc>
          <w:tcPr>
            <w:tcW w:w="1985" w:type="dxa"/>
            <w:vAlign w:val="bottom"/>
          </w:tcPr>
          <w:p w14:paraId="54F0B62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0,1%</w:t>
            </w:r>
          </w:p>
        </w:tc>
        <w:tc>
          <w:tcPr>
            <w:tcW w:w="1963" w:type="dxa"/>
            <w:vAlign w:val="bottom"/>
          </w:tcPr>
          <w:p w14:paraId="31889B4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13,6%</w:t>
            </w:r>
          </w:p>
        </w:tc>
      </w:tr>
      <w:tr w:rsidR="00EC378E" w14:paraId="5B2A8BB4"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35AC256B" w14:textId="77777777" w:rsidR="00EC378E" w:rsidRDefault="00000000">
            <w:pPr>
              <w:rPr>
                <w:rFonts w:ascii="Open Sans" w:eastAsia="Open Sans" w:hAnsi="Open Sans" w:cs="Open Sans"/>
                <w:sz w:val="22"/>
                <w:szCs w:val="22"/>
              </w:rPr>
            </w:pPr>
            <w:r>
              <w:rPr>
                <w:rFonts w:ascii="Open Sans" w:eastAsia="Open Sans" w:hAnsi="Open Sans" w:cs="Open Sans"/>
                <w:b w:val="0"/>
                <w:bCs w:val="0"/>
              </w:rPr>
              <w:t>San Blas</w:t>
            </w:r>
          </w:p>
        </w:tc>
        <w:tc>
          <w:tcPr>
            <w:tcW w:w="2409" w:type="dxa"/>
            <w:vAlign w:val="bottom"/>
          </w:tcPr>
          <w:p w14:paraId="28244CE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4.196 €</w:t>
            </w:r>
          </w:p>
        </w:tc>
        <w:tc>
          <w:tcPr>
            <w:tcW w:w="1985" w:type="dxa"/>
            <w:vAlign w:val="bottom"/>
          </w:tcPr>
          <w:p w14:paraId="13A6AA90"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0,0%</w:t>
            </w:r>
          </w:p>
        </w:tc>
        <w:tc>
          <w:tcPr>
            <w:tcW w:w="1963" w:type="dxa"/>
            <w:vAlign w:val="bottom"/>
          </w:tcPr>
          <w:p w14:paraId="7BEA00B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10,2%</w:t>
            </w:r>
          </w:p>
        </w:tc>
      </w:tr>
      <w:tr w:rsidR="00EC378E" w14:paraId="556621A7"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0A3E51C9" w14:textId="77777777" w:rsidR="00EC378E" w:rsidRDefault="00000000">
            <w:pPr>
              <w:rPr>
                <w:rFonts w:ascii="Open Sans" w:eastAsia="Open Sans" w:hAnsi="Open Sans" w:cs="Open Sans"/>
                <w:sz w:val="22"/>
                <w:szCs w:val="22"/>
              </w:rPr>
            </w:pPr>
            <w:r>
              <w:rPr>
                <w:rFonts w:ascii="Open Sans" w:eastAsia="Open Sans" w:hAnsi="Open Sans" w:cs="Open Sans"/>
                <w:b w:val="0"/>
                <w:bCs w:val="0"/>
              </w:rPr>
              <w:t>Barrio de Salamanca</w:t>
            </w:r>
          </w:p>
        </w:tc>
        <w:tc>
          <w:tcPr>
            <w:tcW w:w="2409" w:type="dxa"/>
            <w:vAlign w:val="bottom"/>
          </w:tcPr>
          <w:p w14:paraId="13D433E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10.786 €</w:t>
            </w:r>
          </w:p>
        </w:tc>
        <w:tc>
          <w:tcPr>
            <w:tcW w:w="1985" w:type="dxa"/>
            <w:vAlign w:val="bottom"/>
          </w:tcPr>
          <w:p w14:paraId="4ED730D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-0,8%</w:t>
            </w:r>
          </w:p>
        </w:tc>
        <w:tc>
          <w:tcPr>
            <w:tcW w:w="1963" w:type="dxa"/>
            <w:vAlign w:val="bottom"/>
          </w:tcPr>
          <w:p w14:paraId="307A0D8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w:t>
            </w:r>
          </w:p>
        </w:tc>
      </w:tr>
      <w:tr w:rsidR="00EC378E" w14:paraId="3001B8A2"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4A25D830" w14:textId="77777777" w:rsidR="00EC378E" w:rsidRDefault="00000000">
            <w:pPr>
              <w:rPr>
                <w:rFonts w:ascii="Open Sans" w:eastAsia="Open Sans" w:hAnsi="Open Sans" w:cs="Open Sans"/>
                <w:sz w:val="22"/>
                <w:szCs w:val="22"/>
              </w:rPr>
            </w:pPr>
            <w:r>
              <w:rPr>
                <w:rFonts w:ascii="Open Sans" w:eastAsia="Open Sans" w:hAnsi="Open Sans" w:cs="Open Sans"/>
                <w:b w:val="0"/>
                <w:bCs w:val="0"/>
              </w:rPr>
              <w:t>Ciudad Lineal</w:t>
            </w:r>
          </w:p>
        </w:tc>
        <w:tc>
          <w:tcPr>
            <w:tcW w:w="2409" w:type="dxa"/>
            <w:vAlign w:val="bottom"/>
          </w:tcPr>
          <w:p w14:paraId="28E37F1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5.443 €</w:t>
            </w:r>
          </w:p>
        </w:tc>
        <w:tc>
          <w:tcPr>
            <w:tcW w:w="1985" w:type="dxa"/>
            <w:vAlign w:val="bottom"/>
          </w:tcPr>
          <w:p w14:paraId="3A8F13B5"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-0,8%</w:t>
            </w:r>
          </w:p>
        </w:tc>
        <w:tc>
          <w:tcPr>
            <w:tcW w:w="1963" w:type="dxa"/>
            <w:vAlign w:val="bottom"/>
          </w:tcPr>
          <w:p w14:paraId="1DF3E0BF"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7,6%</w:t>
            </w:r>
          </w:p>
        </w:tc>
      </w:tr>
      <w:tr w:rsidR="00EC378E" w14:paraId="0440F767"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4D14F000" w14:textId="77777777" w:rsidR="00EC378E" w:rsidRDefault="00000000">
            <w:pPr>
              <w:rPr>
                <w:rFonts w:ascii="Open Sans" w:eastAsia="Open Sans" w:hAnsi="Open Sans" w:cs="Open Sans"/>
                <w:sz w:val="22"/>
                <w:szCs w:val="22"/>
              </w:rPr>
            </w:pPr>
            <w:r>
              <w:rPr>
                <w:rFonts w:ascii="Open Sans" w:eastAsia="Open Sans" w:hAnsi="Open Sans" w:cs="Open Sans"/>
                <w:b w:val="0"/>
                <w:bCs w:val="0"/>
              </w:rPr>
              <w:t>Chamberí</w:t>
            </w:r>
          </w:p>
        </w:tc>
        <w:tc>
          <w:tcPr>
            <w:tcW w:w="2409" w:type="dxa"/>
            <w:vAlign w:val="bottom"/>
          </w:tcPr>
          <w:p w14:paraId="3747FEF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9.361 €</w:t>
            </w:r>
          </w:p>
        </w:tc>
        <w:tc>
          <w:tcPr>
            <w:tcW w:w="1985" w:type="dxa"/>
            <w:vAlign w:val="bottom"/>
          </w:tcPr>
          <w:p w14:paraId="600D818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-0,9%</w:t>
            </w:r>
          </w:p>
        </w:tc>
        <w:tc>
          <w:tcPr>
            <w:tcW w:w="1963" w:type="dxa"/>
            <w:vAlign w:val="bottom"/>
          </w:tcPr>
          <w:p w14:paraId="012F078A"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w:t>
            </w:r>
          </w:p>
        </w:tc>
      </w:tr>
      <w:tr w:rsidR="00EC378E" w14:paraId="174A8729"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4B5FDBB9" w14:textId="77777777" w:rsidR="00EC378E" w:rsidRDefault="00000000">
            <w:pPr>
              <w:rPr>
                <w:rFonts w:ascii="Open Sans" w:eastAsia="Open Sans" w:hAnsi="Open Sans" w:cs="Open Sans"/>
                <w:sz w:val="22"/>
                <w:szCs w:val="22"/>
              </w:rPr>
            </w:pPr>
            <w:r>
              <w:rPr>
                <w:rFonts w:ascii="Open Sans" w:eastAsia="Open Sans" w:hAnsi="Open Sans" w:cs="Open Sans"/>
                <w:b w:val="0"/>
                <w:bCs w:val="0"/>
              </w:rPr>
              <w:t>Fuencarral - El Pardo</w:t>
            </w:r>
          </w:p>
        </w:tc>
        <w:tc>
          <w:tcPr>
            <w:tcW w:w="2409" w:type="dxa"/>
            <w:vAlign w:val="bottom"/>
          </w:tcPr>
          <w:p w14:paraId="377D1B1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5.525 €</w:t>
            </w:r>
          </w:p>
        </w:tc>
        <w:tc>
          <w:tcPr>
            <w:tcW w:w="1985" w:type="dxa"/>
            <w:vAlign w:val="bottom"/>
          </w:tcPr>
          <w:p w14:paraId="5585E60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-2,4%</w:t>
            </w:r>
          </w:p>
        </w:tc>
        <w:tc>
          <w:tcPr>
            <w:tcW w:w="1963" w:type="dxa"/>
            <w:vAlign w:val="bottom"/>
          </w:tcPr>
          <w:p w14:paraId="0CD660C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r>
      <w:tr w:rsidR="00EC378E" w14:paraId="43015D59"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212FE878" w14:textId="77777777" w:rsidR="00EC378E" w:rsidRDefault="00000000">
            <w:pPr>
              <w:rPr>
                <w:rFonts w:ascii="Open Sans" w:eastAsia="Open Sans" w:hAnsi="Open Sans" w:cs="Open Sans"/>
                <w:sz w:val="22"/>
                <w:szCs w:val="22"/>
              </w:rPr>
            </w:pPr>
            <w:r>
              <w:rPr>
                <w:rFonts w:ascii="Open Sans" w:eastAsia="Open Sans" w:hAnsi="Open Sans" w:cs="Open Sans"/>
                <w:b w:val="0"/>
                <w:bCs w:val="0"/>
              </w:rPr>
              <w:t>Usera</w:t>
            </w:r>
          </w:p>
        </w:tc>
        <w:tc>
          <w:tcPr>
            <w:tcW w:w="2409" w:type="dxa"/>
            <w:vAlign w:val="bottom"/>
          </w:tcPr>
          <w:p w14:paraId="45F5FC64"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3.510 €</w:t>
            </w:r>
          </w:p>
        </w:tc>
        <w:tc>
          <w:tcPr>
            <w:tcW w:w="1985" w:type="dxa"/>
            <w:vAlign w:val="bottom"/>
          </w:tcPr>
          <w:p w14:paraId="08E05608"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-2,4%</w:t>
            </w:r>
          </w:p>
        </w:tc>
        <w:tc>
          <w:tcPr>
            <w:tcW w:w="1963" w:type="dxa"/>
            <w:vAlign w:val="bottom"/>
          </w:tcPr>
          <w:p w14:paraId="2151323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16,4%</w:t>
            </w:r>
          </w:p>
        </w:tc>
      </w:tr>
      <w:tr w:rsidR="00EC378E" w14:paraId="4B381264"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2666FD98" w14:textId="77777777" w:rsidR="00EC378E" w:rsidRDefault="00000000">
            <w:pPr>
              <w:rPr>
                <w:rFonts w:ascii="Open Sans" w:eastAsia="Open Sans" w:hAnsi="Open Sans" w:cs="Open Sans"/>
                <w:sz w:val="22"/>
                <w:szCs w:val="22"/>
              </w:rPr>
            </w:pPr>
            <w:r>
              <w:rPr>
                <w:rFonts w:ascii="Open Sans" w:eastAsia="Open Sans" w:hAnsi="Open Sans" w:cs="Open Sans"/>
                <w:b w:val="0"/>
                <w:bCs w:val="0"/>
              </w:rPr>
              <w:t>Retiro</w:t>
            </w:r>
          </w:p>
        </w:tc>
        <w:tc>
          <w:tcPr>
            <w:tcW w:w="2409" w:type="dxa"/>
            <w:vAlign w:val="bottom"/>
          </w:tcPr>
          <w:p w14:paraId="581B770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8.637 €</w:t>
            </w:r>
          </w:p>
        </w:tc>
        <w:tc>
          <w:tcPr>
            <w:tcW w:w="1985" w:type="dxa"/>
            <w:vAlign w:val="bottom"/>
          </w:tcPr>
          <w:p w14:paraId="30B213F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-3,0%</w:t>
            </w:r>
          </w:p>
        </w:tc>
        <w:tc>
          <w:tcPr>
            <w:tcW w:w="1963" w:type="dxa"/>
            <w:vAlign w:val="bottom"/>
          </w:tcPr>
          <w:p w14:paraId="3AB4F56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3,4%</w:t>
            </w:r>
          </w:p>
        </w:tc>
      </w:tr>
      <w:tr w:rsidR="00EC378E" w14:paraId="37E71F15"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tcPr>
          <w:p w14:paraId="41265E38" w14:textId="77777777" w:rsidR="00EC378E" w:rsidRDefault="00000000">
            <w:pPr>
              <w:rPr>
                <w:rFonts w:ascii="Open Sans" w:eastAsia="Open Sans" w:hAnsi="Open Sans" w:cs="Open Sans"/>
                <w:sz w:val="22"/>
                <w:szCs w:val="22"/>
              </w:rPr>
            </w:pPr>
            <w:r>
              <w:rPr>
                <w:rFonts w:ascii="Open Sans" w:eastAsia="Open Sans" w:hAnsi="Open Sans" w:cs="Open Sans"/>
                <w:b w:val="0"/>
                <w:bCs w:val="0"/>
              </w:rPr>
              <w:t>Hortaleza</w:t>
            </w:r>
          </w:p>
        </w:tc>
        <w:tc>
          <w:tcPr>
            <w:tcW w:w="2409" w:type="dxa"/>
            <w:vAlign w:val="bottom"/>
          </w:tcPr>
          <w:p w14:paraId="77F966A7"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5.261 €</w:t>
            </w:r>
          </w:p>
        </w:tc>
        <w:tc>
          <w:tcPr>
            <w:tcW w:w="1985" w:type="dxa"/>
            <w:vAlign w:val="bottom"/>
          </w:tcPr>
          <w:p w14:paraId="35E40C7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-3,3%</w:t>
            </w:r>
          </w:p>
        </w:tc>
        <w:tc>
          <w:tcPr>
            <w:tcW w:w="1963" w:type="dxa"/>
            <w:vAlign w:val="bottom"/>
          </w:tcPr>
          <w:p w14:paraId="08BF8F3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w:t>
            </w:r>
          </w:p>
        </w:tc>
      </w:tr>
    </w:tbl>
    <w:p w14:paraId="38A02F23" w14:textId="77777777" w:rsidR="00EC378E"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7: Distritos de mayor a menor descenso trimestral (jun. 2026)</w:t>
      </w:r>
    </w:p>
    <w:tbl>
      <w:tblPr>
        <w:tblStyle w:val="a5"/>
        <w:tblW w:w="9051"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694"/>
        <w:gridCol w:w="2409"/>
        <w:gridCol w:w="1985"/>
        <w:gridCol w:w="1963"/>
      </w:tblGrid>
      <w:tr w:rsidR="00EC378E" w14:paraId="0A35AE65" w14:textId="77777777" w:rsidTr="00EC378E">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743D28A1"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Distrito de Barcelona</w:t>
            </w:r>
          </w:p>
        </w:tc>
        <w:tc>
          <w:tcPr>
            <w:tcW w:w="2409" w:type="dxa"/>
            <w:shd w:val="clear" w:color="auto" w:fill="1DBDC5"/>
          </w:tcPr>
          <w:p w14:paraId="694C9D4D"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Jun. 2026</w:t>
            </w:r>
          </w:p>
          <w:p w14:paraId="3B3B73B5"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985" w:type="dxa"/>
            <w:shd w:val="clear" w:color="auto" w:fill="1DBDC5"/>
          </w:tcPr>
          <w:p w14:paraId="72D2AD55"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1963" w:type="dxa"/>
            <w:shd w:val="clear" w:color="auto" w:fill="1DBDC5"/>
          </w:tcPr>
          <w:p w14:paraId="17509A21" w14:textId="77777777" w:rsidR="00EC378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EC378E" w14:paraId="60528B8B"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8701A54"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409" w:type="dxa"/>
            <w:vAlign w:val="bottom"/>
          </w:tcPr>
          <w:p w14:paraId="0FAEE6DB"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4.963 €</w:t>
            </w:r>
          </w:p>
        </w:tc>
        <w:tc>
          <w:tcPr>
            <w:tcW w:w="1985" w:type="dxa"/>
            <w:vAlign w:val="bottom"/>
          </w:tcPr>
          <w:p w14:paraId="43DB06F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-5,8%</w:t>
            </w:r>
          </w:p>
        </w:tc>
        <w:tc>
          <w:tcPr>
            <w:tcW w:w="1963" w:type="dxa"/>
            <w:vAlign w:val="bottom"/>
          </w:tcPr>
          <w:p w14:paraId="44A746C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6,2%</w:t>
            </w:r>
          </w:p>
        </w:tc>
      </w:tr>
      <w:tr w:rsidR="00EC378E" w14:paraId="466CC386"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9C03221"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409" w:type="dxa"/>
            <w:vAlign w:val="bottom"/>
          </w:tcPr>
          <w:p w14:paraId="3D5005A3"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6.048 €</w:t>
            </w:r>
          </w:p>
        </w:tc>
        <w:tc>
          <w:tcPr>
            <w:tcW w:w="1985" w:type="dxa"/>
            <w:vAlign w:val="bottom"/>
          </w:tcPr>
          <w:p w14:paraId="41F51C6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-3,4%</w:t>
            </w:r>
          </w:p>
        </w:tc>
        <w:tc>
          <w:tcPr>
            <w:tcW w:w="1963" w:type="dxa"/>
            <w:vAlign w:val="bottom"/>
          </w:tcPr>
          <w:p w14:paraId="734F5B41"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13,6%</w:t>
            </w:r>
          </w:p>
        </w:tc>
      </w:tr>
      <w:tr w:rsidR="00EC378E" w14:paraId="32A85D56"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595CFB5"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409" w:type="dxa"/>
            <w:vAlign w:val="bottom"/>
          </w:tcPr>
          <w:p w14:paraId="6F4E3F66"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6.371 €</w:t>
            </w:r>
          </w:p>
        </w:tc>
        <w:tc>
          <w:tcPr>
            <w:tcW w:w="1985" w:type="dxa"/>
            <w:vAlign w:val="bottom"/>
          </w:tcPr>
          <w:p w14:paraId="27E3146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-2,9%</w:t>
            </w:r>
          </w:p>
        </w:tc>
        <w:tc>
          <w:tcPr>
            <w:tcW w:w="1963" w:type="dxa"/>
            <w:vAlign w:val="bottom"/>
          </w:tcPr>
          <w:p w14:paraId="4D939AD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4,6%</w:t>
            </w:r>
          </w:p>
        </w:tc>
      </w:tr>
      <w:tr w:rsidR="00EC378E" w14:paraId="2CE247E4"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011724E"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409" w:type="dxa"/>
            <w:vAlign w:val="bottom"/>
          </w:tcPr>
          <w:p w14:paraId="385AC772"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7.540 €</w:t>
            </w:r>
          </w:p>
        </w:tc>
        <w:tc>
          <w:tcPr>
            <w:tcW w:w="1985" w:type="dxa"/>
            <w:vAlign w:val="bottom"/>
          </w:tcPr>
          <w:p w14:paraId="0DA2213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-1,7%</w:t>
            </w:r>
          </w:p>
        </w:tc>
        <w:tc>
          <w:tcPr>
            <w:tcW w:w="1963" w:type="dxa"/>
            <w:vAlign w:val="bottom"/>
          </w:tcPr>
          <w:p w14:paraId="1FE19A1F"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8,7%</w:t>
            </w:r>
          </w:p>
        </w:tc>
      </w:tr>
      <w:tr w:rsidR="00EC378E" w14:paraId="124C6D94"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FECCB3E" w14:textId="77777777" w:rsidR="00EC378E"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409" w:type="dxa"/>
            <w:vAlign w:val="bottom"/>
          </w:tcPr>
          <w:p w14:paraId="3A3E0C6D"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5.002 €</w:t>
            </w:r>
          </w:p>
        </w:tc>
        <w:tc>
          <w:tcPr>
            <w:tcW w:w="1985" w:type="dxa"/>
            <w:vAlign w:val="bottom"/>
          </w:tcPr>
          <w:p w14:paraId="796F71A8"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-1,1%</w:t>
            </w:r>
          </w:p>
        </w:tc>
        <w:tc>
          <w:tcPr>
            <w:tcW w:w="1963" w:type="dxa"/>
            <w:vAlign w:val="bottom"/>
          </w:tcPr>
          <w:p w14:paraId="436845D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r>
      <w:tr w:rsidR="00EC378E" w14:paraId="17DA55DD"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9146EC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409" w:type="dxa"/>
            <w:vAlign w:val="bottom"/>
          </w:tcPr>
          <w:p w14:paraId="3FEAA1F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3.781 €</w:t>
            </w:r>
          </w:p>
        </w:tc>
        <w:tc>
          <w:tcPr>
            <w:tcW w:w="1985" w:type="dxa"/>
            <w:vAlign w:val="bottom"/>
          </w:tcPr>
          <w:p w14:paraId="27550449"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-0,8%</w:t>
            </w:r>
          </w:p>
        </w:tc>
        <w:tc>
          <w:tcPr>
            <w:tcW w:w="1963" w:type="dxa"/>
            <w:vAlign w:val="bottom"/>
          </w:tcPr>
          <w:p w14:paraId="03921FC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r>
      <w:tr w:rsidR="00EC378E" w14:paraId="647FA05C"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E1CABB8"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409" w:type="dxa"/>
            <w:vAlign w:val="bottom"/>
          </w:tcPr>
          <w:p w14:paraId="1CF480AC"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4.498 €</w:t>
            </w:r>
          </w:p>
        </w:tc>
        <w:tc>
          <w:tcPr>
            <w:tcW w:w="1985" w:type="dxa"/>
            <w:vAlign w:val="bottom"/>
          </w:tcPr>
          <w:p w14:paraId="6AF8FD41"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-0,2%</w:t>
            </w:r>
          </w:p>
        </w:tc>
        <w:tc>
          <w:tcPr>
            <w:tcW w:w="1963" w:type="dxa"/>
            <w:vAlign w:val="bottom"/>
          </w:tcPr>
          <w:p w14:paraId="6D189E5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12,0%</w:t>
            </w:r>
          </w:p>
        </w:tc>
      </w:tr>
      <w:tr w:rsidR="00EC378E" w14:paraId="54A18E54"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F37D625"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409" w:type="dxa"/>
            <w:vAlign w:val="bottom"/>
          </w:tcPr>
          <w:p w14:paraId="6C1F126B"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6.853 €</w:t>
            </w:r>
          </w:p>
        </w:tc>
        <w:tc>
          <w:tcPr>
            <w:tcW w:w="1985" w:type="dxa"/>
            <w:vAlign w:val="bottom"/>
          </w:tcPr>
          <w:p w14:paraId="7F128FEC"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0,9%</w:t>
            </w:r>
          </w:p>
        </w:tc>
        <w:tc>
          <w:tcPr>
            <w:tcW w:w="1963" w:type="dxa"/>
            <w:vAlign w:val="bottom"/>
          </w:tcPr>
          <w:p w14:paraId="0628571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w:t>
            </w:r>
          </w:p>
        </w:tc>
      </w:tr>
      <w:tr w:rsidR="00EC378E" w14:paraId="0941BF42" w14:textId="77777777" w:rsidTr="00EC378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4DE1437"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409" w:type="dxa"/>
            <w:vAlign w:val="bottom"/>
          </w:tcPr>
          <w:p w14:paraId="66BA6ACE"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4.666 €</w:t>
            </w:r>
          </w:p>
        </w:tc>
        <w:tc>
          <w:tcPr>
            <w:tcW w:w="1985" w:type="dxa"/>
            <w:vAlign w:val="bottom"/>
          </w:tcPr>
          <w:p w14:paraId="18A03F19"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2,7%</w:t>
            </w:r>
          </w:p>
        </w:tc>
        <w:tc>
          <w:tcPr>
            <w:tcW w:w="1963" w:type="dxa"/>
            <w:vAlign w:val="bottom"/>
          </w:tcPr>
          <w:p w14:paraId="56A168E3" w14:textId="77777777" w:rsidR="00EC378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3,7%</w:t>
            </w:r>
          </w:p>
        </w:tc>
      </w:tr>
      <w:tr w:rsidR="00EC378E" w14:paraId="294D3B10" w14:textId="77777777" w:rsidTr="00EC378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A5304F1" w14:textId="77777777" w:rsidR="00EC378E"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409" w:type="dxa"/>
            <w:vAlign w:val="bottom"/>
          </w:tcPr>
          <w:p w14:paraId="1DF173B6"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3.643 €</w:t>
            </w:r>
          </w:p>
        </w:tc>
        <w:tc>
          <w:tcPr>
            <w:tcW w:w="1985" w:type="dxa"/>
            <w:vAlign w:val="bottom"/>
          </w:tcPr>
          <w:p w14:paraId="52F0BEA5"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7,4%</w:t>
            </w:r>
          </w:p>
        </w:tc>
        <w:tc>
          <w:tcPr>
            <w:tcW w:w="1963" w:type="dxa"/>
            <w:vAlign w:val="bottom"/>
          </w:tcPr>
          <w:p w14:paraId="78CE9C40" w14:textId="77777777" w:rsidR="00EC378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21,6%</w:t>
            </w:r>
          </w:p>
        </w:tc>
      </w:tr>
    </w:tbl>
    <w:p w14:paraId="12DF9960" w14:textId="77777777" w:rsidR="00EC378E" w:rsidRDefault="00EC378E">
      <w:pPr>
        <w:spacing w:line="276" w:lineRule="auto"/>
        <w:ind w:right="-426"/>
        <w:jc w:val="right"/>
        <w:rPr>
          <w:rFonts w:ascii="Open Sans Light" w:eastAsia="Open Sans Light" w:hAnsi="Open Sans Light" w:cs="Open Sans Light"/>
          <w:b/>
          <w:bCs/>
          <w:color w:val="303AB2"/>
        </w:rPr>
      </w:pPr>
    </w:p>
    <w:p w14:paraId="4C62C7D4" w14:textId="77777777" w:rsidR="00936D25" w:rsidRDefault="00936D25" w:rsidP="00936D25">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0498DAF3" w14:textId="77777777" w:rsidR="00936D25" w:rsidRDefault="00936D25" w:rsidP="00936D25">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71441F7" w14:textId="77777777" w:rsidR="00936D25" w:rsidRDefault="00936D25" w:rsidP="00936D25">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9">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20">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F338894" w14:textId="77777777" w:rsidR="00936D25" w:rsidRDefault="00936D25" w:rsidP="00936D25">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1">
        <w:r>
          <w:rPr>
            <w:rFonts w:ascii="Open Sans" w:eastAsia="Open Sans" w:hAnsi="Open Sans" w:cs="Open Sans"/>
            <w:b/>
            <w:bCs/>
            <w:color w:val="0000FF"/>
            <w:sz w:val="22"/>
            <w:szCs w:val="22"/>
            <w:u w:val="single"/>
          </w:rPr>
          <w:t>Sala de Prensa</w:t>
        </w:r>
      </w:hyperlink>
    </w:p>
    <w:p w14:paraId="570B8CAD" w14:textId="77777777" w:rsidR="00936D25" w:rsidRDefault="00936D25" w:rsidP="00936D25">
      <w:pPr>
        <w:spacing w:line="276" w:lineRule="auto"/>
        <w:ind w:right="-284"/>
        <w:rPr>
          <w:rFonts w:ascii="Open Sans Light" w:eastAsia="Open Sans Light" w:hAnsi="Open Sans Light" w:cs="Open Sans Light"/>
          <w:b/>
          <w:bCs/>
          <w:color w:val="303AB2"/>
        </w:rPr>
      </w:pPr>
    </w:p>
    <w:p w14:paraId="7120ACCD" w14:textId="77777777" w:rsidR="00936D25" w:rsidRDefault="00936D25" w:rsidP="00936D25">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0D921A27" w14:textId="77777777" w:rsidR="00936D25" w:rsidRDefault="00936D25" w:rsidP="00936D25">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9021060" w14:textId="77777777" w:rsidR="00936D25" w:rsidRDefault="00936D25" w:rsidP="00936D25">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2">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3">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4">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5">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6">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7">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F3B1449" w14:textId="77777777" w:rsidR="00936D25" w:rsidRDefault="00936D25" w:rsidP="00936D25">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885ED17" w14:textId="77777777" w:rsidR="00936D25" w:rsidRDefault="00936D25" w:rsidP="00936D25">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4E56A85" w14:textId="77777777" w:rsidR="00936D25" w:rsidRDefault="00936D25" w:rsidP="00936D25">
      <w:pPr>
        <w:spacing w:line="276" w:lineRule="auto"/>
        <w:ind w:right="-284"/>
        <w:jc w:val="both"/>
        <w:rPr>
          <w:rFonts w:ascii="Open Sans" w:eastAsia="Open Sans" w:hAnsi="Open Sans" w:cs="Open Sans"/>
          <w:sz w:val="22"/>
          <w:szCs w:val="22"/>
        </w:rPr>
      </w:pPr>
    </w:p>
    <w:p w14:paraId="703417A7" w14:textId="77777777" w:rsidR="00936D25" w:rsidRDefault="00936D25" w:rsidP="00936D25">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197C495F" w14:textId="77777777" w:rsidR="00936D25" w:rsidRDefault="00936D25" w:rsidP="00936D25">
      <w:pPr>
        <w:pBdr>
          <w:top w:val="nil"/>
          <w:left w:val="nil"/>
          <w:bottom w:val="nil"/>
          <w:right w:val="nil"/>
          <w:between w:val="nil"/>
        </w:pBdr>
        <w:spacing w:line="276" w:lineRule="auto"/>
        <w:ind w:right="-284"/>
        <w:jc w:val="both"/>
        <w:rPr>
          <w:rFonts w:ascii="Open Sans" w:eastAsia="Open Sans" w:hAnsi="Open Sans" w:cs="Open Sans"/>
          <w:sz w:val="22"/>
          <w:szCs w:val="22"/>
        </w:rPr>
      </w:pPr>
    </w:p>
    <w:p w14:paraId="501783F9" w14:textId="77777777" w:rsidR="00936D25" w:rsidRDefault="00936D25" w:rsidP="00936D25">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8">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12EC5B8" w14:textId="77777777" w:rsidR="00936D25" w:rsidRDefault="00936D25" w:rsidP="00936D25">
      <w:pPr>
        <w:pBdr>
          <w:top w:val="nil"/>
          <w:left w:val="nil"/>
          <w:bottom w:val="nil"/>
          <w:right w:val="nil"/>
          <w:between w:val="nil"/>
        </w:pBdr>
        <w:spacing w:line="276" w:lineRule="auto"/>
        <w:ind w:right="-284"/>
        <w:jc w:val="both"/>
        <w:rPr>
          <w:rFonts w:ascii="Open Sans" w:eastAsia="Open Sans" w:hAnsi="Open Sans" w:cs="Open Sans"/>
          <w:sz w:val="22"/>
          <w:szCs w:val="22"/>
        </w:rPr>
      </w:pPr>
    </w:p>
    <w:p w14:paraId="6A63EAA6" w14:textId="77777777" w:rsidR="00936D25" w:rsidRDefault="00936D25" w:rsidP="00936D25">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62DD519" w14:textId="77777777" w:rsidR="00936D25" w:rsidRDefault="00936D25" w:rsidP="00936D25">
      <w:pPr>
        <w:spacing w:line="276" w:lineRule="auto"/>
        <w:ind w:right="-284"/>
        <w:rPr>
          <w:rFonts w:ascii="Open Sans" w:eastAsia="Open Sans" w:hAnsi="Open Sans" w:cs="Open Sans"/>
        </w:rPr>
      </w:pPr>
    </w:p>
    <w:p w14:paraId="7754DE0B" w14:textId="77777777" w:rsidR="00936D25" w:rsidRDefault="00936D25" w:rsidP="00936D25">
      <w:pPr>
        <w:spacing w:line="276" w:lineRule="auto"/>
        <w:ind w:right="-284"/>
        <w:rPr>
          <w:rFonts w:ascii="Open Sans Light" w:eastAsia="Open Sans Light" w:hAnsi="Open Sans Light" w:cs="Open Sans Light"/>
          <w:b/>
          <w:bCs/>
          <w:color w:val="303AB2"/>
          <w:sz w:val="22"/>
          <w:szCs w:val="22"/>
        </w:rPr>
      </w:pPr>
    </w:p>
    <w:p w14:paraId="0DD75485" w14:textId="77777777" w:rsidR="00936D25" w:rsidRDefault="00936D25" w:rsidP="00936D25">
      <w:pPr>
        <w:spacing w:line="276" w:lineRule="auto"/>
        <w:ind w:right="-284"/>
        <w:rPr>
          <w:rFonts w:ascii="Open Sans Light" w:eastAsia="Open Sans Light" w:hAnsi="Open Sans Light" w:cs="Open Sans Light"/>
          <w:b/>
          <w:bCs/>
          <w:color w:val="303AB2"/>
          <w:sz w:val="22"/>
          <w:szCs w:val="22"/>
        </w:rPr>
      </w:pPr>
    </w:p>
    <w:p w14:paraId="18D223FF" w14:textId="77777777" w:rsidR="00936D25" w:rsidRDefault="00936D25" w:rsidP="00936D25">
      <w:pPr>
        <w:spacing w:line="276" w:lineRule="auto"/>
        <w:ind w:right="-28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50BBB185" w14:textId="77777777" w:rsidR="00936D25" w:rsidRDefault="00936D25" w:rsidP="00936D25">
      <w:pPr>
        <w:shd w:val="clear" w:color="auto" w:fill="FFFFFF"/>
        <w:spacing w:line="276" w:lineRule="auto"/>
        <w:ind w:right="-28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4B962AE2" w14:textId="77777777" w:rsidR="00936D25" w:rsidRDefault="00936D25" w:rsidP="00936D25">
      <w:pPr>
        <w:shd w:val="clear" w:color="auto" w:fill="FFFFFF"/>
        <w:spacing w:line="276" w:lineRule="auto"/>
        <w:ind w:right="-284"/>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5AF80BB3" w14:textId="77777777" w:rsidR="00936D25" w:rsidRDefault="00936D25" w:rsidP="00936D25">
      <w:pPr>
        <w:shd w:val="clear" w:color="auto" w:fill="FFFFFF"/>
        <w:spacing w:line="276" w:lineRule="auto"/>
        <w:ind w:righ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8F490C7" w14:textId="77777777" w:rsidR="00936D25" w:rsidRDefault="00936D25">
      <w:pPr>
        <w:spacing w:line="276" w:lineRule="auto"/>
        <w:ind w:right="-426"/>
        <w:jc w:val="right"/>
        <w:rPr>
          <w:rFonts w:ascii="Open Sans Light" w:eastAsia="Open Sans Light" w:hAnsi="Open Sans Light" w:cs="Open Sans Light"/>
          <w:b/>
          <w:bCs/>
          <w:color w:val="303AB2"/>
        </w:rPr>
      </w:pPr>
    </w:p>
    <w:p w14:paraId="06556BAE" w14:textId="77777777" w:rsidR="00936D25" w:rsidRDefault="00936D25">
      <w:pPr>
        <w:spacing w:line="276" w:lineRule="auto"/>
        <w:ind w:right="-426"/>
        <w:jc w:val="right"/>
        <w:rPr>
          <w:rFonts w:ascii="Open Sans Light" w:eastAsia="Open Sans Light" w:hAnsi="Open Sans Light" w:cs="Open Sans Light"/>
          <w:b/>
          <w:bCs/>
          <w:color w:val="303AB2"/>
        </w:rPr>
      </w:pPr>
    </w:p>
    <w:p w14:paraId="05714E11" w14:textId="77777777" w:rsidR="00936D25" w:rsidRDefault="00936D25">
      <w:pPr>
        <w:spacing w:line="276" w:lineRule="auto"/>
        <w:ind w:right="-574"/>
        <w:jc w:val="right"/>
      </w:pPr>
    </w:p>
    <w:sectPr w:rsidR="00936D25">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956AC57-C2CE-4A73-A097-B65AA5A31DF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224BFB7-A3F4-4567-8B05-0073C01CB90F}"/>
    <w:embedBold r:id="rId3" w:fontKey="{DCDB3C9C-0737-4EA9-B0A2-35CAF97ED23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5AB176D-8680-4FE7-AB05-871024A1158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BB3575A3-E413-414C-BC8B-F9907CCCE098}"/>
    <w:embedBold r:id="rId6" w:fontKey="{3D95A5E4-31CC-45E6-904F-4D1D1333E2B4}"/>
  </w:font>
  <w:font w:name="Open Sans Light">
    <w:charset w:val="00"/>
    <w:family w:val="swiss"/>
    <w:pitch w:val="variable"/>
    <w:sig w:usb0="E00002EF" w:usb1="4000205B" w:usb2="00000028" w:usb3="00000000" w:csb0="0000019F" w:csb1="00000000"/>
    <w:embedRegular r:id="rId7" w:fontKey="{38C84263-688C-4A13-9B29-FE696CA2E12F}"/>
    <w:embedBold r:id="rId8" w:fontKey="{2F5AA53B-48A8-43F4-9DC4-730745C49D8A}"/>
  </w:font>
  <w:font w:name="Cambria">
    <w:panose1 w:val="02040503050406030204"/>
    <w:charset w:val="00"/>
    <w:family w:val="roman"/>
    <w:pitch w:val="variable"/>
    <w:sig w:usb0="E00006FF" w:usb1="420024FF" w:usb2="02000000" w:usb3="00000000" w:csb0="0000019F" w:csb1="00000000"/>
    <w:embedRegular r:id="rId9" w:fontKey="{B201853B-34AA-4C16-BEB0-6707ED4BB8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76011"/>
    <w:multiLevelType w:val="multilevel"/>
    <w:tmpl w:val="6452F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1078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78E"/>
    <w:rsid w:val="00131547"/>
    <w:rsid w:val="003F0B8E"/>
    <w:rsid w:val="00611992"/>
    <w:rsid w:val="006C16B1"/>
    <w:rsid w:val="0087069E"/>
    <w:rsid w:val="00936D25"/>
    <w:rsid w:val="00D61727"/>
    <w:rsid w:val="00EC378E"/>
    <w:rsid w:val="00FF6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1C5CD"/>
  <w15:docId w15:val="{4F080344-56A1-4D71-B2F6-981B8D79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0"/>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0"/>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0"/>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0"/>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0"/>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yperlink">
    <w:name w:val="Hyperlink"/>
    <w:basedOn w:val="DefaultParagraphFont"/>
    <w:uiPriority w:val="99"/>
    <w:unhideWhenUsed/>
    <w:rsid w:val="00936D25"/>
    <w:rPr>
      <w:color w:val="0000FF" w:themeColor="hyperlink"/>
      <w:u w:val="single"/>
    </w:rPr>
  </w:style>
  <w:style w:type="character" w:styleId="UnresolvedMention">
    <w:name w:val="Unresolved Mention"/>
    <w:basedOn w:val="DefaultParagraphFont"/>
    <w:uiPriority w:val="99"/>
    <w:semiHidden/>
    <w:unhideWhenUsed/>
    <w:rsid w:val="00936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fotocasa.es" TargetMode="External"/><Relationship Id="rId26"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7" Type="http://schemas.openxmlformats.org/officeDocument/2006/relationships/hyperlink" Target="https://www.fotocasa.es" TargetMode="External"/><Relationship Id="rId12" Type="http://schemas.openxmlformats.org/officeDocument/2006/relationships/image" Target="media/image5.png"/><Relationship Id="rId17" Type="http://schemas.openxmlformats.org/officeDocument/2006/relationships/hyperlink" Target="http://www.fotocasa.es" TargetMode="External"/><Relationship Id="rId25"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research.fotocasa.es"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profesionales.fotocasa.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habitaclia.com/" TargetMode="External"/><Relationship Id="rId28" Type="http://schemas.openxmlformats.org/officeDocument/2006/relationships/hyperlink" Target="https://www.immobilienscout24.de/" TargetMode="External"/><Relationship Id="rId10" Type="http://schemas.openxmlformats.org/officeDocument/2006/relationships/image" Target="media/image3.png"/><Relationship Id="rId19" Type="http://schemas.openxmlformats.org/officeDocument/2006/relationships/hyperlink" Target="https://www.fotocasa.es/indic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7.png"/><Relationship Id="rId22" Type="http://schemas.openxmlformats.org/officeDocument/2006/relationships/hyperlink" Target="https://www.fotocasa.es" TargetMode="External"/><Relationship Id="rId27" Type="http://schemas.openxmlformats.org/officeDocument/2006/relationships/hyperlink" Target="https://www.inmoweb.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00VRlgusxU9pV2XvcwY45RPK0A==">CgMxLjAyCGguZ2pkZ3hzOAByITFjQzh3ckxhT3VwS3Y2TjNLdDNKSEp1RmJ0eEVGTW9OOQ==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2913</Words>
  <Characters>16609</Characters>
  <Application>Microsoft Office Word</Application>
  <DocSecurity>0</DocSecurity>
  <Lines>138</Lines>
  <Paragraphs>38</Paragraphs>
  <ScaleCrop>false</ScaleCrop>
  <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7</cp:revision>
  <dcterms:created xsi:type="dcterms:W3CDTF">2026-06-29T07:08:00Z</dcterms:created>
  <dcterms:modified xsi:type="dcterms:W3CDTF">2026-06-29T07:39:00Z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2024-03-22T12:07:46Z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be182ae1-ffae-4f79-893e-c99660dc2a4e</vt:lpwstr>
  </property>
  <property fmtid="{D5CDD505-2E9C-101B-9397-08002B2CF9AE}" pid="8" name="MSIP_Label_defa4170-0d19-0005-0004-bc88714345d2_ContentBits">
    <vt:lpwstr>0</vt:lpwstr>
  </property>
</Properties>
</file>