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-1080116</wp:posOffset>
            </wp:positionH>
            <wp:positionV relativeFrom="paragraph">
              <wp:posOffset>-654665</wp:posOffset>
            </wp:positionV>
            <wp:extent cx="7581265" cy="1019175"/>
            <wp:effectExtent b="0" l="0" r="0" t="0"/>
            <wp:wrapNone/>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581265" cy="1019175"/>
                    </a:xfrm>
                    <a:prstGeom prst="rect"/>
                    <a:ln/>
                  </pic:spPr>
                </pic:pic>
              </a:graphicData>
            </a:graphic>
          </wp:anchor>
        </w:drawing>
      </w:r>
    </w:p>
    <w:p w:rsidR="00000000" w:rsidDel="00000000" w:rsidP="00000000" w:rsidRDefault="00000000" w:rsidRPr="00000000" w14:paraId="00000002">
      <w:pPr>
        <w:jc w:val="right"/>
        <w:rPr>
          <w:rFonts w:ascii="National" w:cs="National" w:eastAsia="National" w:hAnsi="National"/>
          <w:color w:val="303ab2"/>
          <w:sz w:val="36"/>
          <w:szCs w:val="36"/>
        </w:rPr>
      </w:pPr>
      <w:r w:rsidDel="00000000" w:rsidR="00000000" w:rsidRPr="00000000">
        <w:rPr>
          <w:rtl w:val="0"/>
        </w:rPr>
      </w:r>
    </w:p>
    <w:p w:rsidR="00000000" w:rsidDel="00000000" w:rsidP="00000000" w:rsidRDefault="00000000" w:rsidRPr="00000000" w14:paraId="00000003">
      <w:pPr>
        <w:rPr>
          <w:rFonts w:ascii="National" w:cs="National" w:eastAsia="National" w:hAnsi="National"/>
          <w:color w:val="303ab2"/>
          <w:sz w:val="18"/>
          <w:szCs w:val="1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National" w:cs="National" w:eastAsia="National" w:hAnsi="National"/>
          <w:b w:val="1"/>
          <w:bCs w:val="1"/>
          <w:i w:val="0"/>
          <w:iCs w:val="0"/>
          <w:smallCaps w:val="0"/>
          <w:strike w:val="0"/>
          <w:color w:val="1dbdc5"/>
          <w:sz w:val="34"/>
          <w:szCs w:val="34"/>
          <w:u w:val="none"/>
          <w:shd w:fill="auto" w:val="clear"/>
          <w:vertAlign w:val="baseline"/>
        </w:rPr>
      </w:pPr>
      <w:r w:rsidDel="00000000" w:rsidR="00000000" w:rsidRPr="00000000">
        <w:rPr>
          <w:rFonts w:ascii="National" w:cs="National" w:eastAsia="National" w:hAnsi="National"/>
          <w:b w:val="1"/>
          <w:bCs w:val="1"/>
          <w:i w:val="0"/>
          <w:iCs w:val="0"/>
          <w:smallCaps w:val="0"/>
          <w:strike w:val="0"/>
          <w:color w:val="1dbdc5"/>
          <w:sz w:val="34"/>
          <w:szCs w:val="34"/>
          <w:u w:val="none"/>
          <w:shd w:fill="auto" w:val="clear"/>
          <w:vertAlign w:val="baseline"/>
          <w:rtl w:val="0"/>
        </w:rPr>
        <w:t xml:space="preserve">ANÁLISIS DEL MERCADO INMOBILIARIO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jc w:val="center"/>
        <w:rPr>
          <w:rFonts w:ascii="Open Sans Light" w:cs="Open Sans Light" w:eastAsia="Open Sans Light" w:hAnsi="Open Sans Light"/>
          <w:b w:val="1"/>
          <w:bCs w:val="1"/>
          <w:color w:val="303ab2"/>
        </w:rPr>
      </w:pPr>
      <w:r w:rsidDel="00000000" w:rsidR="00000000" w:rsidRPr="00000000">
        <w:rPr>
          <w:rFonts w:ascii="National" w:cs="National" w:eastAsia="National" w:hAnsi="National"/>
          <w:b w:val="1"/>
          <w:bCs w:val="1"/>
          <w:color w:val="303ab2"/>
          <w:sz w:val="46"/>
          <w:szCs w:val="46"/>
          <w:rtl w:val="0"/>
        </w:rPr>
        <w:t xml:space="preserve">El peso del alquiler temporal cae por primera vez desde 2024 y actualmente representa el 6% de los contratos de alquiler</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bCs w:val="1"/>
          <w:i w:val="0"/>
          <w:iCs w:val="0"/>
          <w:smallCaps w:val="0"/>
          <w:strike w:val="0"/>
          <w:color w:val="303ab2"/>
          <w:sz w:val="24"/>
          <w:szCs w:val="24"/>
          <w:u w:val="none"/>
          <w:shd w:fill="auto" w:val="clear"/>
          <w:vertAlign w:val="baseline"/>
          <w:rtl w:val="0"/>
        </w:rPr>
        <w:t xml:space="preserve">El peso del alquiler temporal cae por primera vez desde 2024 y pierde presencia dentro del segmento arrendatario</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bCs w:val="1"/>
          <w:i w:val="0"/>
          <w:iCs w:val="0"/>
          <w:smallCaps w:val="0"/>
          <w:strike w:val="0"/>
          <w:color w:val="303ab2"/>
          <w:sz w:val="24"/>
          <w:szCs w:val="24"/>
          <w:u w:val="none"/>
          <w:shd w:fill="auto" w:val="clear"/>
          <w:vertAlign w:val="baseline"/>
          <w:rtl w:val="0"/>
        </w:rPr>
        <w:t xml:space="preserve">Los propietarios reducen su predisposición a pasarse al alquiler temporal por las restricciones de la Ley de Vivienda</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bCs w:val="1"/>
          <w:i w:val="0"/>
          <w:iCs w:val="0"/>
          <w:smallCaps w:val="0"/>
          <w:strike w:val="0"/>
          <w:color w:val="303ab2"/>
          <w:sz w:val="24"/>
          <w:szCs w:val="24"/>
          <w:u w:val="none"/>
          <w:shd w:fill="auto" w:val="clear"/>
          <w:vertAlign w:val="baseline"/>
          <w:rtl w:val="0"/>
        </w:rPr>
        <w:t xml:space="preserve">Los jóvenes son quienes más recurren a los contratos inferiores a un año</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bCs w:val="1"/>
          <w:i w:val="0"/>
          <w:iCs w:val="0"/>
          <w:smallCaps w:val="0"/>
          <w:strike w:val="0"/>
          <w:color w:val="303ab2"/>
          <w:sz w:val="24"/>
          <w:szCs w:val="24"/>
          <w:u w:val="none"/>
          <w:shd w:fill="auto" w:val="clear"/>
          <w:vertAlign w:val="baseline"/>
          <w:rtl w:val="0"/>
        </w:rPr>
        <w:t xml:space="preserve">Andalucía es la comunidad que cuenta con más contratos de alquiler temporal</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ind w:left="720" w:firstLine="0"/>
        <w:jc w:val="both"/>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Madrid, 18 de junio de 2026</w:t>
        <w:tab/>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El alquiler temporal comienza a perder fuerza dentro del mercado del arrendamiento en España. Durante el primer semestre de 2026, los contratos de alquiler temporal, entendidos como aquellos con una duración inferior a 12 meses, representan el 6% del total de contratos de alquiler, frente al 7% registrado tanto en 2024 como en 2025. Se trata de la primera caída de esta modalidad en los últimos años y apunta a un cambio de tendencia en el comportamiento del mercado, </w:t>
      </w:r>
      <w:r w:rsidDel="00000000" w:rsidR="00000000" w:rsidRPr="00000000">
        <w:rPr>
          <w:rFonts w:ascii="Open Sans" w:cs="Open Sans" w:eastAsia="Open Sans" w:hAnsi="Open Sans"/>
          <w:b w:val="1"/>
          <w:bCs w:val="1"/>
          <w:rtl w:val="0"/>
        </w:rPr>
        <w:t xml:space="preserve">según los datos extraídos a partir de una encuesta de </w:t>
      </w:r>
      <w:hyperlink r:id="rId8">
        <w:r w:rsidDel="00000000" w:rsidR="00000000" w:rsidRPr="00000000">
          <w:rPr>
            <w:rFonts w:ascii="Open Sans" w:cs="Open Sans" w:eastAsia="Open Sans" w:hAnsi="Open Sans"/>
            <w:b w:val="1"/>
            <w:bCs w:val="1"/>
            <w:color w:val="0000ff"/>
            <w:u w:val="single"/>
            <w:rtl w:val="0"/>
          </w:rPr>
          <w:t xml:space="preserve">Fotocasa Research</w:t>
        </w:r>
      </w:hyperlink>
      <w:r w:rsidDel="00000000" w:rsidR="00000000" w:rsidRPr="00000000">
        <w:rPr>
          <w:rFonts w:ascii="Open Sans" w:cs="Open Sans" w:eastAsia="Open Sans" w:hAnsi="Open Sans"/>
          <w:b w:val="1"/>
          <w:bCs w:val="1"/>
          <w:rtl w:val="0"/>
        </w:rPr>
        <w:t xml:space="preserve"> realizada en el primer semestre de 2026</w:t>
      </w:r>
      <w:r w:rsidDel="00000000" w:rsidR="00000000" w:rsidRPr="00000000">
        <w:rPr>
          <w:rFonts w:ascii="Open Sans" w:cs="Open Sans" w:eastAsia="Open Sans" w:hAnsi="Open Sans"/>
          <w:rtl w:val="0"/>
        </w:rPr>
        <w:t xml:space="preserve">. En paralelo, el mercado del alquiler experimenta cambios en otras modalidades contractuales. El alquiler de vivienda habitual sigue siendo ampliamente mayoritario, aunque pierde peso al pasar del 77% en 2025 al 74% en 2026. Mientras, crecen otras fórmulas como el alquiler social, que pasa del 5% al 7%, o el alquiler por habitaciones, que aumenta del 4% al 6% en solo un año.</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bCs w:val="1"/>
        </w:rPr>
      </w:pPr>
      <w:r w:rsidDel="00000000" w:rsidR="00000000" w:rsidRPr="00000000">
        <w:rPr>
          <w:rFonts w:ascii="Open Sans" w:cs="Open Sans" w:eastAsia="Open Sans" w:hAnsi="Open Sans"/>
          <w:rtl w:val="0"/>
        </w:rPr>
        <w:t xml:space="preserve">"El descenso del alquiler temporal refleja que las restricciones regulatorias están teniendo un efecto directo sobre las decisiones de los propietarios. Si en los últimos años muchos arrendadores contemplaron esta modalidad como una vía para ganar flexibilidad y reducir riesgos, ahora se detecta menor intención de trasladar viviendas desde el alquiler habitual hacia contratos de corta duración. Sin embargo, la oferta de alquiler de larga duración no ha aumentado, lo que confirma que el alquiler temporal no era el principal problema del mercado. El desequilibrio sigue siendo la insuficiencia de oferta para absorber una demanda cada vez más intensa. Además, la presión de la demanda continúa en máximos, lo que provoca que miles de inquilinos sigan encontrando serias dificultades para acceder a una vivienda”, </w:t>
      </w:r>
      <w:r w:rsidDel="00000000" w:rsidR="00000000" w:rsidRPr="00000000">
        <w:rPr>
          <w:rFonts w:ascii="Open Sans" w:cs="Open Sans" w:eastAsia="Open Sans" w:hAnsi="Open Sans"/>
          <w:b w:val="1"/>
          <w:bCs w:val="1"/>
          <w:rtl w:val="0"/>
        </w:rPr>
        <w:t xml:space="preserve">explica María Matos, directora de Estudios y portavoz de </w:t>
      </w:r>
      <w:hyperlink r:id="rId9">
        <w:r w:rsidDel="00000000" w:rsidR="00000000" w:rsidRPr="00000000">
          <w:rPr>
            <w:rFonts w:ascii="Open Sans" w:cs="Open Sans" w:eastAsia="Open Sans" w:hAnsi="Open Sans"/>
            <w:b w:val="1"/>
            <w:bCs w:val="1"/>
            <w:color w:val="0000ff"/>
            <w:u w:val="single"/>
            <w:rtl w:val="0"/>
          </w:rPr>
          <w:t xml:space="preserve">Fotocasa</w:t>
        </w:r>
      </w:hyperlink>
      <w:r w:rsidDel="00000000" w:rsidR="00000000" w:rsidRPr="00000000">
        <w:rPr>
          <w:rFonts w:ascii="Open Sans" w:cs="Open Sans" w:eastAsia="Open Sans" w:hAnsi="Open Sans"/>
          <w:b w:val="1"/>
          <w:bCs w:val="1"/>
          <w:rtl w:val="0"/>
        </w:rPr>
        <w:t xml:space="preserv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National" w:cs="National" w:eastAsia="National" w:hAnsi="National"/>
          <w:b w:val="1"/>
          <w:bCs w:val="1"/>
          <w:color w:val="303ab2"/>
          <w:sz w:val="32"/>
          <w:szCs w:val="32"/>
          <w:rtl w:val="0"/>
        </w:rPr>
        <w:t xml:space="preserve">Consecuencias de las restricciones de la Ley de Vivienda</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La reducción del alquiler temporal coincide con una menor predisposición de los propietarios a transformar sus viviendas de alquiler habitual en alquileres de corta duración, principalmente a causa de las limitaciones impuestas por la Ley de Vivienda. </w:t>
      </w:r>
      <w:r w:rsidDel="00000000" w:rsidR="00000000" w:rsidRPr="00000000">
        <w:rPr>
          <w:rFonts w:ascii="Open Sans" w:cs="Open Sans" w:eastAsia="Open Sans" w:hAnsi="Open Sans"/>
          <w:b w:val="1"/>
          <w:bCs w:val="1"/>
          <w:rtl w:val="0"/>
        </w:rPr>
        <w:t xml:space="preserve">Las previsiones de los propietarios a transformar sus viviendas de alquiler habitual en alquileres temporales se reducen en 2026 tras el repunte registrado el año anterior</w:t>
      </w:r>
      <w:r w:rsidDel="00000000" w:rsidR="00000000" w:rsidRPr="00000000">
        <w:rPr>
          <w:rFonts w:ascii="Open Sans" w:cs="Open Sans" w:eastAsia="Open Sans" w:hAnsi="Open Sans"/>
          <w:rtl w:val="0"/>
        </w:rPr>
        <w:t xml:space="preserve">. En concreto, el porcentaje de propietarios que considera total o bastante probable pasar de contratos estables, superiores a un año, a contratos temporales inferiores a 12 meses, se sitúa en el 18% en el primer semestre de 2026 (casi al mismo nivel de 2024), frente al 26% de 2025.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En paralelo, </w:t>
      </w:r>
      <w:r w:rsidDel="00000000" w:rsidR="00000000" w:rsidRPr="00000000">
        <w:rPr>
          <w:rFonts w:ascii="Open Sans" w:cs="Open Sans" w:eastAsia="Open Sans" w:hAnsi="Open Sans"/>
          <w:b w:val="1"/>
          <w:bCs w:val="1"/>
          <w:rtl w:val="0"/>
        </w:rPr>
        <w:t xml:space="preserve">aumenta de forma sostenida el porcentaje de propietarios que rechaza optar por el alquiler temporal</w:t>
      </w:r>
      <w:r w:rsidDel="00000000" w:rsidR="00000000" w:rsidRPr="00000000">
        <w:rPr>
          <w:rFonts w:ascii="Open Sans" w:cs="Open Sans" w:eastAsia="Open Sans" w:hAnsi="Open Sans"/>
          <w:rtl w:val="0"/>
        </w:rPr>
        <w:t xml:space="preserve">. Así, quienes consideran nada o poco probable realizar este cambio pasan del 46% en 2024 al 62% en 2025, y alcanzan el 69% en 2026. Además, el peso de los propietarios que ya operan en la modalidad de alquiler temporal está frenando su evolución. En 2024, el 7% afirmaba alquilar ya su vivienda para periodos inferiores a un año, porcentaje que subió hasta el 12% en 2025 y que alcanza el 13% en el primer semestre de 2026.</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La rentabilidad pierde peso como motivo del alquiler temporal</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Entre los propietarios que alquilan o se plantean alquilar sus viviendas para periodos inferiores a un año, </w:t>
      </w:r>
      <w:r w:rsidDel="00000000" w:rsidR="00000000" w:rsidRPr="00000000">
        <w:rPr>
          <w:rFonts w:ascii="Open Sans" w:cs="Open Sans" w:eastAsia="Open Sans" w:hAnsi="Open Sans"/>
          <w:b w:val="1"/>
          <w:bCs w:val="1"/>
          <w:rtl w:val="0"/>
        </w:rPr>
        <w:t xml:space="preserve">la búsqueda de una mayor rentabilidad sigue siendo una de las principales razones, aunque pierde fuerza respecto al año anterior</w:t>
      </w:r>
      <w:r w:rsidDel="00000000" w:rsidR="00000000" w:rsidRPr="00000000">
        <w:rPr>
          <w:rFonts w:ascii="Open Sans" w:cs="Open Sans" w:eastAsia="Open Sans" w:hAnsi="Open Sans"/>
          <w:rtl w:val="0"/>
        </w:rPr>
        <w:t xml:space="preserve">. En 2025, un 29% señalaba el incremento del precio como principal incentivo, mientras que en 2026 el porcentaje desciende hasta el 23%. También retroceden las motivaciones vinculadas a la reducción del riesgo de impago y a la mayor seguridad jurídica. El 38% de los propietarios mencionaba en 2025 la reducción del riesgo de impago como motivo para recurrir al alquiler temporal, frente al 32% en 2026. Del mismo modo, quienes consideran que esta modalidad ofrece una mayor facilidad para sustituir a un inquilino pasan del 36% al 32%. En cambio, gana peso el interés por disponer de la vivienda durante las vacaciones. Mientras en 2025 un 16% justificaba el alquiler temporal por esta razón, en 2026 el porcentaje aumenta hasta el 21%.</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Los jóvenes son quienes más recurren al alquiler temporal</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Por razones de ciclo vital, el alquiler temporal tiene una implantación especialmente elevada entre los segmentos más jóvenes de la población. </w:t>
      </w:r>
      <w:r w:rsidDel="00000000" w:rsidR="00000000" w:rsidRPr="00000000">
        <w:rPr>
          <w:rFonts w:ascii="Open Sans" w:cs="Open Sans" w:eastAsia="Open Sans" w:hAnsi="Open Sans"/>
          <w:b w:val="1"/>
          <w:bCs w:val="1"/>
          <w:rtl w:val="0"/>
        </w:rPr>
        <w:t xml:space="preserve">En el primer semestre de 2026, el 10% de las personas de entre 25 y 34 años vive en una vivienda con contrato temporal inferior a un año, siendo el grupo con mayor presencia de esta modalidad</w:t>
      </w:r>
      <w:r w:rsidDel="00000000" w:rsidR="00000000" w:rsidRPr="00000000">
        <w:rPr>
          <w:rFonts w:ascii="Open Sans" w:cs="Open Sans" w:eastAsia="Open Sans" w:hAnsi="Open Sans"/>
          <w:rtl w:val="0"/>
        </w:rPr>
        <w:t xml:space="preserve">. Le siguen los jóvenes de entre 18 y 24 años, con un 7%, y las personas de entre 35 y 44 años, con otro 7%. A partir de aquí, el peso del alquiler temporal desciende notablemente: representa el 3% entre los distintos grupos mayores de 45 años.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Andalucía registra la mayor presencia de alquiler temporal</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Si se atiende a los datos de los principales mercados inmobiliarios regionales de España, Andalucía es el territorio donde el alquiler temporal tiene una mayor implantación. </w:t>
      </w:r>
      <w:r w:rsidDel="00000000" w:rsidR="00000000" w:rsidRPr="00000000">
        <w:rPr>
          <w:rFonts w:ascii="Open Sans" w:cs="Open Sans" w:eastAsia="Open Sans" w:hAnsi="Open Sans"/>
          <w:b w:val="1"/>
          <w:bCs w:val="1"/>
          <w:rtl w:val="0"/>
        </w:rPr>
        <w:t xml:space="preserve">En el primer semestre de 2026, el 11% de los inquilinos andaluces dispone de un contrato inferior a un año</w:t>
      </w:r>
      <w:r w:rsidDel="00000000" w:rsidR="00000000" w:rsidRPr="00000000">
        <w:rPr>
          <w:rFonts w:ascii="Open Sans" w:cs="Open Sans" w:eastAsia="Open Sans" w:hAnsi="Open Sans"/>
          <w:rtl w:val="0"/>
        </w:rPr>
        <w:t xml:space="preserve">. La Comunidad Valenciana también presenta una incidencia relevante, con un 6% de contratos temporales, mientras que en la Comunidad de Madrid el porcentaje se sitúa en el 6%. Cataluña, por el contrario, es la comunidad analizada con menor presencia de esta modalidad, ya que solo el 4% de los contratos de alquiler corresponde a alquileres temporales inferiores a un año.</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4">
      <w:pPr>
        <w:spacing w:line="276" w:lineRule="auto"/>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Fotocasa</w:t>
      </w:r>
    </w:p>
    <w:p w:rsidR="00000000" w:rsidDel="00000000" w:rsidP="00000000" w:rsidRDefault="00000000" w:rsidRPr="00000000" w14:paraId="00000025">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Fotocasa es uno de los principales portales inmobiliarios de España, con una amplia oferta de viviendas de segunda mano, promociones de obra nueva y alquileres que pertenece a </w:t>
      </w:r>
      <w:r w:rsidDel="00000000" w:rsidR="00000000" w:rsidRPr="00000000">
        <w:rPr>
          <w:rFonts w:ascii="Open Sans" w:cs="Open Sans" w:eastAsia="Open Sans" w:hAnsi="Open Sans"/>
          <w:b w:val="1"/>
          <w:bCs w:val="1"/>
          <w:sz w:val="22"/>
          <w:szCs w:val="22"/>
          <w:rtl w:val="0"/>
        </w:rPr>
        <w:t xml:space="preserve">Fotocasa Group</w:t>
      </w: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26">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Mensualmente, elabora el </w:t>
      </w:r>
      <w:hyperlink r:id="rId10">
        <w:r w:rsidDel="00000000" w:rsidR="00000000" w:rsidRPr="00000000">
          <w:rPr>
            <w:rFonts w:ascii="Open Sans" w:cs="Open Sans" w:eastAsia="Open Sans" w:hAnsi="Open Sans"/>
            <w:b w:val="1"/>
            <w:bCs w:val="1"/>
            <w:color w:val="0000ff"/>
            <w:sz w:val="22"/>
            <w:szCs w:val="22"/>
            <w:u w:val="single"/>
            <w:rtl w:val="0"/>
          </w:rPr>
          <w:t xml:space="preserve">Índice inmobiliario Fotocasa</w:t>
        </w:r>
      </w:hyperlink>
      <w:r w:rsidDel="00000000" w:rsidR="00000000" w:rsidRPr="00000000">
        <w:rPr>
          <w:rFonts w:ascii="Open Sans" w:cs="Open Sans" w:eastAsia="Open Sans" w:hAnsi="Open Sans"/>
          <w:sz w:val="22"/>
          <w:szCs w:val="22"/>
          <w:rtl w:val="0"/>
        </w:rPr>
        <w:t xml:space="preserve">, un informe de referencia que analiza la evolución del precio medio de la vivienda en España, tanto en venta como en alquiler. Desde 2017, desarrolla además estudios sociológicos bajo el sello </w:t>
      </w:r>
      <w:hyperlink r:id="rId11">
        <w:r w:rsidDel="00000000" w:rsidR="00000000" w:rsidRPr="00000000">
          <w:rPr>
            <w:rFonts w:ascii="Open Sans" w:cs="Open Sans" w:eastAsia="Open Sans" w:hAnsi="Open Sans"/>
            <w:b w:val="1"/>
            <w:bCs w:val="1"/>
            <w:color w:val="0000ff"/>
            <w:sz w:val="22"/>
            <w:szCs w:val="22"/>
            <w:u w:val="single"/>
            <w:rtl w:val="0"/>
          </w:rPr>
          <w:t xml:space="preserve">Fotocasa Research</w:t>
        </w:r>
      </w:hyperlink>
      <w:r w:rsidDel="00000000" w:rsidR="00000000" w:rsidRPr="00000000">
        <w:rPr>
          <w:rFonts w:ascii="Open Sans" w:cs="Open Sans" w:eastAsia="Open Sans" w:hAnsi="Open Sans"/>
          <w:sz w:val="22"/>
          <w:szCs w:val="22"/>
          <w:rtl w:val="0"/>
        </w:rPr>
        <w:t xml:space="preserve">, con el objetivo de aportar conocimiento y análisis en profundidad sobre las tendencias del mercado y el comportamiento de los ciudadanos en relación con la vivienda.</w:t>
      </w:r>
    </w:p>
    <w:p w:rsidR="00000000" w:rsidDel="00000000" w:rsidP="00000000" w:rsidRDefault="00000000" w:rsidRPr="00000000" w14:paraId="00000027">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Toda la información y los últimos comunicados están disponibles en su </w:t>
      </w:r>
      <w:hyperlink r:id="rId12">
        <w:r w:rsidDel="00000000" w:rsidR="00000000" w:rsidRPr="00000000">
          <w:rPr>
            <w:rFonts w:ascii="Open Sans" w:cs="Open Sans" w:eastAsia="Open Sans" w:hAnsi="Open Sans"/>
            <w:b w:val="1"/>
            <w:bCs w:val="1"/>
            <w:color w:val="0000ff"/>
            <w:sz w:val="22"/>
            <w:szCs w:val="22"/>
            <w:u w:val="single"/>
            <w:rtl w:val="0"/>
          </w:rPr>
          <w:t xml:space="preserve">Sala de Prensa</w:t>
        </w:r>
      </w:hyperlink>
      <w:r w:rsidDel="00000000" w:rsidR="00000000" w:rsidRPr="00000000">
        <w:rPr>
          <w:rtl w:val="0"/>
        </w:rPr>
      </w:r>
    </w:p>
    <w:p w:rsidR="00000000" w:rsidDel="00000000" w:rsidP="00000000" w:rsidRDefault="00000000" w:rsidRPr="00000000" w14:paraId="00000028">
      <w:pPr>
        <w:spacing w:line="276" w:lineRule="auto"/>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29">
      <w:pPr>
        <w:spacing w:line="276" w:lineRule="auto"/>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Fotocasa Group</w:t>
      </w:r>
    </w:p>
    <w:p w:rsidR="00000000" w:rsidDel="00000000" w:rsidP="00000000" w:rsidRDefault="00000000" w:rsidRPr="00000000" w14:paraId="0000002A">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 Group</w:t>
      </w:r>
      <w:r w:rsidDel="00000000" w:rsidR="00000000" w:rsidRPr="00000000">
        <w:rPr>
          <w:rFonts w:ascii="Open Sans" w:cs="Open Sans" w:eastAsia="Open Sans" w:hAnsi="Open Sans"/>
          <w:sz w:val="22"/>
          <w:szCs w:val="22"/>
          <w:rtl w:val="0"/>
        </w:rPr>
        <w:t xml:space="preserve"> es un referente del sector inmobiliario en España, </w:t>
      </w:r>
      <w:r w:rsidDel="00000000" w:rsidR="00000000" w:rsidRPr="00000000">
        <w:rPr>
          <w:rFonts w:ascii="Open Sans" w:cs="Open Sans" w:eastAsia="Open Sans" w:hAnsi="Open Sans"/>
          <w:b w:val="1"/>
          <w:bCs w:val="1"/>
          <w:sz w:val="22"/>
          <w:szCs w:val="22"/>
          <w:rtl w:val="0"/>
        </w:rPr>
        <w:t xml:space="preserve">con más de 25 años de experiencia</w:t>
      </w:r>
      <w:r w:rsidDel="00000000" w:rsidR="00000000" w:rsidRPr="00000000">
        <w:rPr>
          <w:rFonts w:ascii="Open Sans" w:cs="Open Sans" w:eastAsia="Open Sans" w:hAnsi="Open Sans"/>
          <w:sz w:val="22"/>
          <w:szCs w:val="22"/>
          <w:rtl w:val="0"/>
        </w:rPr>
        <w:t xml:space="preserve"> liderando la transformación del real estate a través de la innovación, los datos y la tecnología.</w:t>
      </w:r>
    </w:p>
    <w:p w:rsidR="00000000" w:rsidDel="00000000" w:rsidP="00000000" w:rsidRDefault="00000000" w:rsidRPr="00000000" w14:paraId="0000002B">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Bajo su marca paraguas, Fotocasa Group impulsa y da visibilidad a un ecosistema de marcas líderes —</w:t>
      </w:r>
      <w:hyperlink r:id="rId13">
        <w:r w:rsidDel="00000000" w:rsidR="00000000" w:rsidRPr="00000000">
          <w:rPr>
            <w:rFonts w:ascii="Open Sans" w:cs="Open Sans" w:eastAsia="Open Sans" w:hAnsi="Open Sans"/>
            <w:b w:val="1"/>
            <w:bCs w:val="1"/>
            <w:color w:val="0000ff"/>
            <w:sz w:val="22"/>
            <w:szCs w:val="22"/>
            <w:u w:val="single"/>
            <w:rtl w:val="0"/>
          </w:rPr>
          <w:t xml:space="preserve">Fotocasa</w:t>
        </w:r>
      </w:hyperlink>
      <w:r w:rsidDel="00000000" w:rsidR="00000000" w:rsidRPr="00000000">
        <w:rPr>
          <w:rFonts w:ascii="Open Sans" w:cs="Open Sans" w:eastAsia="Open Sans" w:hAnsi="Open Sans"/>
          <w:sz w:val="22"/>
          <w:szCs w:val="22"/>
          <w:rtl w:val="0"/>
        </w:rPr>
        <w:t xml:space="preserve">, </w:t>
      </w:r>
      <w:hyperlink r:id="rId14">
        <w:r w:rsidDel="00000000" w:rsidR="00000000" w:rsidRPr="00000000">
          <w:rPr>
            <w:rFonts w:ascii="Open Sans" w:cs="Open Sans" w:eastAsia="Open Sans" w:hAnsi="Open Sans"/>
            <w:b w:val="1"/>
            <w:bCs w:val="1"/>
            <w:color w:val="0000ff"/>
            <w:sz w:val="22"/>
            <w:szCs w:val="22"/>
            <w:u w:val="single"/>
            <w:rtl w:val="0"/>
          </w:rPr>
          <w:t xml:space="preserve">habitaclia</w:t>
        </w:r>
      </w:hyperlink>
      <w:r w:rsidDel="00000000" w:rsidR="00000000" w:rsidRPr="00000000">
        <w:rPr>
          <w:rFonts w:ascii="Open Sans" w:cs="Open Sans" w:eastAsia="Open Sans" w:hAnsi="Open Sans"/>
          <w:sz w:val="22"/>
          <w:szCs w:val="22"/>
          <w:rtl w:val="0"/>
        </w:rPr>
        <w:t xml:space="preserve">, </w:t>
      </w:r>
      <w:hyperlink r:id="rId15">
        <w:r w:rsidDel="00000000" w:rsidR="00000000" w:rsidRPr="00000000">
          <w:rPr>
            <w:rFonts w:ascii="Open Sans" w:cs="Open Sans" w:eastAsia="Open Sans" w:hAnsi="Open Sans"/>
            <w:b w:val="1"/>
            <w:bCs w:val="1"/>
            <w:color w:val="0000ff"/>
            <w:sz w:val="22"/>
            <w:szCs w:val="22"/>
            <w:u w:val="single"/>
            <w:rtl w:val="0"/>
          </w:rPr>
          <w:t xml:space="preserve">Fotocasa Pro</w:t>
        </w:r>
      </w:hyperlink>
      <w:r w:rsidDel="00000000" w:rsidR="00000000" w:rsidRPr="00000000">
        <w:rPr>
          <w:rFonts w:ascii="Open Sans" w:cs="Open Sans" w:eastAsia="Open Sans" w:hAnsi="Open Sans"/>
          <w:sz w:val="22"/>
          <w:szCs w:val="22"/>
          <w:rtl w:val="0"/>
        </w:rPr>
        <w:t xml:space="preserve">, </w:t>
      </w:r>
      <w:hyperlink r:id="rId16">
        <w:r w:rsidDel="00000000" w:rsidR="00000000" w:rsidRPr="00000000">
          <w:rPr>
            <w:rFonts w:ascii="Open Sans" w:cs="Open Sans" w:eastAsia="Open Sans" w:hAnsi="Open Sans"/>
            <w:b w:val="1"/>
            <w:bCs w:val="1"/>
            <w:color w:val="0000ff"/>
            <w:sz w:val="22"/>
            <w:szCs w:val="22"/>
            <w:u w:val="single"/>
            <w:rtl w:val="0"/>
          </w:rPr>
          <w:t xml:space="preserve">Datavenues</w:t>
        </w:r>
      </w:hyperlink>
      <w:r w:rsidDel="00000000" w:rsidR="00000000" w:rsidRPr="00000000">
        <w:rPr>
          <w:rFonts w:ascii="Open Sans" w:cs="Open Sans" w:eastAsia="Open Sans" w:hAnsi="Open Sans"/>
          <w:sz w:val="22"/>
          <w:szCs w:val="22"/>
          <w:rtl w:val="0"/>
        </w:rPr>
        <w:t xml:space="preserve">, </w:t>
      </w:r>
      <w:hyperlink r:id="rId17">
        <w:r w:rsidDel="00000000" w:rsidR="00000000" w:rsidRPr="00000000">
          <w:rPr>
            <w:rFonts w:ascii="Open Sans" w:cs="Open Sans" w:eastAsia="Open Sans" w:hAnsi="Open Sans"/>
            <w:b w:val="1"/>
            <w:bCs w:val="1"/>
            <w:color w:val="0000ff"/>
            <w:sz w:val="22"/>
            <w:szCs w:val="22"/>
            <w:u w:val="single"/>
            <w:rtl w:val="0"/>
          </w:rPr>
          <w:t xml:space="preserve">Witei</w:t>
        </w:r>
      </w:hyperlink>
      <w:r w:rsidDel="00000000" w:rsidR="00000000" w:rsidRPr="00000000">
        <w:rPr>
          <w:rFonts w:ascii="Open Sans" w:cs="Open Sans" w:eastAsia="Open Sans" w:hAnsi="Open Sans"/>
          <w:sz w:val="22"/>
          <w:szCs w:val="22"/>
          <w:rtl w:val="0"/>
        </w:rPr>
        <w:t xml:space="preserve"> e </w:t>
      </w:r>
      <w:hyperlink r:id="rId18">
        <w:r w:rsidDel="00000000" w:rsidR="00000000" w:rsidRPr="00000000">
          <w:rPr>
            <w:rFonts w:ascii="Open Sans" w:cs="Open Sans" w:eastAsia="Open Sans" w:hAnsi="Open Sans"/>
            <w:b w:val="1"/>
            <w:bCs w:val="1"/>
            <w:color w:val="0000ff"/>
            <w:sz w:val="22"/>
            <w:szCs w:val="22"/>
            <w:rtl w:val="0"/>
          </w:rPr>
          <w:t xml:space="preserve">Inmoweb</w:t>
        </w:r>
      </w:hyperlink>
      <w:r w:rsidDel="00000000" w:rsidR="00000000" w:rsidRPr="00000000">
        <w:rPr>
          <w:rFonts w:ascii="Open Sans" w:cs="Open Sans" w:eastAsia="Open Sans" w:hAnsi="Open Sans"/>
          <w:sz w:val="22"/>
          <w:szCs w:val="22"/>
          <w:rtl w:val="0"/>
        </w:rPr>
        <w:t xml:space="preserve">— que ofrecen soluciones integrales tanto </w:t>
      </w:r>
      <w:r w:rsidDel="00000000" w:rsidR="00000000" w:rsidRPr="00000000">
        <w:rPr>
          <w:rFonts w:ascii="Open Sans" w:cs="Open Sans" w:eastAsia="Open Sans" w:hAnsi="Open Sans"/>
          <w:b w:val="1"/>
          <w:bCs w:val="1"/>
          <w:sz w:val="22"/>
          <w:szCs w:val="22"/>
          <w:rtl w:val="0"/>
        </w:rPr>
        <w:t xml:space="preserve">para particulares como para profesionales del sector</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2C">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w:t>
      </w:r>
      <w:r w:rsidDel="00000000" w:rsidR="00000000" w:rsidRPr="00000000">
        <w:rPr>
          <w:rFonts w:ascii="Open Sans" w:cs="Open Sans" w:eastAsia="Open Sans" w:hAnsi="Open Sans"/>
          <w:sz w:val="22"/>
          <w:szCs w:val="22"/>
          <w:rtl w:val="0"/>
        </w:rPr>
        <w:t xml:space="preserve">, la marca insignia del grupo, conecta cada día a </w:t>
      </w:r>
      <w:r w:rsidDel="00000000" w:rsidR="00000000" w:rsidRPr="00000000">
        <w:rPr>
          <w:rFonts w:ascii="Open Sans" w:cs="Open Sans" w:eastAsia="Open Sans" w:hAnsi="Open Sans"/>
          <w:b w:val="1"/>
          <w:bCs w:val="1"/>
          <w:sz w:val="22"/>
          <w:szCs w:val="22"/>
          <w:rtl w:val="0"/>
        </w:rPr>
        <w:t xml:space="preserve">millones de personas con su próximo hogar</w:t>
      </w:r>
      <w:r w:rsidDel="00000000" w:rsidR="00000000" w:rsidRPr="00000000">
        <w:rPr>
          <w:rFonts w:ascii="Open Sans" w:cs="Open Sans" w:eastAsia="Open Sans" w:hAnsi="Open Sans"/>
          <w:sz w:val="22"/>
          <w:szCs w:val="22"/>
          <w:rtl w:val="0"/>
        </w:rPr>
        <w:t xml:space="preserve">, ofreciendo la mayor oferta de viviendas de segunda mano, obra nueva, alquiler y compraventa, junto con análisis y contenidos que la consolidan como un auténtico </w:t>
      </w:r>
      <w:r w:rsidDel="00000000" w:rsidR="00000000" w:rsidRPr="00000000">
        <w:rPr>
          <w:rFonts w:ascii="Open Sans" w:cs="Open Sans" w:eastAsia="Open Sans" w:hAnsi="Open Sans"/>
          <w:b w:val="1"/>
          <w:bCs w:val="1"/>
          <w:sz w:val="22"/>
          <w:szCs w:val="22"/>
          <w:rtl w:val="0"/>
        </w:rPr>
        <w:t xml:space="preserve">referente del mercado inmobiliario</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2D">
      <w:pP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 Group forma parte de Scout24</w:t>
      </w:r>
      <w:r w:rsidDel="00000000" w:rsidR="00000000" w:rsidRPr="00000000">
        <w:rPr>
          <w:rFonts w:ascii="Open Sans" w:cs="Open Sans" w:eastAsia="Open Sans" w:hAnsi="Open Sans"/>
          <w:sz w:val="22"/>
          <w:szCs w:val="22"/>
          <w:rtl w:val="0"/>
        </w:rPr>
        <w:t xml:space="preserve">, el grupo tecnológico alemán líder en Europa que opera </w:t>
      </w:r>
      <w:r w:rsidDel="00000000" w:rsidR="00000000" w:rsidRPr="00000000">
        <w:rPr>
          <w:rFonts w:ascii="Open Sans" w:cs="Open Sans" w:eastAsia="Open Sans" w:hAnsi="Open Sans"/>
          <w:b w:val="1"/>
          <w:bCs w:val="1"/>
          <w:sz w:val="22"/>
          <w:szCs w:val="22"/>
          <w:rtl w:val="0"/>
        </w:rPr>
        <w:t xml:space="preserve">ImmoScout24</w:t>
      </w: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2E">
      <w:pP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2F">
      <w:pPr>
        <w:spacing w:line="276" w:lineRule="auto"/>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Scout24</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Scout24 es una de las empresas tecnológicas líderes en Alemania</w:t>
      </w:r>
      <w:r w:rsidDel="00000000" w:rsidR="00000000" w:rsidRPr="00000000">
        <w:rPr>
          <w:rFonts w:ascii="Open Sans" w:cs="Open Sans" w:eastAsia="Open Sans" w:hAnsi="Open Sans"/>
          <w:sz w:val="22"/>
          <w:szCs w:val="22"/>
          <w:rtl w:val="0"/>
        </w:rPr>
        <w:t xml:space="preserve">. Con el marketplace </w:t>
      </w:r>
      <w:hyperlink r:id="rId19">
        <w:r w:rsidDel="00000000" w:rsidR="00000000" w:rsidRPr="00000000">
          <w:rPr>
            <w:rFonts w:ascii="Open Sans" w:cs="Open Sans" w:eastAsia="Open Sans" w:hAnsi="Open Sans"/>
            <w:color w:val="0000ff"/>
            <w:sz w:val="22"/>
            <w:szCs w:val="22"/>
            <w:u w:val="single"/>
            <w:rtl w:val="0"/>
          </w:rPr>
          <w:t xml:space="preserve">ImmoScout24</w:t>
        </w:r>
      </w:hyperlink>
      <w:r w:rsidDel="00000000" w:rsidR="00000000" w:rsidRPr="00000000">
        <w:rPr>
          <w:rFonts w:ascii="Open Sans" w:cs="Open Sans" w:eastAsia="Open Sans" w:hAnsi="Open Sans"/>
          <w:sz w:val="22"/>
          <w:szCs w:val="22"/>
          <w:rtl w:val="0"/>
        </w:rPr>
        <w:t xml:space="preserve">, especializado en el sector residencial y comercial, conectamos con éxito a propietarios, agentes inmobiliarios, inquilinos y compradores desde hace más de 25 años.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Con aproximadamente 19 millones de usuarios al mes en su web o aplicación, </w:t>
      </w:r>
      <w:r w:rsidDel="00000000" w:rsidR="00000000" w:rsidRPr="00000000">
        <w:rPr>
          <w:rFonts w:ascii="Open Sans" w:cs="Open Sans" w:eastAsia="Open Sans" w:hAnsi="Open Sans"/>
          <w:b w:val="1"/>
          <w:bCs w:val="1"/>
          <w:sz w:val="22"/>
          <w:szCs w:val="22"/>
          <w:rtl w:val="0"/>
        </w:rPr>
        <w:t xml:space="preserve">ImmoScout24 es el líder del mercado en listados y búsqueda inmobiliaria digital</w:t>
      </w:r>
      <w:r w:rsidDel="00000000" w:rsidR="00000000" w:rsidRPr="00000000">
        <w:rPr>
          <w:rFonts w:ascii="Open Sans" w:cs="Open Sans" w:eastAsia="Open Sans" w:hAnsi="Open Sans"/>
          <w:sz w:val="22"/>
          <w:szCs w:val="22"/>
          <w:rtl w:val="0"/>
        </w:rPr>
        <w:t xml:space="preserve">. Para digitalizar el proceso de las transacciones inmobiliarias, ImmoScout24 desarrolla continuamente nuevos productos y construye un ecosistema conectado y rico en datos para el alquiler, la compra y el sector inmobiliario comercial en Alemania y Austria. Scout24 es una sociedad anónima que cotiza en bolsa (ISIN: DE000A12DM80, Ticker: G24) y miembro del DAX, así como del DAX 50 ESG y el DAX 50 ESG+.</w:t>
      </w:r>
    </w:p>
    <w:p w:rsidR="00000000" w:rsidDel="00000000" w:rsidP="00000000" w:rsidRDefault="00000000" w:rsidRPr="00000000" w14:paraId="00000034">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5">
      <w:pPr>
        <w:spacing w:line="276" w:lineRule="auto"/>
        <w:rPr>
          <w:rFonts w:ascii="Open Sans Light" w:cs="Open Sans Light" w:eastAsia="Open Sans Light" w:hAnsi="Open Sans Light"/>
          <w:b w:val="1"/>
          <w:bCs w:val="1"/>
          <w:color w:val="303ab2"/>
          <w:sz w:val="22"/>
          <w:szCs w:val="22"/>
        </w:rPr>
      </w:pPr>
      <w:r w:rsidDel="00000000" w:rsidR="00000000" w:rsidRPr="00000000">
        <w:rPr>
          <w:rtl w:val="0"/>
        </w:rPr>
      </w:r>
    </w:p>
    <w:p w:rsidR="00000000" w:rsidDel="00000000" w:rsidP="00000000" w:rsidRDefault="00000000" w:rsidRPr="00000000" w14:paraId="00000036">
      <w:pPr>
        <w:spacing w:line="276" w:lineRule="auto"/>
        <w:rPr>
          <w:rFonts w:ascii="Open Sans Light" w:cs="Open Sans Light" w:eastAsia="Open Sans Light" w:hAnsi="Open Sans Light"/>
          <w:b w:val="1"/>
          <w:bCs w:val="1"/>
          <w:color w:val="303ab2"/>
          <w:sz w:val="22"/>
          <w:szCs w:val="22"/>
        </w:rPr>
      </w:pPr>
      <w:r w:rsidDel="00000000" w:rsidR="00000000" w:rsidRPr="00000000">
        <w:rPr>
          <w:rtl w:val="0"/>
        </w:rPr>
      </w:r>
    </w:p>
    <w:p w:rsidR="00000000" w:rsidDel="00000000" w:rsidP="00000000" w:rsidRDefault="00000000" w:rsidRPr="00000000" w14:paraId="00000037">
      <w:pPr>
        <w:spacing w:line="276" w:lineRule="auto"/>
        <w:rPr>
          <w:rFonts w:ascii="Open Sans Light" w:cs="Open Sans Light" w:eastAsia="Open Sans Light" w:hAnsi="Open Sans Light"/>
          <w:b w:val="1"/>
          <w:bCs w:val="1"/>
          <w:color w:val="303ab2"/>
          <w:sz w:val="22"/>
          <w:szCs w:val="22"/>
        </w:rPr>
      </w:pPr>
      <w:r w:rsidDel="00000000" w:rsidR="00000000" w:rsidRPr="00000000">
        <w:rPr>
          <w:rFonts w:ascii="Open Sans Light" w:cs="Open Sans Light" w:eastAsia="Open Sans Light" w:hAnsi="Open Sans Light"/>
          <w:b w:val="1"/>
          <w:bCs w:val="1"/>
          <w:color w:val="303ab2"/>
          <w:sz w:val="22"/>
          <w:szCs w:val="22"/>
          <w:rtl w:val="0"/>
        </w:rPr>
        <w:t xml:space="preserve">Departamento Comunicación Fotocasa</w:t>
      </w:r>
    </w:p>
    <w:p w:rsidR="00000000" w:rsidDel="00000000" w:rsidP="00000000" w:rsidRDefault="00000000" w:rsidRPr="00000000" w14:paraId="00000038">
      <w:pPr>
        <w:shd w:fill="ffffff" w:val="clear"/>
        <w:spacing w:line="276" w:lineRule="auto"/>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sz w:val="22"/>
          <w:szCs w:val="22"/>
          <w:rtl w:val="0"/>
        </w:rPr>
        <w:t xml:space="preserve">Anaïs García</w:t>
      </w:r>
    </w:p>
    <w:p w:rsidR="00000000" w:rsidDel="00000000" w:rsidP="00000000" w:rsidRDefault="00000000" w:rsidRPr="00000000" w14:paraId="00000039">
      <w:pPr>
        <w:shd w:fill="ffffff" w:val="clear"/>
        <w:spacing w:line="276" w:lineRule="auto"/>
        <w:rPr>
          <w:rFonts w:ascii="Open Sans" w:cs="Open Sans" w:eastAsia="Open Sans" w:hAnsi="Open Sans"/>
          <w:color w:val="0000ff"/>
          <w:sz w:val="22"/>
          <w:szCs w:val="22"/>
          <w:u w:val="single"/>
        </w:rPr>
      </w:pPr>
      <w:hyperlink r:id="rId20">
        <w:r w:rsidDel="00000000" w:rsidR="00000000" w:rsidRPr="00000000">
          <w:rPr>
            <w:rFonts w:ascii="Open Sans" w:cs="Open Sans" w:eastAsia="Open Sans" w:hAnsi="Open Sans"/>
            <w:color w:val="0000ff"/>
            <w:sz w:val="22"/>
            <w:szCs w:val="22"/>
            <w:u w:val="single"/>
            <w:rtl w:val="0"/>
          </w:rPr>
          <w:t xml:space="preserve">comunicacion@fotocasa.es</w:t>
        </w:r>
      </w:hyperlink>
      <w:r w:rsidDel="00000000" w:rsidR="00000000" w:rsidRPr="00000000">
        <w:rPr>
          <w:rtl w:val="0"/>
        </w:rPr>
      </w:r>
    </w:p>
    <w:p w:rsidR="00000000" w:rsidDel="00000000" w:rsidP="00000000" w:rsidRDefault="00000000" w:rsidRPr="00000000" w14:paraId="0000003A">
      <w:pPr>
        <w:shd w:fill="ffffff" w:val="clear"/>
        <w:spacing w:line="276" w:lineRule="auto"/>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620 66 29 26</w:t>
      </w:r>
    </w:p>
    <w:p w:rsidR="00000000" w:rsidDel="00000000" w:rsidP="00000000" w:rsidRDefault="00000000" w:rsidRPr="00000000" w14:paraId="0000003B">
      <w:pPr>
        <w:spacing w:line="276" w:lineRule="auto"/>
        <w:jc w:val="right"/>
        <w:rPr>
          <w:rFonts w:ascii="Open Sans" w:cs="Open Sans" w:eastAsia="Open Sans" w:hAnsi="Open Sans"/>
          <w:color w:val="000000"/>
          <w:sz w:val="22"/>
          <w:szCs w:val="22"/>
        </w:rPr>
      </w:pPr>
      <w:r w:rsidDel="00000000" w:rsidR="00000000" w:rsidRPr="00000000">
        <w:rPr>
          <w:rtl w:val="0"/>
        </w:rPr>
      </w:r>
    </w:p>
    <w:sectPr>
      <w:footerReference r:id="rId21" w:type="default"/>
      <w:pgSz w:h="16840" w:w="11900" w:orient="portrait"/>
      <w:pgMar w:bottom="1417" w:top="1417" w:left="1701" w:right="112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ational"/>
  <w:font w:name="Noto Sans Symbols">
    <w:embedRegular w:fontKey="{00000000-0000-0000-0000-000000000000}" r:id="rId1" w:subsetted="0"/>
    <w:embedBold w:fontKey="{00000000-0000-0000-0000-000000000000}" r:id="rId2" w:subsetted="0"/>
  </w:font>
  <w:font w:name="Open Sans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-1068040</wp:posOffset>
          </wp:positionH>
          <wp:positionV relativeFrom="paragraph">
            <wp:posOffset>174608</wp:posOffset>
          </wp:positionV>
          <wp:extent cx="7670550" cy="45131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70550" cy="45131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comunicacion@fotocasa.es" TargetMode="External"/><Relationship Id="rId11" Type="http://schemas.openxmlformats.org/officeDocument/2006/relationships/hyperlink" Target="https://www.research.fotocasa.es" TargetMode="External"/><Relationship Id="rId10" Type="http://schemas.openxmlformats.org/officeDocument/2006/relationships/hyperlink" Target="https://www.fotocasa.es/indice/" TargetMode="External"/><Relationship Id="rId21" Type="http://schemas.openxmlformats.org/officeDocument/2006/relationships/footer" Target="footer1.xml"/><Relationship Id="rId13" Type="http://schemas.openxmlformats.org/officeDocument/2006/relationships/hyperlink" Target="https://www.fotocasa.es" TargetMode="External"/><Relationship Id="rId12" Type="http://schemas.openxmlformats.org/officeDocument/2006/relationships/hyperlink" Target="http://prensa.fotocasa.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tocasa.es" TargetMode="External"/><Relationship Id="rId15" Type="http://schemas.openxmlformats.org/officeDocument/2006/relationships/hyperlink" Target="https://profesionales.fotocasa.es/" TargetMode="External"/><Relationship Id="rId14" Type="http://schemas.openxmlformats.org/officeDocument/2006/relationships/hyperlink" Target="https://www.habitaclia.com/" TargetMode="External"/><Relationship Id="rId17" Type="http://schemas.openxmlformats.org/officeDocument/2006/relationships/hyperlink" Target="https://get.witei.com/en/" TargetMode="External"/><Relationship Id="rId16" Type="http://schemas.openxmlformats.org/officeDocument/2006/relationships/hyperlink" Target="https://datavenues.com/" TargetMode="External"/><Relationship Id="rId5" Type="http://schemas.openxmlformats.org/officeDocument/2006/relationships/styles" Target="styles.xml"/><Relationship Id="rId19" Type="http://schemas.openxmlformats.org/officeDocument/2006/relationships/hyperlink" Target="https://www.immobilienscout24.de/" TargetMode="External"/><Relationship Id="rId6" Type="http://schemas.openxmlformats.org/officeDocument/2006/relationships/customXml" Target="../customXML/item1.xml"/><Relationship Id="rId18" Type="http://schemas.openxmlformats.org/officeDocument/2006/relationships/hyperlink" Target="https://www.inmoweb.es/" TargetMode="External"/><Relationship Id="rId7" Type="http://schemas.openxmlformats.org/officeDocument/2006/relationships/image" Target="media/image2.png"/><Relationship Id="rId8" Type="http://schemas.openxmlformats.org/officeDocument/2006/relationships/hyperlink" Target="https://research.fotocasa.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Light-regular.ttf"/><Relationship Id="rId4" Type="http://schemas.openxmlformats.org/officeDocument/2006/relationships/font" Target="fonts/OpenSansLight-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Light-italic.ttf"/><Relationship Id="rId6" Type="http://schemas.openxmlformats.org/officeDocument/2006/relationships/font" Target="fonts/OpenSansLight-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z6MXvFVzdN5x2ozVCZ/p7kihyQ==">CgMxLjA4AHIhMTVmNzJjRE90ejVXTXhQMDlTeF9HTlU2ZkZnaDktZi1f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