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-1080116</wp:posOffset>
            </wp:positionH>
            <wp:positionV relativeFrom="paragraph">
              <wp:posOffset>-654665</wp:posOffset>
            </wp:positionV>
            <wp:extent cx="7581265" cy="1019175"/>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rPr>
          <w:rFonts w:ascii="National" w:cs="National" w:eastAsia="National" w:hAnsi="National"/>
          <w:color w:val="303ab2"/>
          <w:sz w:val="18"/>
          <w:szCs w:val="1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jc w:val="center"/>
        <w:rPr>
          <w:rFonts w:ascii="National" w:cs="National" w:eastAsia="National" w:hAnsi="National"/>
          <w:b w:val="1"/>
          <w:bCs w:val="1"/>
          <w:color w:val="1dbdc5"/>
          <w:sz w:val="34"/>
          <w:szCs w:val="34"/>
        </w:rPr>
      </w:pPr>
      <w:r w:rsidDel="00000000" w:rsidR="00000000" w:rsidRPr="00000000">
        <w:rPr>
          <w:rFonts w:ascii="National" w:cs="National" w:eastAsia="National" w:hAnsi="National"/>
          <w:b w:val="1"/>
          <w:bCs w:val="1"/>
          <w:color w:val="1dbdc5"/>
          <w:sz w:val="34"/>
          <w:szCs w:val="34"/>
          <w:rtl w:val="0"/>
        </w:rPr>
        <w:t xml:space="preserve">EUROPEAN DIGITAL MINDSET AWARDS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rFonts w:ascii="National" w:cs="National" w:eastAsia="National" w:hAnsi="National"/>
          <w:b w:val="1"/>
          <w:bCs w:val="1"/>
          <w:color w:val="303ab2"/>
          <w:sz w:val="46"/>
          <w:szCs w:val="46"/>
        </w:rPr>
      </w:pPr>
      <w:r w:rsidDel="00000000" w:rsidR="00000000" w:rsidRPr="00000000">
        <w:rPr>
          <w:rFonts w:ascii="National" w:cs="National" w:eastAsia="National" w:hAnsi="National"/>
          <w:b w:val="1"/>
          <w:bCs w:val="1"/>
          <w:color w:val="303ab2"/>
          <w:sz w:val="46"/>
          <w:szCs w:val="46"/>
          <w:rtl w:val="0"/>
        </w:rPr>
        <w:t xml:space="preserve">El Índice Inmobiliario Fotocasa, finalista en la categoría de </w:t>
      </w:r>
      <w:r w:rsidDel="00000000" w:rsidR="00000000" w:rsidRPr="00000000">
        <w:rPr>
          <w:rFonts w:ascii="National" w:cs="National" w:eastAsia="National" w:hAnsi="National"/>
          <w:b w:val="1"/>
          <w:bCs w:val="1"/>
          <w:i w:val="1"/>
          <w:iCs w:val="1"/>
          <w:color w:val="303ab2"/>
          <w:sz w:val="46"/>
          <w:szCs w:val="46"/>
          <w:rtl w:val="0"/>
        </w:rPr>
        <w:t xml:space="preserve">Trabajo periodístico más influyente</w:t>
      </w:r>
      <w:r w:rsidDel="00000000" w:rsidR="00000000" w:rsidRPr="00000000">
        <w:rPr>
          <w:rFonts w:ascii="National" w:cs="National" w:eastAsia="National" w:hAnsi="National"/>
          <w:b w:val="1"/>
          <w:bCs w:val="1"/>
          <w:color w:val="303ab2"/>
          <w:sz w:val="46"/>
          <w:szCs w:val="46"/>
          <w:rtl w:val="0"/>
        </w:rPr>
        <w:t xml:space="preserve"> de los Premios DES 2026</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Open Sans Light" w:cs="Open Sans Light" w:eastAsia="Open Sans Light" w:hAnsi="Open Sans Light"/>
          <w:b w:val="1"/>
          <w:bCs w:val="1"/>
          <w:i w:val="0"/>
          <w:iCs w:val="0"/>
          <w:smallCaps w:val="0"/>
          <w:strike w:val="0"/>
          <w:color w:val="303ab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Light" w:cs="Open Sans Light" w:eastAsia="Open Sans Light" w:hAnsi="Open Sans Light"/>
          <w:b w:val="1"/>
          <w:bCs w:val="1"/>
          <w:i w:val="0"/>
          <w:iCs w:val="0"/>
          <w:smallCaps w:val="0"/>
          <w:strike w:val="0"/>
          <w:color w:val="303ab2"/>
          <w:sz w:val="24"/>
          <w:szCs w:val="24"/>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303ab2"/>
          <w:sz w:val="24"/>
          <w:szCs w:val="24"/>
          <w:u w:val="none"/>
          <w:shd w:fill="auto" w:val="clear"/>
          <w:vertAlign w:val="baseline"/>
          <w:rtl w:val="0"/>
        </w:rPr>
        <w:t xml:space="preserve">El certamen internacional </w:t>
      </w:r>
      <w:r w:rsidDel="00000000" w:rsidR="00000000" w:rsidRPr="00000000">
        <w:rPr>
          <w:rFonts w:ascii="Open Sans Light" w:cs="Open Sans Light" w:eastAsia="Open Sans Light" w:hAnsi="Open Sans Light"/>
          <w:b w:val="1"/>
          <w:bCs w:val="1"/>
          <w:color w:val="303ab2"/>
          <w:rtl w:val="0"/>
        </w:rPr>
        <w:t xml:space="preserve">reconoce</w:t>
      </w:r>
      <w:r w:rsidDel="00000000" w:rsidR="00000000" w:rsidRPr="00000000">
        <w:rPr>
          <w:rFonts w:ascii="Open Sans Light" w:cs="Open Sans Light" w:eastAsia="Open Sans Light" w:hAnsi="Open Sans Light"/>
          <w:b w:val="1"/>
          <w:bCs w:val="1"/>
          <w:i w:val="0"/>
          <w:iCs w:val="0"/>
          <w:smallCaps w:val="0"/>
          <w:strike w:val="0"/>
          <w:color w:val="303ab2"/>
          <w:sz w:val="24"/>
          <w:szCs w:val="24"/>
          <w:u w:val="none"/>
          <w:shd w:fill="auto" w:val="clear"/>
          <w:vertAlign w:val="baseline"/>
          <w:rtl w:val="0"/>
        </w:rPr>
        <w:t xml:space="preserve"> la trayectoria de 20 años de este indicador </w:t>
      </w:r>
      <w:r w:rsidDel="00000000" w:rsidR="00000000" w:rsidRPr="00000000">
        <w:rPr>
          <w:rFonts w:ascii="Open Sans Light" w:cs="Open Sans Light" w:eastAsia="Open Sans Light" w:hAnsi="Open Sans Light"/>
          <w:b w:val="1"/>
          <w:bCs w:val="1"/>
          <w:color w:val="303ab2"/>
          <w:rtl w:val="0"/>
        </w:rPr>
        <w:t xml:space="preserve">por </w:t>
      </w:r>
      <w:r w:rsidDel="00000000" w:rsidR="00000000" w:rsidRPr="00000000">
        <w:rPr>
          <w:rFonts w:ascii="Open Sans Light" w:cs="Open Sans Light" w:eastAsia="Open Sans Light" w:hAnsi="Open Sans Light"/>
          <w:b w:val="1"/>
          <w:bCs w:val="1"/>
          <w:i w:val="0"/>
          <w:iCs w:val="0"/>
          <w:smallCaps w:val="0"/>
          <w:strike w:val="0"/>
          <w:color w:val="303ab2"/>
          <w:sz w:val="24"/>
          <w:szCs w:val="24"/>
          <w:u w:val="none"/>
          <w:shd w:fill="auto" w:val="clear"/>
          <w:vertAlign w:val="baseline"/>
          <w:rtl w:val="0"/>
        </w:rPr>
        <w:t xml:space="preserve">su papel clave en el periodismo de datos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Light" w:cs="Open Sans Light" w:eastAsia="Open Sans Light" w:hAnsi="Open Sans Light"/>
          <w:b w:val="1"/>
          <w:bCs w:val="1"/>
          <w:i w:val="0"/>
          <w:iCs w:val="0"/>
          <w:smallCaps w:val="0"/>
          <w:strike w:val="0"/>
          <w:color w:val="303ab2"/>
          <w:sz w:val="24"/>
          <w:szCs w:val="24"/>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303ab2"/>
          <w:sz w:val="24"/>
          <w:szCs w:val="24"/>
          <w:u w:val="none"/>
          <w:shd w:fill="auto" w:val="clear"/>
          <w:vertAlign w:val="baseline"/>
          <w:rtl w:val="0"/>
        </w:rPr>
        <w:t xml:space="preserve">Sustentado en una metodología científica consistente y datos propios en tiempo real, el índice genera anualmente miles de impactos en medios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Open Sans Light" w:cs="Open Sans Light" w:eastAsia="Open Sans Light" w:hAnsi="Open Sans Light"/>
          <w:b w:val="1"/>
          <w:bCs w:val="1"/>
          <w:i w:val="0"/>
          <w:iCs w:val="0"/>
          <w:smallCaps w:val="0"/>
          <w:strike w:val="0"/>
          <w:color w:val="303ab2"/>
          <w:sz w:val="24"/>
          <w:szCs w:val="24"/>
          <w:u w:val="none"/>
          <w:shd w:fill="auto" w:val="clear"/>
          <w:vertAlign w:val="baseline"/>
        </w:rPr>
      </w:pPr>
      <w:r w:rsidDel="00000000" w:rsidR="00000000" w:rsidRPr="00000000">
        <w:rPr>
          <w:rFonts w:ascii="Open Sans Light" w:cs="Open Sans Light" w:eastAsia="Open Sans Light" w:hAnsi="Open Sans Light"/>
          <w:b w:val="1"/>
          <w:bCs w:val="1"/>
          <w:i w:val="0"/>
          <w:iCs w:val="0"/>
          <w:smallCaps w:val="0"/>
          <w:strike w:val="0"/>
          <w:color w:val="303ab2"/>
          <w:sz w:val="24"/>
          <w:szCs w:val="24"/>
          <w:u w:val="none"/>
          <w:shd w:fill="auto" w:val="clear"/>
          <w:vertAlign w:val="baseline"/>
          <w:rtl w:val="0"/>
        </w:rPr>
        <w:t xml:space="preserve">El jurado destaca su contribución a la transparencia informativa y su valor como fuente de referencia e inspiración fundamental para ciudadanos, periodistas y responsables políticos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left="720" w:firstLine="0"/>
        <w:jc w:val="both"/>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6589"/>
        </w:tabs>
        <w:spacing w:line="276" w:lineRule="auto"/>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Madrid, 11 de junio de 2026</w:t>
        <w:tab/>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w:t>
      </w:r>
      <w:r w:rsidDel="00000000" w:rsidR="00000000" w:rsidRPr="00000000">
        <w:rPr>
          <w:rFonts w:ascii="Open Sans" w:cs="Open Sans" w:eastAsia="Open Sans" w:hAnsi="Open Sans"/>
          <w:b w:val="1"/>
          <w:bCs w:val="1"/>
          <w:rtl w:val="0"/>
        </w:rPr>
        <w:t xml:space="preserve">Índice Inmobiliario Fotocasa</w:t>
      </w:r>
      <w:r w:rsidDel="00000000" w:rsidR="00000000" w:rsidRPr="00000000">
        <w:rPr>
          <w:rFonts w:ascii="Open Sans" w:cs="Open Sans" w:eastAsia="Open Sans" w:hAnsi="Open Sans"/>
          <w:rtl w:val="0"/>
        </w:rPr>
        <w:t xml:space="preserve">, con más de 20 años de análisis, ha sido reconocido como finalista en la prestigiosa categoría Best Inspiring/Influential Media Journalistic Work de los European Digital Mindset Awards 2026. La propuesta, presentada bajo el título "</w:t>
      </w:r>
      <w:r w:rsidDel="00000000" w:rsidR="00000000" w:rsidRPr="00000000">
        <w:rPr>
          <w:rFonts w:ascii="Open Sans" w:cs="Open Sans" w:eastAsia="Open Sans" w:hAnsi="Open Sans"/>
          <w:i w:val="1"/>
          <w:iCs w:val="1"/>
          <w:rtl w:val="0"/>
        </w:rPr>
        <w:t xml:space="preserve">20 años del Índice Inmobiliario de Fotocasa: periodismo de datos inspirador sobre el mercado de la vivienda en España</w:t>
      </w:r>
      <w:r w:rsidDel="00000000" w:rsidR="00000000" w:rsidRPr="00000000">
        <w:rPr>
          <w:rFonts w:ascii="Open Sans" w:cs="Open Sans" w:eastAsia="Open Sans" w:hAnsi="Open Sans"/>
          <w:rtl w:val="0"/>
        </w:rPr>
        <w:t xml:space="preserve">", fue seleccionada entre las tres iniciativas finalistas por el jurado del certamen, tras competir junto a 318 candidaturas presentadas en esta edición. El galardón fue recogido por la directora de Estudios de Fotocasa, María Matos, durante la gala celebrada ayer en el DES Arena Auditorium de Málaga.</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Fonts w:ascii="Open Sans" w:cs="Open Sans" w:eastAsia="Open Sans" w:hAnsi="Open Sans"/>
          <w:rtl w:val="0"/>
        </w:rPr>
        <w:t xml:space="preserve">"Ser reconocidos en los Premios DES 2026 de ámbito internacional es el broche perfecto para conmemorar los 20 años de trayectoria de nuestro Índice Inmobiliario. Esta distinción no solo reconoce el esfuerzo continuo de Fotocasa por ofrecer una radiografía fiel y rigurosa de la vivienda en España, sino que valida el poder del periodismo de datos independiente como una herramienta esencial para la sociedad. En un mercado tan complejo como el de la vivienda, nuestra prioridad siempre ha sido aportar luz, reducir la opacidad y ofrecer datos masivos en tiempo real con una metodología científica. </w:t>
      </w:r>
      <w:r w:rsidDel="00000000" w:rsidR="00000000" w:rsidRPr="00000000">
        <w:rPr>
          <w:rFonts w:ascii="Open Sans" w:cs="Open Sans" w:eastAsia="Open Sans" w:hAnsi="Open Sans"/>
          <w:rtl w:val="0"/>
        </w:rPr>
        <w:t xml:space="preserve">Que un jurado internacional valore nuestra contribución al periodismo de datos, a la transparencia informativa y al debate público sobre la vivienda confirma que el conocimiento es una de las herramientas más poderosas para impulsar el progreso social. Este premio nos anima a seguir generando información de valor, ayudando a ciudadanos, profesionales e instituciones a comprender mejor la realidad del mercado y a tomar decisiones más informadas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bCs w:val="1"/>
          <w:rtl w:val="0"/>
        </w:rPr>
        <w:t xml:space="preserve">explica María Matos, directora de Estudios y portavoz de </w:t>
      </w:r>
      <w:hyperlink r:id="rId8">
        <w:r w:rsidDel="00000000" w:rsidR="00000000" w:rsidRPr="00000000">
          <w:rPr>
            <w:rFonts w:ascii="Open Sans" w:cs="Open Sans" w:eastAsia="Open Sans" w:hAnsi="Open Sans"/>
            <w:b w:val="1"/>
            <w:bCs w:val="1"/>
            <w:color w:val="0000ff"/>
            <w:u w:val="single"/>
            <w:rtl w:val="0"/>
          </w:rPr>
          <w:t xml:space="preserve">Fotocasa</w:t>
        </w:r>
      </w:hyperlink>
      <w:r w:rsidDel="00000000" w:rsidR="00000000" w:rsidRPr="00000000">
        <w:rPr>
          <w:rFonts w:ascii="Open Sans" w:cs="Open Sans" w:eastAsia="Open Sans" w:hAnsi="Open Sans"/>
          <w:b w:val="1"/>
          <w:bCs w:val="1"/>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Fonts w:ascii="Open Sans" w:cs="Open Sans" w:eastAsia="Open Sans" w:hAnsi="Open Sans"/>
          <w:b w:val="1"/>
          <w:bCs w:val="1"/>
        </w:rPr>
        <w:drawing>
          <wp:inline distB="114300" distT="114300" distL="114300" distR="114300">
            <wp:extent cx="5868353" cy="3834665"/>
            <wp:effectExtent b="0" l="0" r="0" t="0"/>
            <wp:docPr id="3" name="image3.png"/>
            <a:graphic>
              <a:graphicData uri="http://schemas.openxmlformats.org/drawingml/2006/picture">
                <pic:pic>
                  <pic:nvPicPr>
                    <pic:cNvPr id="0" name="image3.png"/>
                    <pic:cNvPicPr preferRelativeResize="0"/>
                  </pic:nvPicPr>
                  <pic:blipFill>
                    <a:blip r:embed="rId9"/>
                    <a:srcRect b="4390" l="12826" r="8337" t="3891"/>
                    <a:stretch>
                      <a:fillRect/>
                    </a:stretch>
                  </pic:blipFill>
                  <pic:spPr>
                    <a:xfrm>
                      <a:off x="0" y="0"/>
                      <a:ext cx="5868353" cy="383466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Fonts w:ascii="National" w:cs="National" w:eastAsia="National" w:hAnsi="National"/>
          <w:b w:val="1"/>
          <w:bCs w:val="1"/>
          <w:color w:val="303ab2"/>
          <w:sz w:val="32"/>
          <w:szCs w:val="32"/>
          <w:rtl w:val="0"/>
        </w:rPr>
        <w:t xml:space="preserve">Dos décadas impulsando un periodismo de datos riguroso</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Esta distinción internacional conmemora de manera directa el vigésimo aniversario del </w:t>
      </w:r>
      <w:r w:rsidDel="00000000" w:rsidR="00000000" w:rsidRPr="00000000">
        <w:rPr>
          <w:rFonts w:ascii="Open Sans" w:cs="Open Sans" w:eastAsia="Open Sans" w:hAnsi="Open Sans"/>
          <w:b w:val="1"/>
          <w:bCs w:val="1"/>
          <w:rtl w:val="0"/>
        </w:rPr>
        <w:t xml:space="preserve">Índice Inmobiliario Fotocasa</w:t>
      </w:r>
      <w:r w:rsidDel="00000000" w:rsidR="00000000" w:rsidRPr="00000000">
        <w:rPr>
          <w:rFonts w:ascii="Open Sans" w:cs="Open Sans" w:eastAsia="Open Sans" w:hAnsi="Open Sans"/>
          <w:rtl w:val="0"/>
        </w:rPr>
        <w:t xml:space="preserve">, un proyecto analítico que ha cumplido dos décadas de andadura ininterrumpida en el mercado nacional. Durante todo este tiempo, </w:t>
      </w:r>
      <w:r w:rsidDel="00000000" w:rsidR="00000000" w:rsidRPr="00000000">
        <w:rPr>
          <w:rFonts w:ascii="Open Sans" w:cs="Open Sans" w:eastAsia="Open Sans" w:hAnsi="Open Sans"/>
          <w:b w:val="1"/>
          <w:bCs w:val="1"/>
          <w:rtl w:val="0"/>
        </w:rPr>
        <w:t xml:space="preserve">la plataforma ha abanderado y practicado un periodismo de datos independiente y de rigor técnico</w:t>
      </w:r>
      <w:r w:rsidDel="00000000" w:rsidR="00000000" w:rsidRPr="00000000">
        <w:rPr>
          <w:rFonts w:ascii="Open Sans" w:cs="Open Sans" w:eastAsia="Open Sans" w:hAnsi="Open Sans"/>
          <w:rtl w:val="0"/>
        </w:rPr>
        <w:t xml:space="preserve">, proporcionando una radiografía fiel y pormenorizada de la evolución experimentada por los precios de compraventa y alquiler de inmuebles en el mercado español.</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b w:val="1"/>
          <w:bCs w:val="1"/>
          <w:rtl w:val="0"/>
        </w:rPr>
        <w:t xml:space="preserve">Frente a visiones subjetivas, el índice se ha consolidado en el panorama comunicativo gracias a su capacidad de ofrecer información fundamentada en datos y en una metodología interna rigurosa y consistente a lo largo del tiempo</w:t>
      </w:r>
      <w:r w:rsidDel="00000000" w:rsidR="00000000" w:rsidRPr="00000000">
        <w:rPr>
          <w:rFonts w:ascii="Open Sans" w:cs="Open Sans" w:eastAsia="Open Sans" w:hAnsi="Open Sans"/>
          <w:rtl w:val="0"/>
        </w:rPr>
        <w:t xml:space="preserve">. Al sustentarse en la recopilación masiva de datos propios generados de forma nativa en su portal, Fotocasa ha brindado de manera continua una perspectiva clara de las fluctuaciones de precios, permitiendo realizar comparativas históricas de gran valor que facilitan un análisis de fondo sobre las transformaciones económicas del país.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Fonts w:ascii="National" w:cs="National" w:eastAsia="National" w:hAnsi="National"/>
          <w:b w:val="1"/>
          <w:bCs w:val="1"/>
          <w:color w:val="303ab2"/>
          <w:sz w:val="32"/>
          <w:szCs w:val="32"/>
          <w:rtl w:val="0"/>
        </w:rPr>
        <w:t xml:space="preserve">Información inédita y en tiempo real para el sector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gran elemento diferenciador del Índice Inmobiliario Fotocasa, ampliamente valorado por el jurado de los European Digital Mindset Awards, es su capacidad para aportar datos de carácter inédito y actualizados en tiempo real. </w:t>
      </w:r>
      <w:r w:rsidDel="00000000" w:rsidR="00000000" w:rsidRPr="00000000">
        <w:rPr>
          <w:rFonts w:ascii="Open Sans" w:cs="Open Sans" w:eastAsia="Open Sans" w:hAnsi="Open Sans"/>
          <w:b w:val="1"/>
          <w:bCs w:val="1"/>
          <w:rtl w:val="0"/>
        </w:rPr>
        <w:t xml:space="preserve">Esta inmediatez dota a los profesionales de la comunicación de una herramienta excepcional para contextualizar las noticias del día a día con cifras contrastadas y con un nivel de desglose territorial inigualable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través de la difusión periódica de sus estadísticas, </w:t>
      </w:r>
      <w:r w:rsidDel="00000000" w:rsidR="00000000" w:rsidRPr="00000000">
        <w:rPr>
          <w:rFonts w:ascii="Open Sans" w:cs="Open Sans" w:eastAsia="Open Sans" w:hAnsi="Open Sans"/>
          <w:b w:val="1"/>
          <w:bCs w:val="1"/>
          <w:rtl w:val="0"/>
        </w:rPr>
        <w:t xml:space="preserve">la iniciativa contribuye sustancialmente a reducir las asimetrías de información y la opacidad que tradicionalmente han condicionado al sector de la vivienda en España</w:t>
      </w:r>
      <w:r w:rsidDel="00000000" w:rsidR="00000000" w:rsidRPr="00000000">
        <w:rPr>
          <w:rFonts w:ascii="Open Sans" w:cs="Open Sans" w:eastAsia="Open Sans" w:hAnsi="Open Sans"/>
          <w:rtl w:val="0"/>
        </w:rPr>
        <w:t xml:space="preserve">. De esta forma, cualquier ciudadano que precise tomar una decisión patrimonial de calado, así como los redactores de los principales medios informativos, pueden acceder a un conocimiento transparente, comprensible y de libre acceso, elevando el nivel técnico de las coberturas sectoriales.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Fonts w:ascii="National" w:cs="National" w:eastAsia="National" w:hAnsi="National"/>
          <w:b w:val="1"/>
          <w:bCs w:val="1"/>
          <w:color w:val="303ab2"/>
          <w:sz w:val="32"/>
          <w:szCs w:val="32"/>
          <w:rtl w:val="0"/>
        </w:rPr>
        <w:t xml:space="preserve">Una referencia para el debate público y las políticas de vivienda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impacto sostenido a largo plazo de este índice </w:t>
      </w:r>
      <w:r w:rsidDel="00000000" w:rsidR="00000000" w:rsidRPr="00000000">
        <w:rPr>
          <w:rFonts w:ascii="Open Sans" w:cs="Open Sans" w:eastAsia="Open Sans" w:hAnsi="Open Sans"/>
          <w:b w:val="1"/>
          <w:bCs w:val="1"/>
          <w:rtl w:val="0"/>
        </w:rPr>
        <w:t xml:space="preserve">se constata de forma objetiva a través de los miles de impactos y menciones que registra anualmente en los principales medios de comunicación escritos, digitales y audiovisuales de ámbito nacional, regional y local</w:t>
      </w:r>
      <w:r w:rsidDel="00000000" w:rsidR="00000000" w:rsidRPr="00000000">
        <w:rPr>
          <w:rFonts w:ascii="Open Sans" w:cs="Open Sans" w:eastAsia="Open Sans" w:hAnsi="Open Sans"/>
          <w:rtl w:val="0"/>
        </w:rPr>
        <w:t xml:space="preserve">. La condición de finalista reconoce la trayectoria de un indicador que ha trascendido el propio entorno empresarial para posicionarse como un pilar fundamental en la conversación social.</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Al erigirse en una fuente de datos independiente y de máxima confianza, </w:t>
      </w:r>
      <w:r w:rsidDel="00000000" w:rsidR="00000000" w:rsidRPr="00000000">
        <w:rPr>
          <w:rFonts w:ascii="Open Sans" w:cs="Open Sans" w:eastAsia="Open Sans" w:hAnsi="Open Sans"/>
          <w:b w:val="1"/>
          <w:bCs w:val="1"/>
          <w:rtl w:val="0"/>
        </w:rPr>
        <w:t xml:space="preserve">el Índice Inmobiliario Fotocasa ejerce hoy en día un rol insustituible como documento de consulta obligada para el debate público sobre la vivienda en España</w:t>
      </w:r>
      <w:r w:rsidDel="00000000" w:rsidR="00000000" w:rsidRPr="00000000">
        <w:rPr>
          <w:rFonts w:ascii="Open Sans" w:cs="Open Sans" w:eastAsia="Open Sans" w:hAnsi="Open Sans"/>
          <w:rtl w:val="0"/>
        </w:rPr>
        <w:t xml:space="preserve">. Su utilidad pública es aprovechada tanto por particulares y familias a la hora de guiar sus presupuestos domésticos, como por analistas económicos y responsables de la formulación de políticas públicas, quienes encuentran en este histórico indicador una base sólida y empírica para interpretar adecuadamente las dinámicas y tendencias de los precios del suelo.</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spacing w:line="276" w:lineRule="auto"/>
        <w:ind w:right="-28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w:t>
      </w:r>
    </w:p>
    <w:p w:rsidR="00000000" w:rsidDel="00000000" w:rsidP="00000000" w:rsidRDefault="00000000" w:rsidRPr="00000000" w14:paraId="00000026">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Fotocasa es uno de los principales portales inmobiliarios de España, con una amplia oferta de viviendas de segunda mano, promociones de obra nueva y alquileres que pertenece a </w:t>
      </w: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27">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Mensualmente, elabora el </w:t>
      </w:r>
      <w:hyperlink r:id="rId10">
        <w:r w:rsidDel="00000000" w:rsidR="00000000" w:rsidRPr="00000000">
          <w:rPr>
            <w:rFonts w:ascii="Open Sans" w:cs="Open Sans" w:eastAsia="Open Sans" w:hAnsi="Open Sans"/>
            <w:b w:val="1"/>
            <w:bCs w:val="1"/>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que analiza la evolución del precio medio de la vivienda en España, tanto en venta como en alquiler. Desde 2017, desarrolla además estudios sociológicos bajo el sello </w:t>
      </w:r>
      <w:hyperlink r:id="rId11">
        <w:r w:rsidDel="00000000" w:rsidR="00000000" w:rsidRPr="00000000">
          <w:rPr>
            <w:rFonts w:ascii="Open Sans" w:cs="Open Sans" w:eastAsia="Open Sans" w:hAnsi="Open Sans"/>
            <w:b w:val="1"/>
            <w:bCs w:val="1"/>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con el objetivo de aportar conocimiento y análisis en profundidad sobre las tendencias del mercado y el comportamiento de los ciudadanos en relación con la vivienda.</w:t>
      </w:r>
    </w:p>
    <w:p w:rsidR="00000000" w:rsidDel="00000000" w:rsidP="00000000" w:rsidRDefault="00000000" w:rsidRPr="00000000" w14:paraId="00000028">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Toda la información y los últimos comunicados están disponibles en su </w:t>
      </w:r>
      <w:hyperlink r:id="rId12">
        <w:r w:rsidDel="00000000" w:rsidR="00000000" w:rsidRPr="00000000">
          <w:rPr>
            <w:rFonts w:ascii="Open Sans" w:cs="Open Sans" w:eastAsia="Open Sans" w:hAnsi="Open Sans"/>
            <w:b w:val="1"/>
            <w:bCs w:val="1"/>
            <w:color w:val="0000ff"/>
            <w:sz w:val="22"/>
            <w:szCs w:val="22"/>
            <w:u w:val="single"/>
            <w:rtl w:val="0"/>
          </w:rPr>
          <w:t xml:space="preserve">Sala de Prensa</w:t>
        </w:r>
      </w:hyperlink>
      <w:r w:rsidDel="00000000" w:rsidR="00000000" w:rsidRPr="00000000">
        <w:rPr>
          <w:rtl w:val="0"/>
        </w:rPr>
      </w:r>
    </w:p>
    <w:p w:rsidR="00000000" w:rsidDel="00000000" w:rsidP="00000000" w:rsidRDefault="00000000" w:rsidRPr="00000000" w14:paraId="00000029">
      <w:pPr>
        <w:spacing w:line="276" w:lineRule="auto"/>
        <w:ind w:right="-284"/>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2A">
      <w:pPr>
        <w:spacing w:line="276" w:lineRule="auto"/>
        <w:ind w:right="-28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 Group</w:t>
      </w:r>
    </w:p>
    <w:p w:rsidR="00000000" w:rsidDel="00000000" w:rsidP="00000000" w:rsidRDefault="00000000" w:rsidRPr="00000000" w14:paraId="0000002B">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es un referente del sector inmobiliario en España, </w:t>
      </w:r>
      <w:r w:rsidDel="00000000" w:rsidR="00000000" w:rsidRPr="00000000">
        <w:rPr>
          <w:rFonts w:ascii="Open Sans" w:cs="Open Sans" w:eastAsia="Open Sans" w:hAnsi="Open Sans"/>
          <w:b w:val="1"/>
          <w:bCs w:val="1"/>
          <w:sz w:val="22"/>
          <w:szCs w:val="22"/>
          <w:rtl w:val="0"/>
        </w:rPr>
        <w:t xml:space="preserve">con más de 25 años de experiencia</w:t>
      </w:r>
      <w:r w:rsidDel="00000000" w:rsidR="00000000" w:rsidRPr="00000000">
        <w:rPr>
          <w:rFonts w:ascii="Open Sans" w:cs="Open Sans" w:eastAsia="Open Sans" w:hAnsi="Open Sans"/>
          <w:sz w:val="22"/>
          <w:szCs w:val="22"/>
          <w:rtl w:val="0"/>
        </w:rPr>
        <w:t xml:space="preserve"> liderando la transformación del real estate a través de la innovación, los datos y la tecnología.</w:t>
      </w:r>
    </w:p>
    <w:p w:rsidR="00000000" w:rsidDel="00000000" w:rsidP="00000000" w:rsidRDefault="00000000" w:rsidRPr="00000000" w14:paraId="0000002C">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su marca paraguas, Fotocasa Group impulsa y da visibilidad a un ecosistema de marcas líderes —</w:t>
      </w:r>
      <w:hyperlink r:id="rId13">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w:t>
      </w:r>
      <w:hyperlink r:id="rId14">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w:t>
      </w:r>
      <w:hyperlink r:id="rId15">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sz w:val="22"/>
          <w:szCs w:val="22"/>
          <w:rtl w:val="0"/>
        </w:rPr>
        <w:t xml:space="preserve">, </w:t>
      </w:r>
      <w:hyperlink r:id="rId16">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w:t>
      </w:r>
      <w:hyperlink r:id="rId17">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sz w:val="22"/>
          <w:szCs w:val="22"/>
          <w:rtl w:val="0"/>
        </w:rPr>
        <w:t xml:space="preserve"> e </w:t>
      </w:r>
      <w:hyperlink r:id="rId18">
        <w:r w:rsidDel="00000000" w:rsidR="00000000" w:rsidRPr="00000000">
          <w:rPr>
            <w:rFonts w:ascii="Open Sans" w:cs="Open Sans" w:eastAsia="Open Sans" w:hAnsi="Open Sans"/>
            <w:b w:val="1"/>
            <w:bCs w:val="1"/>
            <w:color w:val="0000ff"/>
            <w:sz w:val="22"/>
            <w:szCs w:val="22"/>
            <w:rtl w:val="0"/>
          </w:rPr>
          <w:t xml:space="preserve">Inmoweb</w:t>
        </w:r>
      </w:hyperlink>
      <w:r w:rsidDel="00000000" w:rsidR="00000000" w:rsidRPr="00000000">
        <w:rPr>
          <w:rFonts w:ascii="Open Sans" w:cs="Open Sans" w:eastAsia="Open Sans" w:hAnsi="Open Sans"/>
          <w:sz w:val="22"/>
          <w:szCs w:val="22"/>
          <w:rtl w:val="0"/>
        </w:rPr>
        <w:t xml:space="preserve">— que ofrecen soluciones integrales tanto </w:t>
      </w:r>
      <w:r w:rsidDel="00000000" w:rsidR="00000000" w:rsidRPr="00000000">
        <w:rPr>
          <w:rFonts w:ascii="Open Sans" w:cs="Open Sans" w:eastAsia="Open Sans" w:hAnsi="Open Sans"/>
          <w:b w:val="1"/>
          <w:bCs w:val="1"/>
          <w:sz w:val="22"/>
          <w:szCs w:val="22"/>
          <w:rtl w:val="0"/>
        </w:rPr>
        <w:t xml:space="preserve">para particulares como para profesionales del sector</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2D">
      <w:pPr>
        <w:shd w:fill="ffffff" w:val="clear"/>
        <w:spacing w:after="280" w:before="280"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w:t>
      </w:r>
      <w:r w:rsidDel="00000000" w:rsidR="00000000" w:rsidRPr="00000000">
        <w:rPr>
          <w:rFonts w:ascii="Open Sans" w:cs="Open Sans" w:eastAsia="Open Sans" w:hAnsi="Open Sans"/>
          <w:sz w:val="22"/>
          <w:szCs w:val="22"/>
          <w:rtl w:val="0"/>
        </w:rPr>
        <w:t xml:space="preserve">, la marca insignia del grupo, conecta cada día a </w:t>
      </w:r>
      <w:r w:rsidDel="00000000" w:rsidR="00000000" w:rsidRPr="00000000">
        <w:rPr>
          <w:rFonts w:ascii="Open Sans" w:cs="Open Sans" w:eastAsia="Open Sans" w:hAnsi="Open Sans"/>
          <w:b w:val="1"/>
          <w:bCs w:val="1"/>
          <w:sz w:val="22"/>
          <w:szCs w:val="22"/>
          <w:rtl w:val="0"/>
        </w:rPr>
        <w:t xml:space="preserve">millones de personas con su próximo hogar</w:t>
      </w:r>
      <w:r w:rsidDel="00000000" w:rsidR="00000000" w:rsidRPr="00000000">
        <w:rPr>
          <w:rFonts w:ascii="Open Sans" w:cs="Open Sans" w:eastAsia="Open Sans" w:hAnsi="Open Sans"/>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sz w:val="22"/>
          <w:szCs w:val="22"/>
          <w:rtl w:val="0"/>
        </w:rPr>
        <w:t xml:space="preserve">referente del mercado inmobiliario</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2E">
      <w:pPr>
        <w:spacing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 forma parte de Scout24</w:t>
      </w:r>
      <w:r w:rsidDel="00000000" w:rsidR="00000000" w:rsidRPr="00000000">
        <w:rPr>
          <w:rFonts w:ascii="Open Sans" w:cs="Open Sans" w:eastAsia="Open Sans" w:hAnsi="Open Sans"/>
          <w:sz w:val="22"/>
          <w:szCs w:val="22"/>
          <w:rtl w:val="0"/>
        </w:rPr>
        <w:t xml:space="preserve">, el grupo tecnológico alemán líder en Europa que opera </w:t>
      </w:r>
      <w:r w:rsidDel="00000000" w:rsidR="00000000" w:rsidRPr="00000000">
        <w:rPr>
          <w:rFonts w:ascii="Open Sans" w:cs="Open Sans" w:eastAsia="Open Sans" w:hAnsi="Open Sans"/>
          <w:b w:val="1"/>
          <w:bCs w:val="1"/>
          <w:sz w:val="22"/>
          <w:szCs w:val="22"/>
          <w:rtl w:val="0"/>
        </w:rPr>
        <w:t xml:space="preserve">ImmoScout24</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2F">
      <w:pPr>
        <w:spacing w:line="276" w:lineRule="auto"/>
        <w:ind w:right="-28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0">
      <w:pPr>
        <w:spacing w:line="276" w:lineRule="auto"/>
        <w:ind w:right="-28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Scout24</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right="-28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Scout24 es una de las empresas tecnológicas líderes en Alemania</w:t>
      </w:r>
      <w:r w:rsidDel="00000000" w:rsidR="00000000" w:rsidRPr="00000000">
        <w:rPr>
          <w:rFonts w:ascii="Open Sans" w:cs="Open Sans" w:eastAsia="Open Sans" w:hAnsi="Open Sans"/>
          <w:sz w:val="22"/>
          <w:szCs w:val="22"/>
          <w:rtl w:val="0"/>
        </w:rPr>
        <w:t xml:space="preserve">. Con el marketplace </w:t>
      </w:r>
      <w:hyperlink r:id="rId19">
        <w:r w:rsidDel="00000000" w:rsidR="00000000" w:rsidRPr="00000000">
          <w:rPr>
            <w:rFonts w:ascii="Open Sans" w:cs="Open Sans" w:eastAsia="Open Sans" w:hAnsi="Open Sans"/>
            <w:color w:val="0000ff"/>
            <w:sz w:val="22"/>
            <w:szCs w:val="22"/>
            <w:u w:val="single"/>
            <w:rtl w:val="0"/>
          </w:rPr>
          <w:t xml:space="preserve">ImmoScout24</w:t>
        </w:r>
      </w:hyperlink>
      <w:r w:rsidDel="00000000" w:rsidR="00000000" w:rsidRPr="00000000">
        <w:rPr>
          <w:rFonts w:ascii="Open Sans" w:cs="Open Sans" w:eastAsia="Open Sans" w:hAnsi="Open Sans"/>
          <w:sz w:val="22"/>
          <w:szCs w:val="22"/>
          <w:rtl w:val="0"/>
        </w:rPr>
        <w:t xml:space="preserve">, especializado en el sector residencial y comercial, conectamos con éxito a propietarios, agentes inmobiliarios, inquilinos y compradores desde hace más de 25 años.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right="-28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right="-28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 aproximadamente 19 millones de usuarios al mes en su web o aplicación, </w:t>
      </w:r>
      <w:r w:rsidDel="00000000" w:rsidR="00000000" w:rsidRPr="00000000">
        <w:rPr>
          <w:rFonts w:ascii="Open Sans" w:cs="Open Sans" w:eastAsia="Open Sans" w:hAnsi="Open Sans"/>
          <w:b w:val="1"/>
          <w:bCs w:val="1"/>
          <w:sz w:val="22"/>
          <w:szCs w:val="22"/>
          <w:rtl w:val="0"/>
        </w:rPr>
        <w:t xml:space="preserve">ImmoScout24 es el líder del mercado en listados y búsqueda inmobiliaria digital</w:t>
      </w:r>
      <w:r w:rsidDel="00000000" w:rsidR="00000000" w:rsidRPr="00000000">
        <w:rPr>
          <w:rFonts w:ascii="Open Sans" w:cs="Open Sans" w:eastAsia="Open Sans" w:hAnsi="Open Sans"/>
          <w:sz w:val="22"/>
          <w:szCs w:val="22"/>
          <w:rtl w:val="0"/>
        </w:rPr>
        <w:t xml:space="preserve">.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rsidR="00000000" w:rsidDel="00000000" w:rsidP="00000000" w:rsidRDefault="00000000" w:rsidRPr="00000000" w14:paraId="00000035">
      <w:pPr>
        <w:spacing w:line="276" w:lineRule="auto"/>
        <w:ind w:right="-284"/>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spacing w:line="276" w:lineRule="auto"/>
        <w:ind w:right="-284"/>
        <w:rPr>
          <w:rFonts w:ascii="Open Sans Light" w:cs="Open Sans Light" w:eastAsia="Open Sans Light" w:hAnsi="Open Sans Light"/>
          <w:b w:val="1"/>
          <w:bCs w:val="1"/>
          <w:color w:val="303ab2"/>
          <w:sz w:val="22"/>
          <w:szCs w:val="22"/>
        </w:rPr>
      </w:pPr>
      <w:r w:rsidDel="00000000" w:rsidR="00000000" w:rsidRPr="00000000">
        <w:rPr>
          <w:rFonts w:ascii="Open Sans Light" w:cs="Open Sans Light" w:eastAsia="Open Sans Light" w:hAnsi="Open Sans Light"/>
          <w:b w:val="1"/>
          <w:bCs w:val="1"/>
          <w:color w:val="303ab2"/>
          <w:sz w:val="22"/>
          <w:szCs w:val="22"/>
          <w:rtl w:val="0"/>
        </w:rPr>
        <w:t xml:space="preserve">Departamento Comunicación Fotocasa</w:t>
      </w:r>
    </w:p>
    <w:p w:rsidR="00000000" w:rsidDel="00000000" w:rsidP="00000000" w:rsidRDefault="00000000" w:rsidRPr="00000000" w14:paraId="00000037">
      <w:pPr>
        <w:shd w:fill="ffffff" w:val="clear"/>
        <w:spacing w:line="276" w:lineRule="auto"/>
        <w:ind w:right="-284"/>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Anaïs García</w:t>
      </w:r>
    </w:p>
    <w:p w:rsidR="00000000" w:rsidDel="00000000" w:rsidP="00000000" w:rsidRDefault="00000000" w:rsidRPr="00000000" w14:paraId="00000038">
      <w:pPr>
        <w:shd w:fill="ffffff" w:val="clear"/>
        <w:spacing w:line="276" w:lineRule="auto"/>
        <w:ind w:right="-284"/>
        <w:rPr>
          <w:rFonts w:ascii="Open Sans" w:cs="Open Sans" w:eastAsia="Open Sans" w:hAnsi="Open Sans"/>
          <w:color w:val="0000ff"/>
          <w:sz w:val="22"/>
          <w:szCs w:val="22"/>
          <w:u w:val="single"/>
        </w:rPr>
      </w:pPr>
      <w:hyperlink r:id="rId20">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39">
      <w:pPr>
        <w:shd w:fill="ffffff" w:val="clear"/>
        <w:spacing w:line="276" w:lineRule="auto"/>
        <w:ind w:right="-284"/>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3A">
      <w:pPr>
        <w:spacing w:line="276" w:lineRule="auto"/>
        <w:jc w:val="right"/>
        <w:rPr>
          <w:rFonts w:ascii="Open Sans" w:cs="Open Sans" w:eastAsia="Open Sans" w:hAnsi="Open Sans"/>
          <w:color w:val="000000"/>
          <w:sz w:val="22"/>
          <w:szCs w:val="22"/>
        </w:rPr>
      </w:pPr>
      <w:r w:rsidDel="00000000" w:rsidR="00000000" w:rsidRPr="00000000">
        <w:rPr>
          <w:rtl w:val="0"/>
        </w:rPr>
      </w:r>
    </w:p>
    <w:sectPr>
      <w:footerReference r:id="rId21" w:type="default"/>
      <w:pgSz w:h="16840" w:w="11900" w:orient="portrait"/>
      <w:pgMar w:bottom="1417" w:top="1417" w:left="1701"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-1068040</wp:posOffset>
          </wp:positionH>
          <wp:positionV relativeFrom="paragraph">
            <wp:posOffset>174608</wp:posOffset>
          </wp:positionV>
          <wp:extent cx="7670550" cy="45131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la-Lat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comunicacion@fotocasa.es" TargetMode="External"/><Relationship Id="rId11" Type="http://schemas.openxmlformats.org/officeDocument/2006/relationships/hyperlink" Target="https://www.research.fotocasa.es" TargetMode="External"/><Relationship Id="rId10" Type="http://schemas.openxmlformats.org/officeDocument/2006/relationships/hyperlink" Target="https://www.fotocasa.es/indice/" TargetMode="External"/><Relationship Id="rId21" Type="http://schemas.openxmlformats.org/officeDocument/2006/relationships/footer" Target="footer1.xml"/><Relationship Id="rId13" Type="http://schemas.openxmlformats.org/officeDocument/2006/relationships/hyperlink" Target="https://www.fotocasa.es" TargetMode="External"/><Relationship Id="rId12" Type="http://schemas.openxmlformats.org/officeDocument/2006/relationships/hyperlink" Target="http://prensa.fotocas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profesionales.fotocasa.es/" TargetMode="External"/><Relationship Id="rId14" Type="http://schemas.openxmlformats.org/officeDocument/2006/relationships/hyperlink" Target="https://www.habitaclia.com/" TargetMode="External"/><Relationship Id="rId17" Type="http://schemas.openxmlformats.org/officeDocument/2006/relationships/hyperlink" Target="https://get.witei.com/en/" TargetMode="External"/><Relationship Id="rId16" Type="http://schemas.openxmlformats.org/officeDocument/2006/relationships/hyperlink" Target="https://datavenues.com/" TargetMode="External"/><Relationship Id="rId5" Type="http://schemas.openxmlformats.org/officeDocument/2006/relationships/styles" Target="styles.xml"/><Relationship Id="rId19" Type="http://schemas.openxmlformats.org/officeDocument/2006/relationships/hyperlink" Target="https://www.immobilienscout24.de/" TargetMode="External"/><Relationship Id="rId6" Type="http://schemas.openxmlformats.org/officeDocument/2006/relationships/customXml" Target="../customXML/item1.xml"/><Relationship Id="rId18" Type="http://schemas.openxmlformats.org/officeDocument/2006/relationships/hyperlink" Target="https://www.inmoweb.es/" TargetMode="External"/><Relationship Id="rId7" Type="http://schemas.openxmlformats.org/officeDocument/2006/relationships/image" Target="media/image1.png"/><Relationship Id="rId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VPAExxsckZC+TSr9iKaJTydcw==">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