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AE0F3" w14:textId="77777777" w:rsidR="00815A05" w:rsidRDefault="00000000">
      <w:r>
        <w:rPr>
          <w:noProof/>
        </w:rPr>
        <w:drawing>
          <wp:anchor distT="0" distB="0" distL="114300" distR="114300" simplePos="0" relativeHeight="251658240" behindDoc="0" locked="0" layoutInCell="1" hidden="0" allowOverlap="1" wp14:anchorId="218737AF" wp14:editId="5B6FF370">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AE48EB0" w14:textId="77777777" w:rsidR="00815A05" w:rsidRDefault="00815A05">
      <w:pPr>
        <w:jc w:val="right"/>
        <w:rPr>
          <w:rFonts w:ascii="National" w:eastAsia="National" w:hAnsi="National" w:cs="National"/>
          <w:color w:val="303AB2"/>
          <w:sz w:val="36"/>
          <w:szCs w:val="36"/>
        </w:rPr>
      </w:pPr>
    </w:p>
    <w:p w14:paraId="6D42C98E" w14:textId="77777777" w:rsidR="00815A05" w:rsidRDefault="00815A05">
      <w:pPr>
        <w:rPr>
          <w:rFonts w:ascii="National" w:eastAsia="National" w:hAnsi="National" w:cs="National"/>
          <w:color w:val="303AB2"/>
          <w:sz w:val="18"/>
          <w:szCs w:val="18"/>
        </w:rPr>
      </w:pPr>
    </w:p>
    <w:p w14:paraId="363B41B3" w14:textId="77777777" w:rsidR="00815A05" w:rsidRDefault="00000000">
      <w:pPr>
        <w:pBdr>
          <w:top w:val="nil"/>
          <w:left w:val="nil"/>
          <w:bottom w:val="nil"/>
          <w:right w:val="nil"/>
          <w:between w:val="nil"/>
        </w:pBdr>
        <w:spacing w:line="276" w:lineRule="auto"/>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RECONOCIMIENTO A LA INTELIGENCIA DE DATOS</w:t>
      </w:r>
    </w:p>
    <w:p w14:paraId="1A544646" w14:textId="77777777" w:rsidR="00815A05"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Fotocasa, finalista en los Premios Ecommerce de Adigital en la categoría "</w:t>
      </w:r>
      <w:r w:rsidRPr="0077756C">
        <w:rPr>
          <w:rFonts w:ascii="National" w:eastAsia="National" w:hAnsi="National" w:cs="National"/>
          <w:b/>
          <w:bCs/>
          <w:i/>
          <w:iCs/>
          <w:color w:val="303AB2"/>
          <w:sz w:val="46"/>
          <w:szCs w:val="46"/>
        </w:rPr>
        <w:t>Mejor Ecommerce Data-Driven</w:t>
      </w:r>
      <w:r>
        <w:rPr>
          <w:rFonts w:ascii="National" w:eastAsia="National" w:hAnsi="National" w:cs="National"/>
          <w:b/>
          <w:bCs/>
          <w:color w:val="303AB2"/>
          <w:sz w:val="46"/>
          <w:szCs w:val="46"/>
        </w:rPr>
        <w:t>"</w:t>
      </w:r>
    </w:p>
    <w:p w14:paraId="2E18A188" w14:textId="77777777" w:rsidR="00815A05" w:rsidRDefault="00815A0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01F9976E" w14:textId="77777777" w:rsidR="00815A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Jurado de Adigital reconoce la iniciativa estratégica "F</w:t>
      </w:r>
      <w:r>
        <w:rPr>
          <w:rFonts w:ascii="Open Sans Light" w:eastAsia="Open Sans Light" w:hAnsi="Open Sans Light" w:cs="Open Sans Light"/>
          <w:b/>
          <w:bCs/>
          <w:i/>
          <w:iCs/>
          <w:color w:val="303AB2"/>
        </w:rPr>
        <w:t>otocasa Data Intelligence</w:t>
      </w:r>
      <w:r>
        <w:rPr>
          <w:rFonts w:ascii="Open Sans Light" w:eastAsia="Open Sans Light" w:hAnsi="Open Sans Light" w:cs="Open Sans Light"/>
          <w:b/>
          <w:bCs/>
          <w:color w:val="303AB2"/>
        </w:rPr>
        <w:t>" situándola en lo más alto entre los 3 finalistas de su categoría</w:t>
      </w:r>
    </w:p>
    <w:p w14:paraId="5F331334" w14:textId="77777777" w:rsidR="00815A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plataforma evoluciona el modelo tradicional de portal inmobiliario hacia un ecosistema predictivo avanzado</w:t>
      </w:r>
    </w:p>
    <w:p w14:paraId="45748D3B" w14:textId="77777777" w:rsidR="00815A0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Este triunfo, anunciado en el marco del Retail Tech Fest en el DES de Málaga, reconoce la apuesta de Fotocasa por la democratización del acceso a la información</w:t>
      </w:r>
    </w:p>
    <w:p w14:paraId="235AEB06" w14:textId="77777777" w:rsidR="00815A05" w:rsidRDefault="00815A0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1F70FCE" w14:textId="77777777" w:rsidR="00815A0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junio de 2026</w:t>
      </w:r>
      <w:r>
        <w:rPr>
          <w:rFonts w:ascii="Open Sans Light" w:eastAsia="Open Sans Light" w:hAnsi="Open Sans Light" w:cs="Open Sans Light"/>
          <w:b/>
          <w:bCs/>
          <w:color w:val="303AB2"/>
        </w:rPr>
        <w:tab/>
      </w:r>
    </w:p>
    <w:p w14:paraId="2E264EBE" w14:textId="77777777" w:rsidR="00815A05" w:rsidRDefault="00815A05">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EA7A113"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hyperlink r:id="rId9">
        <w:r>
          <w:rPr>
            <w:rFonts w:ascii="Open Sans" w:eastAsia="Open Sans" w:hAnsi="Open Sans" w:cs="Open Sans"/>
            <w:color w:val="0000FF"/>
            <w:u w:val="single"/>
          </w:rPr>
          <w:t>Fotocasa</w:t>
        </w:r>
      </w:hyperlink>
      <w:r>
        <w:rPr>
          <w:rFonts w:ascii="Open Sans" w:eastAsia="Open Sans" w:hAnsi="Open Sans" w:cs="Open Sans"/>
        </w:rPr>
        <w:t xml:space="preserve"> ha sido reconocida por el Jurado de los Premios Ecommerce de Adigital al ser seleccionada como finalista en la estratégica categoría de "</w:t>
      </w:r>
      <w:r>
        <w:rPr>
          <w:rFonts w:ascii="Open Sans" w:eastAsia="Open Sans" w:hAnsi="Open Sans" w:cs="Open Sans"/>
          <w:i/>
          <w:iCs/>
        </w:rPr>
        <w:t>Mejor Ecommerce Data-Driven</w:t>
      </w:r>
      <w:r>
        <w:rPr>
          <w:rFonts w:ascii="Open Sans" w:eastAsia="Open Sans" w:hAnsi="Open Sans" w:cs="Open Sans"/>
        </w:rPr>
        <w:t>". "</w:t>
      </w:r>
      <w:r>
        <w:rPr>
          <w:rFonts w:ascii="Open Sans" w:eastAsia="Open Sans" w:hAnsi="Open Sans" w:cs="Open Sans"/>
          <w:b/>
          <w:bCs/>
        </w:rPr>
        <w:t>Los ganadores y finalistas de los Premios Ecommerce de Adigital se dieron a conocer oficialmente ayer en el transcurso de una gala especial celebrada en el auditorio del Retail Tech Fest, el evento que la Asociación de la Economía Digital (Adigital) organiza en el Palacio de Ferias y Congresos de Málaga (FYCMA), integrado en el marco del Digital Enterprise Show</w:t>
      </w:r>
      <w:r>
        <w:rPr>
          <w:rFonts w:ascii="Open Sans" w:eastAsia="Open Sans" w:hAnsi="Open Sans" w:cs="Open Sans"/>
        </w:rPr>
        <w:t xml:space="preserve">. </w:t>
      </w:r>
      <w:hyperlink r:id="rId10">
        <w:r>
          <w:rPr>
            <w:rFonts w:ascii="Open Sans" w:eastAsia="Open Sans" w:hAnsi="Open Sans" w:cs="Open Sans"/>
            <w:color w:val="0000FF"/>
            <w:u w:val="single"/>
          </w:rPr>
          <w:t>Fotocasa</w:t>
        </w:r>
      </w:hyperlink>
      <w:r>
        <w:t xml:space="preserve"> </w:t>
      </w:r>
      <w:r>
        <w:rPr>
          <w:rFonts w:ascii="Open Sans" w:eastAsia="Open Sans" w:hAnsi="Open Sans" w:cs="Open Sans"/>
        </w:rPr>
        <w:t>logró posicionarse en el pódium tras superar un exigente proceso selectivo en el que figuraba como una de las empresas nominadas de la categoría.</w:t>
      </w:r>
    </w:p>
    <w:p w14:paraId="4FDB0568"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206B46C4" w14:textId="77777777" w:rsidR="00815A0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"Esta condición es una excelente validación de nuestra hoja de ruta tecnológica. Estar en la fase final de estos prestigiosos premios demuestra que la comunidad digital reconoce el valor diferencial de nuestra infraestructura 'Fotocasa Data Intelligence'. En el ámbito técnico, nuestra apuesta es ir más allá del análisis descriptivo del pasado para liderar la analítica predictiva y anticipatoria en España, logrando estimar precios y detectar tendencias con una precisión extraordinaria. Este hito nos reafirma en nuestro compromiso de seguir innovando y </w:t>
      </w:r>
      <w:r>
        <w:rPr>
          <w:rFonts w:ascii="Open Sans" w:eastAsia="Open Sans" w:hAnsi="Open Sans" w:cs="Open Sans"/>
        </w:rPr>
        <w:lastRenderedPageBreak/>
        <w:t xml:space="preserve">desarrollando tecnologías de vanguardia que reduzcan la asimetría informativa, beneficiando de forma directa a toda la sociedad", </w:t>
      </w:r>
      <w:r>
        <w:rPr>
          <w:rFonts w:ascii="Open Sans" w:eastAsia="Open Sans" w:hAnsi="Open Sans" w:cs="Open Sans"/>
          <w:b/>
          <w:bCs/>
        </w:rPr>
        <w:t xml:space="preserve">explica Jacob Cañadas, CTO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4E869AD4" w14:textId="77777777" w:rsidR="00815A05" w:rsidRDefault="00815A05">
      <w:pPr>
        <w:pBdr>
          <w:top w:val="nil"/>
          <w:left w:val="nil"/>
          <w:bottom w:val="nil"/>
          <w:right w:val="nil"/>
          <w:between w:val="nil"/>
        </w:pBdr>
        <w:spacing w:line="276" w:lineRule="auto"/>
        <w:jc w:val="both"/>
        <w:rPr>
          <w:rFonts w:ascii="Open Sans" w:eastAsia="Open Sans" w:hAnsi="Open Sans" w:cs="Open Sans"/>
          <w:b/>
          <w:bCs/>
        </w:rPr>
      </w:pPr>
    </w:p>
    <w:p w14:paraId="1CEE97C0" w14:textId="77777777" w:rsidR="00815A05"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70DAF8BC" wp14:editId="1B853777">
            <wp:extent cx="5764220" cy="3238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4220" cy="3238500"/>
                    </a:xfrm>
                    <a:prstGeom prst="rect">
                      <a:avLst/>
                    </a:prstGeom>
                    <a:ln/>
                  </pic:spPr>
                </pic:pic>
              </a:graphicData>
            </a:graphic>
          </wp:inline>
        </w:drawing>
      </w:r>
    </w:p>
    <w:p w14:paraId="08406756" w14:textId="7B7EE1AE" w:rsidR="00815A05" w:rsidRDefault="00000000">
      <w:pPr>
        <w:spacing w:line="276" w:lineRule="auto"/>
        <w:jc w:val="both"/>
        <w:rPr>
          <w:rFonts w:ascii="Open Sans" w:eastAsia="Open Sans" w:hAnsi="Open Sans" w:cs="Open Sans"/>
          <w:sz w:val="20"/>
          <w:szCs w:val="20"/>
        </w:rPr>
      </w:pPr>
      <w:r>
        <w:rPr>
          <w:rFonts w:ascii="Open Sans" w:eastAsia="Open Sans" w:hAnsi="Open Sans" w:cs="Open Sans"/>
          <w:sz w:val="20"/>
          <w:szCs w:val="20"/>
        </w:rPr>
        <w:t xml:space="preserve">Anaïs García, </w:t>
      </w:r>
      <w:r w:rsidR="0077756C">
        <w:rPr>
          <w:rFonts w:ascii="Open Sans" w:eastAsia="Open Sans" w:hAnsi="Open Sans" w:cs="Open Sans"/>
          <w:sz w:val="20"/>
          <w:szCs w:val="20"/>
        </w:rPr>
        <w:t>d</w:t>
      </w:r>
      <w:r>
        <w:rPr>
          <w:rFonts w:ascii="Open Sans" w:eastAsia="Open Sans" w:hAnsi="Open Sans" w:cs="Open Sans"/>
          <w:sz w:val="20"/>
          <w:szCs w:val="20"/>
        </w:rPr>
        <w:t>irectora de Comunicación en los Premios Ecommerce</w:t>
      </w:r>
    </w:p>
    <w:p w14:paraId="29C905C4"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1FEEFA89" w14:textId="77777777" w:rsidR="00815A0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Data Intelligence: redefiniendo el portal inmobiliario tradicional</w:t>
      </w:r>
    </w:p>
    <w:p w14:paraId="2E0E1471"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6D32EF24"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reconocimiento responde directamente a </w:t>
      </w:r>
      <w:r>
        <w:rPr>
          <w:rFonts w:ascii="Open Sans" w:eastAsia="Open Sans" w:hAnsi="Open Sans" w:cs="Open Sans"/>
          <w:b/>
          <w:bCs/>
        </w:rPr>
        <w:t>la implantación de una iniciativa de largo plazo y estratégica que redefine el papel de un portal inmobiliario tradicional para transformarlo de manera estructural en una plataforma avanzada de inteligencia de mercado basada en datos</w:t>
      </w:r>
      <w:r>
        <w:rPr>
          <w:rFonts w:ascii="Open Sans" w:eastAsia="Open Sans" w:hAnsi="Open Sans" w:cs="Open Sans"/>
        </w:rPr>
        <w:t>. El proyecto se fundamenta en la explotación sistemática de millones de datos generados a diario por la actividad de usuarios y profesionales dentro de su entorno digital, transformándolos en información accionable para el mercado.</w:t>
      </w:r>
    </w:p>
    <w:p w14:paraId="560D2BD7"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5257C95F"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través de la captura, estructuración e integración de esta inmensa base de información enriquecida (que incluye precios de oferta, características detalladas de los inmuebles, tiempos de permanencia en el portal, comportamiento de búsqueda y dinámicas específicas de la demanda por zonas geográficas), Fotocasa ha impulsado una transformación estructural. </w:t>
      </w:r>
      <w:r>
        <w:rPr>
          <w:rFonts w:ascii="Open Sans" w:eastAsia="Open Sans" w:hAnsi="Open Sans" w:cs="Open Sans"/>
          <w:b/>
          <w:bCs/>
        </w:rPr>
        <w:t xml:space="preserve">La propuesta reconocida por el jurado introduce una metodología guiada enteramente por la evidencia de </w:t>
      </w:r>
      <w:r>
        <w:rPr>
          <w:rFonts w:ascii="Open Sans" w:eastAsia="Open Sans" w:hAnsi="Open Sans" w:cs="Open Sans"/>
          <w:b/>
          <w:bCs/>
        </w:rPr>
        <w:lastRenderedPageBreak/>
        <w:t>los datos, aportando claridad científica y un rigor sin precedentes en el ecosistema digital español para sustituir la intuición por la transparencia</w:t>
      </w:r>
      <w:r>
        <w:rPr>
          <w:rFonts w:ascii="Open Sans" w:eastAsia="Open Sans" w:hAnsi="Open Sans" w:cs="Open Sans"/>
        </w:rPr>
        <w:t>.</w:t>
      </w:r>
    </w:p>
    <w:p w14:paraId="0CD51B6E"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6689FD3C" w14:textId="77777777" w:rsidR="00815A0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Modelización avanzada y analítica predictiva al servicio del sector</w:t>
      </w:r>
    </w:p>
    <w:p w14:paraId="56C4E26D"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5A2F648F"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pilar tecnológico clave que sustenta el proyecto "Fotocasa Data Intelligence" es el desarrollo de modelos estadísticos sofisticados y algoritmos avanzados de Machine Learning (aprendizaje automático). </w:t>
      </w:r>
      <w:r>
        <w:rPr>
          <w:rFonts w:ascii="Open Sans" w:eastAsia="Open Sans" w:hAnsi="Open Sans" w:cs="Open Sans"/>
          <w:b/>
          <w:bCs/>
        </w:rPr>
        <w:t>Mientras gran parte de los operadores del mercado inmobiliario concentran sus esfuerzos en realizar análisis meramente descriptivos de hechos pasados, la infraestructura de datos de Fotocasa destaca por su firme enfoque predictivo y anticipatorio</w:t>
      </w:r>
      <w:r>
        <w:rPr>
          <w:rFonts w:ascii="Open Sans" w:eastAsia="Open Sans" w:hAnsi="Open Sans" w:cs="Open Sans"/>
        </w:rPr>
        <w:t>.</w:t>
      </w:r>
    </w:p>
    <w:p w14:paraId="6731B08B"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784EA23A"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 capacidad analítica de última generación permite a la plataforma </w:t>
      </w:r>
      <w:r>
        <w:rPr>
          <w:rFonts w:ascii="Open Sans" w:eastAsia="Open Sans" w:hAnsi="Open Sans" w:cs="Open Sans"/>
          <w:b/>
          <w:bCs/>
        </w:rPr>
        <w:t>estimar los precios de mercado con un alto grado de precisión, detectar tendencias emergentes mucho antes de que se consoliden, anticipar variaciones críticas en la oferta y la demanda, y generar indicadores propios con una granularidad geográfica inédita a nivel local, regional y nacional</w:t>
      </w:r>
      <w:r>
        <w:rPr>
          <w:rFonts w:ascii="Open Sans" w:eastAsia="Open Sans" w:hAnsi="Open Sans" w:cs="Open Sans"/>
        </w:rPr>
        <w:t>. Esta capacidad diferencial proporciona una ventaja competitiva muy clara dentro del sector, permitiendo proyectar escenarios futuros de gran fiabilidad.</w:t>
      </w:r>
    </w:p>
    <w:p w14:paraId="7BB29430"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0CEBDEDD" w14:textId="77777777" w:rsidR="00815A0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Una trayectoria sostenida basada en la democratización del conocimiento masivo</w:t>
      </w:r>
    </w:p>
    <w:p w14:paraId="4FD18DA4"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35339FC0"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reconocimiento pone en valor una sólida trayectoria corporativa. </w:t>
      </w:r>
      <w:r>
        <w:rPr>
          <w:rFonts w:ascii="Open Sans" w:eastAsia="Open Sans" w:hAnsi="Open Sans" w:cs="Open Sans"/>
          <w:b/>
          <w:bCs/>
        </w:rPr>
        <w:t>En los últimos años, Fotocasa ha impulsado una estrategia de transformación interna fundamentada en la ciencia de datos, consolidando hitos clave como el desarrollo de equipos altamente especializados en analítica, la creación de indicadores propios de evolución del mercado</w:t>
      </w:r>
      <w:r>
        <w:rPr>
          <w:rFonts w:ascii="Open Sans" w:eastAsia="Open Sans" w:hAnsi="Open Sans" w:cs="Open Sans"/>
        </w:rPr>
        <w:t>, la publicación periódica de informes sectoriales y la progresiva integración de modelos predictivos en sus análisis cotidianos.</w:t>
      </w:r>
    </w:p>
    <w:p w14:paraId="1884540E"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2799659E" w14:textId="77777777" w:rsidR="00815A0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Lejos de limitar la explotación de estos hallazgos analíticos a un uso estrictamente corporativo e interno, la vocación de "</w:t>
      </w:r>
      <w:r>
        <w:rPr>
          <w:rFonts w:ascii="Open Sans" w:eastAsia="Open Sans" w:hAnsi="Open Sans" w:cs="Open Sans"/>
          <w:i/>
          <w:iCs/>
        </w:rPr>
        <w:t>Fotocasa Data Intelligence</w:t>
      </w:r>
      <w:r>
        <w:rPr>
          <w:rFonts w:ascii="Open Sans" w:eastAsia="Open Sans" w:hAnsi="Open Sans" w:cs="Open Sans"/>
        </w:rPr>
        <w:t xml:space="preserve">" se centra en la democratización del insight para reducir la asimetría informativa. </w:t>
      </w:r>
      <w:r>
        <w:rPr>
          <w:rFonts w:ascii="Open Sans" w:eastAsia="Open Sans" w:hAnsi="Open Sans" w:cs="Open Sans"/>
          <w:b/>
          <w:bCs/>
        </w:rPr>
        <w:t xml:space="preserve">Toda la capa de conocimiento generada se transfiere de manera abierta a la sociedad a través de la publicación de índices propios, informes de mercado de libre </w:t>
      </w:r>
      <w:r>
        <w:rPr>
          <w:rFonts w:ascii="Open Sans" w:eastAsia="Open Sans" w:hAnsi="Open Sans" w:cs="Open Sans"/>
          <w:b/>
          <w:bCs/>
        </w:rPr>
        <w:lastRenderedPageBreak/>
        <w:t>acceso y colaboraciones con medios de comunicación e instituciones públicas</w:t>
      </w:r>
      <w:r>
        <w:rPr>
          <w:rFonts w:ascii="Open Sans" w:eastAsia="Open Sans" w:hAnsi="Open Sans" w:cs="Open Sans"/>
        </w:rPr>
        <w:t>. Esta apertura estratégica genera un impacto positivo multidimensional en todos los agentes del ecosistema inmobiliario.</w:t>
      </w:r>
    </w:p>
    <w:p w14:paraId="42DC31A5"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14695937" w14:textId="77777777" w:rsidR="00815A05" w:rsidRDefault="00815A05">
      <w:pPr>
        <w:pBdr>
          <w:top w:val="nil"/>
          <w:left w:val="nil"/>
          <w:bottom w:val="nil"/>
          <w:right w:val="nil"/>
          <w:between w:val="nil"/>
        </w:pBdr>
        <w:spacing w:line="276" w:lineRule="auto"/>
        <w:jc w:val="both"/>
        <w:rPr>
          <w:rFonts w:ascii="Open Sans" w:eastAsia="Open Sans" w:hAnsi="Open Sans" w:cs="Open Sans"/>
        </w:rPr>
      </w:pPr>
    </w:p>
    <w:p w14:paraId="28905764"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4756AF3"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794BB06"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FD7D1B6"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2595089D" w14:textId="77777777" w:rsidR="00815A05" w:rsidRDefault="00815A05">
      <w:pPr>
        <w:spacing w:line="276" w:lineRule="auto"/>
        <w:rPr>
          <w:rFonts w:ascii="Open Sans Light" w:eastAsia="Open Sans Light" w:hAnsi="Open Sans Light" w:cs="Open Sans Light"/>
          <w:b/>
          <w:bCs/>
          <w:color w:val="303AB2"/>
        </w:rPr>
      </w:pPr>
    </w:p>
    <w:p w14:paraId="61782C2D"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5A439C94"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EDAB89F"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7E9AA51" w14:textId="77777777" w:rsidR="00815A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A37B753" w14:textId="77777777" w:rsidR="00815A05"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680B316" w14:textId="77777777" w:rsidR="00815A05" w:rsidRDefault="00815A05">
      <w:pPr>
        <w:spacing w:line="276" w:lineRule="auto"/>
        <w:jc w:val="both"/>
        <w:rPr>
          <w:rFonts w:ascii="Open Sans" w:eastAsia="Open Sans" w:hAnsi="Open Sans" w:cs="Open Sans"/>
          <w:sz w:val="22"/>
          <w:szCs w:val="22"/>
        </w:rPr>
      </w:pPr>
    </w:p>
    <w:p w14:paraId="126314DB" w14:textId="77777777" w:rsidR="00815A05" w:rsidRDefault="00815A05">
      <w:pPr>
        <w:spacing w:line="276" w:lineRule="auto"/>
        <w:jc w:val="right"/>
        <w:rPr>
          <w:rFonts w:ascii="Open Sans Light" w:eastAsia="Open Sans Light" w:hAnsi="Open Sans Light" w:cs="Open Sans Light"/>
          <w:b/>
          <w:bCs/>
          <w:color w:val="303AB2"/>
        </w:rPr>
      </w:pPr>
    </w:p>
    <w:p w14:paraId="7E23E26E" w14:textId="77777777" w:rsidR="00815A0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Scout24</w:t>
      </w:r>
    </w:p>
    <w:p w14:paraId="41B2A41A" w14:textId="77777777" w:rsidR="00815A05" w:rsidRDefault="00815A05">
      <w:pPr>
        <w:pBdr>
          <w:top w:val="nil"/>
          <w:left w:val="nil"/>
          <w:bottom w:val="nil"/>
          <w:right w:val="nil"/>
          <w:between w:val="nil"/>
        </w:pBdr>
        <w:spacing w:line="276" w:lineRule="auto"/>
        <w:jc w:val="both"/>
        <w:rPr>
          <w:rFonts w:ascii="Open Sans" w:eastAsia="Open Sans" w:hAnsi="Open Sans" w:cs="Open Sans"/>
          <w:sz w:val="22"/>
          <w:szCs w:val="22"/>
        </w:rPr>
      </w:pPr>
    </w:p>
    <w:p w14:paraId="7D4E42F2" w14:textId="77777777" w:rsidR="00815A05"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E6B4563" w14:textId="77777777" w:rsidR="00815A05" w:rsidRDefault="00815A05">
      <w:pPr>
        <w:pBdr>
          <w:top w:val="nil"/>
          <w:left w:val="nil"/>
          <w:bottom w:val="nil"/>
          <w:right w:val="nil"/>
          <w:between w:val="nil"/>
        </w:pBdr>
        <w:spacing w:line="276" w:lineRule="auto"/>
        <w:jc w:val="both"/>
        <w:rPr>
          <w:rFonts w:ascii="Open Sans" w:eastAsia="Open Sans" w:hAnsi="Open Sans" w:cs="Open Sans"/>
          <w:sz w:val="22"/>
          <w:szCs w:val="22"/>
        </w:rPr>
      </w:pPr>
    </w:p>
    <w:p w14:paraId="3451AA07" w14:textId="77777777" w:rsidR="00815A05"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3BF497D3" w14:textId="77777777" w:rsidR="00815A05" w:rsidRDefault="00815A05">
      <w:pPr>
        <w:spacing w:line="276" w:lineRule="auto"/>
        <w:rPr>
          <w:rFonts w:ascii="Open Sans" w:eastAsia="Open Sans" w:hAnsi="Open Sans" w:cs="Open Sans"/>
        </w:rPr>
      </w:pPr>
    </w:p>
    <w:p w14:paraId="317145DB" w14:textId="77777777" w:rsidR="00815A05"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191B1FB" w14:textId="77777777" w:rsidR="00815A05"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D65D8B4" w14:textId="77777777" w:rsidR="00815A05"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37374829" w14:textId="77777777" w:rsidR="00815A0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ED80D68" w14:textId="77777777" w:rsidR="00815A05" w:rsidRDefault="00815A05">
      <w:pPr>
        <w:spacing w:line="276" w:lineRule="auto"/>
        <w:jc w:val="right"/>
        <w:rPr>
          <w:rFonts w:ascii="Open Sans" w:eastAsia="Open Sans" w:hAnsi="Open Sans" w:cs="Open Sans"/>
          <w:color w:val="000000"/>
          <w:sz w:val="22"/>
          <w:szCs w:val="22"/>
        </w:rPr>
      </w:pPr>
    </w:p>
    <w:sectPr w:rsidR="00815A05">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D503D" w14:textId="77777777" w:rsidR="000B201A" w:rsidRDefault="000B201A">
      <w:r>
        <w:separator/>
      </w:r>
    </w:p>
  </w:endnote>
  <w:endnote w:type="continuationSeparator" w:id="0">
    <w:p w14:paraId="00896305" w14:textId="77777777" w:rsidR="000B201A" w:rsidRDefault="000B2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56DDE3-7E4F-443E-B9F4-8A67E07EDA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826ABE-01BA-4BBA-848F-7C7A1BEFBA6C}"/>
    <w:embedBold r:id="rId3" w:fontKey="{916AF4E9-21F1-4172-AA0D-9817883EE0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7747E62-FFF8-4EF4-A2DC-36A08C738346}"/>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2421ABF1-DBAB-43DA-9DFA-01D4D8ECFF36}"/>
    <w:embedBoldItalic r:id="rId6" w:fontKey="{B318125B-BE03-40F4-A549-5F6F9C048D7F}"/>
  </w:font>
  <w:font w:name="Open Sans">
    <w:charset w:val="00"/>
    <w:family w:val="swiss"/>
    <w:pitch w:val="variable"/>
    <w:sig w:usb0="E00002EF" w:usb1="4000205B" w:usb2="00000028" w:usb3="00000000" w:csb0="0000019F" w:csb1="00000000"/>
    <w:embedRegular r:id="rId7" w:fontKey="{9CE0F94E-FAF3-4981-AFD6-D4FF29DEDA76}"/>
    <w:embedBold r:id="rId8" w:fontKey="{CDFCEE77-207B-4837-948D-4547BB564B04}"/>
    <w:embedItalic r:id="rId9" w:fontKey="{DEA3CF22-EC8D-4053-BB1A-83448345FC2A}"/>
  </w:font>
  <w:font w:name="Cambria">
    <w:panose1 w:val="02040503050406030204"/>
    <w:charset w:val="00"/>
    <w:family w:val="roman"/>
    <w:pitch w:val="variable"/>
    <w:sig w:usb0="E00006FF" w:usb1="420024FF" w:usb2="02000000" w:usb3="00000000" w:csb0="0000019F" w:csb1="00000000"/>
    <w:embedRegular r:id="rId10" w:fontKey="{EF3A4B65-B777-451C-8FC3-813E42867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D0C5" w14:textId="77777777" w:rsidR="00815A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552E97E" wp14:editId="18D46B08">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3624D" w14:textId="77777777" w:rsidR="000B201A" w:rsidRDefault="000B201A">
      <w:r>
        <w:separator/>
      </w:r>
    </w:p>
  </w:footnote>
  <w:footnote w:type="continuationSeparator" w:id="0">
    <w:p w14:paraId="5B2310B5" w14:textId="77777777" w:rsidR="000B201A" w:rsidRDefault="000B2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B62E9"/>
    <w:multiLevelType w:val="multilevel"/>
    <w:tmpl w:val="7B586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0777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A05"/>
    <w:rsid w:val="000B201A"/>
    <w:rsid w:val="0077756C"/>
    <w:rsid w:val="00815A05"/>
    <w:rsid w:val="00BD70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6CFF3"/>
  <w15:docId w15:val="{A8926A49-2C0C-49D5-8026-DC91776E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QSAQUa/gMlrV9yuBaQ/KRw2yw==">CgMxLjA4AHIhMVozeEE3R0gzdDJfajJHQUFRNURXVzJhdGhsb0U5X1dP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1330</Words>
  <Characters>7321</Characters>
  <Application>Microsoft Office Word</Application>
  <DocSecurity>0</DocSecurity>
  <Lines>61</Lines>
  <Paragraphs>17</Paragraphs>
  <ScaleCrop>false</ScaleCrop>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2026-06-11T08:47:00Z</dcterms:created>
  <dcterms:modified xsi:type="dcterms:W3CDTF">2026-06-11T08:47:00Z</dcterms:modified>
</cp:coreProperties>
</file>