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3A555" w14:textId="77777777" w:rsidR="00B934C2" w:rsidRDefault="00000000">
      <w:pPr>
        <w:ind w:right="-574"/>
      </w:pPr>
      <w:r>
        <w:rPr>
          <w:rFonts w:ascii="National" w:eastAsia="National" w:hAnsi="National" w:cs="National"/>
          <w:color w:val="303AB2"/>
          <w:sz w:val="36"/>
          <w:szCs w:val="36"/>
        </w:rPr>
        <w:t>Agrupar</w:t>
      </w:r>
      <w:r>
        <w:rPr>
          <w:noProof/>
        </w:rPr>
        <w:drawing>
          <wp:anchor distT="0" distB="0" distL="114300" distR="114300" simplePos="0" relativeHeight="251658240" behindDoc="0" locked="0" layoutInCell="1" hidden="0" allowOverlap="1" wp14:anchorId="6E1AE692" wp14:editId="190C6727">
            <wp:simplePos x="0" y="0"/>
            <wp:positionH relativeFrom="column">
              <wp:posOffset>-1080131</wp:posOffset>
            </wp:positionH>
            <wp:positionV relativeFrom="paragraph">
              <wp:posOffset>-447671</wp:posOffset>
            </wp:positionV>
            <wp:extent cx="7581265" cy="1019175"/>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581265" cy="1019175"/>
                    </a:xfrm>
                    <a:prstGeom prst="rect">
                      <a:avLst/>
                    </a:prstGeom>
                    <a:ln/>
                  </pic:spPr>
                </pic:pic>
              </a:graphicData>
            </a:graphic>
          </wp:anchor>
        </w:drawing>
      </w:r>
    </w:p>
    <w:p w14:paraId="760A87B7" w14:textId="77777777" w:rsidR="00B934C2" w:rsidRDefault="00B934C2">
      <w:pPr>
        <w:ind w:right="-574"/>
        <w:jc w:val="right"/>
        <w:rPr>
          <w:rFonts w:ascii="National" w:eastAsia="National" w:hAnsi="National" w:cs="National"/>
          <w:color w:val="303AB2"/>
          <w:sz w:val="36"/>
          <w:szCs w:val="36"/>
        </w:rPr>
      </w:pPr>
    </w:p>
    <w:p w14:paraId="0D056F85" w14:textId="77777777" w:rsidR="00B934C2" w:rsidRDefault="00B934C2">
      <w:pPr>
        <w:ind w:right="-574"/>
        <w:jc w:val="right"/>
        <w:rPr>
          <w:rFonts w:ascii="National" w:eastAsia="National" w:hAnsi="National" w:cs="National"/>
          <w:color w:val="303AB2"/>
          <w:sz w:val="26"/>
          <w:szCs w:val="26"/>
        </w:rPr>
      </w:pPr>
    </w:p>
    <w:p w14:paraId="2493F47F" w14:textId="77777777" w:rsidR="00B934C2" w:rsidRDefault="00B934C2">
      <w:pPr>
        <w:ind w:right="-574"/>
        <w:rPr>
          <w:rFonts w:ascii="National" w:eastAsia="National" w:hAnsi="National" w:cs="National"/>
          <w:color w:val="303AB2"/>
          <w:sz w:val="16"/>
          <w:szCs w:val="16"/>
        </w:rPr>
      </w:pPr>
    </w:p>
    <w:p w14:paraId="5B1761EF" w14:textId="77777777" w:rsidR="00B934C2" w:rsidRDefault="00000000">
      <w:pPr>
        <w:spacing w:line="276" w:lineRule="auto"/>
        <w:ind w:right="-574"/>
        <w:jc w:val="center"/>
        <w:rPr>
          <w:rFonts w:ascii="National" w:eastAsia="National" w:hAnsi="National" w:cs="National"/>
          <w:b/>
          <w:bCs/>
          <w:color w:val="1DBDC5"/>
          <w:sz w:val="34"/>
          <w:szCs w:val="34"/>
        </w:rPr>
      </w:pPr>
      <w:r>
        <w:rPr>
          <w:rFonts w:ascii="National" w:eastAsia="National" w:hAnsi="National" w:cs="National"/>
          <w:b/>
          <w:bCs/>
          <w:color w:val="1DBDC5"/>
          <w:sz w:val="34"/>
          <w:szCs w:val="34"/>
        </w:rPr>
        <w:t>SEGUNDO TRIMESTRE 2026: VIVIENDA EN ALQUILER</w:t>
      </w:r>
    </w:p>
    <w:p w14:paraId="2B14F7B3" w14:textId="77777777" w:rsidR="00B934C2" w:rsidRDefault="00000000">
      <w:pPr>
        <w:spacing w:line="276" w:lineRule="auto"/>
        <w:ind w:right="-574"/>
        <w:jc w:val="center"/>
        <w:rPr>
          <w:rFonts w:ascii="National" w:eastAsia="National" w:hAnsi="National" w:cs="National"/>
          <w:b/>
          <w:bCs/>
          <w:color w:val="303AB2"/>
          <w:sz w:val="46"/>
          <w:szCs w:val="46"/>
        </w:rPr>
      </w:pPr>
      <w:r>
        <w:rPr>
          <w:rFonts w:ascii="National" w:eastAsia="National" w:hAnsi="National" w:cs="National"/>
          <w:b/>
          <w:bCs/>
          <w:color w:val="303AB2"/>
          <w:sz w:val="46"/>
          <w:szCs w:val="46"/>
        </w:rPr>
        <w:t xml:space="preserve">El precio trimestral del alquiler se mantiene estable y el precio interanual sube un 2,9% en el segundo trimestre en España </w:t>
      </w:r>
    </w:p>
    <w:p w14:paraId="5E6F5AC1" w14:textId="77777777" w:rsidR="00B934C2" w:rsidRDefault="00B934C2">
      <w:pPr>
        <w:ind w:right="-574"/>
        <w:rPr>
          <w:rFonts w:ascii="National" w:eastAsia="National" w:hAnsi="National" w:cs="National"/>
          <w:b/>
          <w:bCs/>
          <w:color w:val="303AB2"/>
          <w:sz w:val="16"/>
          <w:szCs w:val="16"/>
        </w:rPr>
      </w:pPr>
    </w:p>
    <w:p w14:paraId="70F977F3" w14:textId="77777777" w:rsidR="00B934C2" w:rsidRDefault="00000000">
      <w:pPr>
        <w:numPr>
          <w:ilvl w:val="0"/>
          <w:numId w:val="1"/>
        </w:numPr>
        <w:pBdr>
          <w:top w:val="nil"/>
          <w:left w:val="nil"/>
          <w:bottom w:val="nil"/>
          <w:right w:val="nil"/>
          <w:between w:val="nil"/>
        </w:pBdr>
        <w:spacing w:line="276" w:lineRule="auto"/>
        <w:ind w:right="-574"/>
        <w:jc w:val="both"/>
        <w:rPr>
          <w:rFonts w:ascii="Open Sans" w:eastAsia="Open Sans" w:hAnsi="Open Sans" w:cs="Open Sans"/>
          <w:color w:val="303AB2"/>
        </w:rPr>
      </w:pPr>
      <w:r>
        <w:rPr>
          <w:rFonts w:ascii="Open Sans" w:eastAsia="Open Sans" w:hAnsi="Open Sans" w:cs="Open Sans"/>
          <w:color w:val="303AB2"/>
        </w:rPr>
        <w:t xml:space="preserve">Es el incremento trimestral es del 0,1%, </w:t>
      </w:r>
      <w:r>
        <w:rPr>
          <w:rFonts w:ascii="Open Sans" w:eastAsia="Open Sans" w:hAnsi="Open Sans" w:cs="Open Sans"/>
          <w:b/>
          <w:bCs/>
          <w:color w:val="303AB2"/>
        </w:rPr>
        <w:t>el más</w:t>
      </w:r>
      <w:r>
        <w:rPr>
          <w:rFonts w:ascii="Open Sans" w:eastAsia="Open Sans" w:hAnsi="Open Sans" w:cs="Open Sans"/>
          <w:color w:val="303AB2"/>
        </w:rPr>
        <w:t xml:space="preserve"> </w:t>
      </w:r>
      <w:r>
        <w:rPr>
          <w:rFonts w:ascii="Open Sans" w:eastAsia="Open Sans" w:hAnsi="Open Sans" w:cs="Open Sans"/>
          <w:b/>
          <w:bCs/>
          <w:color w:val="303AB2"/>
        </w:rPr>
        <w:t>bajo</w:t>
      </w:r>
      <w:r>
        <w:rPr>
          <w:rFonts w:ascii="Open Sans" w:eastAsia="Open Sans" w:hAnsi="Open Sans" w:cs="Open Sans"/>
          <w:color w:val="303AB2"/>
        </w:rPr>
        <w:t xml:space="preserve"> detectado en este periodo desde 2007 en este periodo del año</w:t>
      </w:r>
    </w:p>
    <w:p w14:paraId="2D7B9D50" w14:textId="77777777" w:rsidR="00B934C2" w:rsidRDefault="00000000">
      <w:pPr>
        <w:numPr>
          <w:ilvl w:val="0"/>
          <w:numId w:val="1"/>
        </w:numPr>
        <w:pBdr>
          <w:top w:val="nil"/>
          <w:left w:val="nil"/>
          <w:bottom w:val="nil"/>
          <w:right w:val="nil"/>
          <w:between w:val="nil"/>
        </w:pBdr>
        <w:spacing w:line="276" w:lineRule="auto"/>
        <w:ind w:right="-574"/>
        <w:jc w:val="both"/>
        <w:rPr>
          <w:rFonts w:ascii="Open Sans" w:eastAsia="Open Sans" w:hAnsi="Open Sans" w:cs="Open Sans"/>
          <w:color w:val="303AB2"/>
        </w:rPr>
      </w:pPr>
      <w:bookmarkStart w:id="0" w:name="_heading=h.gjdgxs" w:colFirst="0" w:colLast="0"/>
      <w:bookmarkEnd w:id="0"/>
      <w:r>
        <w:rPr>
          <w:rFonts w:ascii="Open Sans" w:eastAsia="Open Sans" w:hAnsi="Open Sans" w:cs="Open Sans"/>
          <w:color w:val="303AB2"/>
        </w:rPr>
        <w:t>El precio de la vivienda interanual se incrementa un 2,9% y sitúa el precio en 14,79 euros/m</w:t>
      </w:r>
      <w:r>
        <w:rPr>
          <w:rFonts w:ascii="Open Sans" w:eastAsia="Open Sans" w:hAnsi="Open Sans" w:cs="Open Sans"/>
          <w:color w:val="303AB2"/>
          <w:vertAlign w:val="superscript"/>
        </w:rPr>
        <w:t xml:space="preserve">2 </w:t>
      </w:r>
      <w:r>
        <w:rPr>
          <w:rFonts w:ascii="Open Sans" w:eastAsia="Open Sans" w:hAnsi="Open Sans" w:cs="Open Sans"/>
          <w:color w:val="303AB2"/>
        </w:rPr>
        <w:t>al mes en junio</w:t>
      </w:r>
    </w:p>
    <w:p w14:paraId="7A4EDF99" w14:textId="77777777" w:rsidR="00B934C2" w:rsidRDefault="00B934C2">
      <w:pPr>
        <w:spacing w:line="276" w:lineRule="auto"/>
        <w:ind w:right="-574"/>
        <w:rPr>
          <w:rFonts w:ascii="Open Sans" w:eastAsia="Open Sans" w:hAnsi="Open Sans" w:cs="Open Sans"/>
          <w:color w:val="303AB2"/>
          <w:sz w:val="12"/>
          <w:szCs w:val="12"/>
        </w:rPr>
      </w:pPr>
    </w:p>
    <w:p w14:paraId="3EE4F31C" w14:textId="7E854B3A" w:rsidR="00B934C2" w:rsidRDefault="00000000">
      <w:pPr>
        <w:spacing w:line="276" w:lineRule="auto"/>
        <w:ind w:right="-574"/>
        <w:rPr>
          <w:rFonts w:ascii="Open Sans" w:eastAsia="Open Sans" w:hAnsi="Open Sans" w:cs="Open Sans"/>
          <w:color w:val="303AB2"/>
        </w:rPr>
      </w:pPr>
      <w:r>
        <w:rPr>
          <w:rFonts w:ascii="Open Sans" w:eastAsia="Open Sans" w:hAnsi="Open Sans" w:cs="Open Sans"/>
          <w:color w:val="303AB2"/>
        </w:rPr>
        <w:t xml:space="preserve">Madrid, </w:t>
      </w:r>
      <w:r w:rsidR="00A80644">
        <w:rPr>
          <w:rFonts w:ascii="Open Sans" w:eastAsia="Open Sans" w:hAnsi="Open Sans" w:cs="Open Sans"/>
          <w:color w:val="303AB2"/>
        </w:rPr>
        <w:t>30</w:t>
      </w:r>
      <w:r>
        <w:rPr>
          <w:rFonts w:ascii="Open Sans" w:eastAsia="Open Sans" w:hAnsi="Open Sans" w:cs="Open Sans"/>
          <w:color w:val="303AB2"/>
        </w:rPr>
        <w:t xml:space="preserve"> de julio de 2026</w:t>
      </w:r>
    </w:p>
    <w:p w14:paraId="704F3CD4" w14:textId="77777777" w:rsidR="00B934C2" w:rsidRDefault="00B934C2">
      <w:pPr>
        <w:spacing w:line="276" w:lineRule="auto"/>
        <w:ind w:right="-574"/>
        <w:rPr>
          <w:rFonts w:ascii="Open Sans Light" w:eastAsia="Open Sans Light" w:hAnsi="Open Sans Light" w:cs="Open Sans Light"/>
          <w:b/>
          <w:bCs/>
          <w:color w:val="303AB2"/>
        </w:rPr>
      </w:pPr>
    </w:p>
    <w:p w14:paraId="2ADD920B"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color w:val="000000"/>
        </w:rPr>
        <w:t xml:space="preserve">En los primeros seis meses España ha experimentado variaciones positivas en el precio de la vivienda en alquiler, y en concreto, </w:t>
      </w:r>
      <w:r>
        <w:rPr>
          <w:rFonts w:ascii="Open Sans" w:eastAsia="Open Sans" w:hAnsi="Open Sans" w:cs="Open Sans"/>
          <w:b/>
          <w:bCs/>
          <w:color w:val="000000"/>
        </w:rPr>
        <w:t>cierra el segundo trimestre del año con el incremento más bajo de los últimos 19 años, un 0,1%,</w:t>
      </w:r>
      <w:r>
        <w:rPr>
          <w:rFonts w:ascii="Open Sans" w:eastAsia="Open Sans" w:hAnsi="Open Sans" w:cs="Open Sans"/>
          <w:color w:val="000000"/>
        </w:rPr>
        <w:t xml:space="preserve"> según los datos del Índice Inmobiliario </w:t>
      </w:r>
      <w:hyperlink r:id="rId9">
        <w:r w:rsidR="00B934C2">
          <w:rPr>
            <w:rFonts w:ascii="Open Sans" w:eastAsia="Open Sans" w:hAnsi="Open Sans" w:cs="Open Sans"/>
            <w:color w:val="0000FF"/>
            <w:u w:val="single"/>
          </w:rPr>
          <w:t>Fotocasa</w:t>
        </w:r>
      </w:hyperlink>
      <w:r>
        <w:rPr>
          <w:rFonts w:ascii="Open Sans" w:eastAsia="Open Sans" w:hAnsi="Open Sans" w:cs="Open Sans"/>
          <w:b/>
          <w:bCs/>
          <w:color w:val="0000FF"/>
          <w:u w:val="single"/>
        </w:rPr>
        <w:t>.</w:t>
      </w:r>
      <w:r>
        <w:rPr>
          <w:rFonts w:ascii="Open Sans" w:eastAsia="Open Sans" w:hAnsi="Open Sans" w:cs="Open Sans"/>
          <w:color w:val="0000FF"/>
        </w:rPr>
        <w:t xml:space="preserve"> </w:t>
      </w:r>
      <w:r>
        <w:rPr>
          <w:rFonts w:ascii="Open Sans" w:eastAsia="Open Sans" w:hAnsi="Open Sans" w:cs="Open Sans"/>
          <w:color w:val="000000"/>
        </w:rPr>
        <w:t>Estos incrementos detectados en junio, junto con el 2,9% interanual, sitúan el precio de la vivienda en alquiler en 14,79 euros por metro cuadrado al mes (€/m</w:t>
      </w:r>
      <w:r>
        <w:rPr>
          <w:rFonts w:ascii="Open Sans" w:eastAsia="Open Sans" w:hAnsi="Open Sans" w:cs="Open Sans"/>
          <w:color w:val="000000"/>
          <w:vertAlign w:val="superscript"/>
        </w:rPr>
        <w:t>2</w:t>
      </w:r>
      <w:r>
        <w:rPr>
          <w:rFonts w:ascii="Open Sans" w:eastAsia="Open Sans" w:hAnsi="Open Sans" w:cs="Open Sans"/>
          <w:color w:val="000000"/>
        </w:rPr>
        <w:t xml:space="preserve"> al mes).</w:t>
      </w:r>
    </w:p>
    <w:p w14:paraId="113881BF" w14:textId="77777777" w:rsidR="00B934C2" w:rsidRDefault="00B934C2">
      <w:pPr>
        <w:spacing w:line="276" w:lineRule="auto"/>
        <w:ind w:right="-574"/>
        <w:jc w:val="both"/>
        <w:rPr>
          <w:rFonts w:ascii="Open Sans" w:eastAsia="Open Sans" w:hAnsi="Open Sans" w:cs="Open Sans"/>
          <w:color w:val="000000"/>
        </w:rPr>
      </w:pPr>
    </w:p>
    <w:p w14:paraId="3FD63662" w14:textId="77777777" w:rsidR="00B934C2" w:rsidRDefault="00000000">
      <w:pPr>
        <w:spacing w:line="276" w:lineRule="auto"/>
        <w:ind w:right="-574"/>
        <w:jc w:val="center"/>
        <w:rPr>
          <w:rFonts w:ascii="Open Sans" w:eastAsia="Open Sans" w:hAnsi="Open Sans" w:cs="Open Sans"/>
          <w:b/>
          <w:bCs/>
          <w:color w:val="000000"/>
        </w:rPr>
      </w:pPr>
      <w:r>
        <w:rPr>
          <w:rFonts w:ascii="Open Sans Light" w:eastAsia="Open Sans Light" w:hAnsi="Open Sans Light" w:cs="Open Sans Light"/>
          <w:b/>
          <w:bCs/>
          <w:color w:val="303AB2"/>
          <w:sz w:val="28"/>
          <w:szCs w:val="28"/>
        </w:rPr>
        <w:t xml:space="preserve">Variación trimestral e interanual en el segundo trimestre </w:t>
      </w:r>
    </w:p>
    <w:p w14:paraId="17F117B5" w14:textId="77777777" w:rsidR="00B934C2" w:rsidRDefault="00000000">
      <w:pPr>
        <w:spacing w:line="276" w:lineRule="auto"/>
        <w:ind w:right="-574"/>
        <w:jc w:val="center"/>
        <w:rPr>
          <w:rFonts w:ascii="Open Sans" w:eastAsia="Open Sans" w:hAnsi="Open Sans" w:cs="Open Sans"/>
          <w:color w:val="000000"/>
        </w:rPr>
      </w:pPr>
      <w:r>
        <w:rPr>
          <w:noProof/>
        </w:rPr>
        <w:drawing>
          <wp:inline distT="0" distB="0" distL="0" distR="0" wp14:anchorId="0BDDFD3E" wp14:editId="5E48DE3B">
            <wp:extent cx="5124450" cy="2614880"/>
            <wp:effectExtent l="0" t="0" r="0" b="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5124450" cy="2614880"/>
                    </a:xfrm>
                    <a:prstGeom prst="rect">
                      <a:avLst/>
                    </a:prstGeom>
                    <a:ln/>
                  </pic:spPr>
                </pic:pic>
              </a:graphicData>
            </a:graphic>
          </wp:inline>
        </w:drawing>
      </w:r>
    </w:p>
    <w:p w14:paraId="172746E2" w14:textId="77777777" w:rsidR="00B934C2" w:rsidRDefault="00B934C2">
      <w:pPr>
        <w:spacing w:line="276" w:lineRule="auto"/>
        <w:ind w:right="-574"/>
        <w:jc w:val="center"/>
        <w:rPr>
          <w:rFonts w:ascii="Open Sans" w:eastAsia="Open Sans" w:hAnsi="Open Sans" w:cs="Open Sans"/>
        </w:rPr>
      </w:pPr>
    </w:p>
    <w:p w14:paraId="58D7148E" w14:textId="77777777" w:rsidR="00B934C2" w:rsidRDefault="00000000">
      <w:pPr>
        <w:spacing w:line="276" w:lineRule="auto"/>
        <w:ind w:right="-574"/>
        <w:jc w:val="both"/>
        <w:rPr>
          <w:rFonts w:ascii="Open Sans" w:eastAsia="Open Sans" w:hAnsi="Open Sans" w:cs="Open Sans"/>
          <w:b/>
          <w:bCs/>
        </w:rPr>
      </w:pPr>
      <w:r>
        <w:rPr>
          <w:rFonts w:ascii="Open Sans" w:eastAsia="Open Sans" w:hAnsi="Open Sans" w:cs="Open Sans"/>
        </w:rPr>
        <w:lastRenderedPageBreak/>
        <w:t xml:space="preserve">“Los datos de junio confirman que el precio del alquiler entra en una nueva fase. Son incrementos muy leves que confirman una moderación en el ritmo de encarecimiento y suponen un cambio de tendencia respecto a los fuertes crecimientos registrados en los últimos años. Esta situación es consecuencia de que la capacidad económica de los hogares ha alcanzado su límite. Cuando la demanda ya no puede asumir nuevos incrementos de renta, el mercado tiende a buscar un nuevo punto de equilibrio. Todo apunta a que durante los próximos meses veremos una mayor estabilización de los precios e incluso descensos en algunas de las plazas que habían registrado las mayores tensiones del país”, </w:t>
      </w:r>
      <w:r>
        <w:rPr>
          <w:rFonts w:ascii="Open Sans" w:eastAsia="Open Sans" w:hAnsi="Open Sans" w:cs="Open Sans"/>
          <w:b/>
          <w:bCs/>
        </w:rPr>
        <w:t xml:space="preserve">explica María Matos, directora de Estudios y portavoz de </w:t>
      </w:r>
      <w:hyperlink r:id="rId11">
        <w:r w:rsidR="00B934C2">
          <w:rPr>
            <w:rFonts w:ascii="Open Sans" w:eastAsia="Open Sans" w:hAnsi="Open Sans" w:cs="Open Sans"/>
            <w:b/>
            <w:bCs/>
            <w:color w:val="1155CC"/>
            <w:u w:val="single"/>
          </w:rPr>
          <w:t>Fotocasa</w:t>
        </w:r>
      </w:hyperlink>
      <w:r>
        <w:rPr>
          <w:rFonts w:ascii="Open Sans" w:eastAsia="Open Sans" w:hAnsi="Open Sans" w:cs="Open Sans"/>
          <w:b/>
          <w:bCs/>
        </w:rPr>
        <w:t xml:space="preserve">. </w:t>
      </w:r>
    </w:p>
    <w:p w14:paraId="4E3C7E3A" w14:textId="77777777" w:rsidR="00B934C2" w:rsidRDefault="00B934C2">
      <w:pPr>
        <w:spacing w:line="276" w:lineRule="auto"/>
        <w:ind w:right="-574"/>
        <w:jc w:val="center"/>
        <w:rPr>
          <w:rFonts w:ascii="Open Sans" w:eastAsia="Open Sans" w:hAnsi="Open Sans" w:cs="Open Sans"/>
          <w:b/>
          <w:bCs/>
          <w:color w:val="000000"/>
        </w:rPr>
      </w:pPr>
    </w:p>
    <w:p w14:paraId="01C34D77"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b/>
          <w:bCs/>
          <w:color w:val="000000"/>
        </w:rPr>
        <w:t xml:space="preserve">En </w:t>
      </w:r>
      <w:r>
        <w:rPr>
          <w:rFonts w:ascii="Open Sans" w:eastAsia="Open Sans" w:hAnsi="Open Sans" w:cs="Open Sans"/>
          <w:b/>
          <w:bCs/>
        </w:rPr>
        <w:t xml:space="preserve">cuanto a las </w:t>
      </w:r>
      <w:r>
        <w:rPr>
          <w:rFonts w:ascii="Open Sans" w:eastAsia="Open Sans" w:hAnsi="Open Sans" w:cs="Open Sans"/>
          <w:b/>
          <w:bCs/>
          <w:color w:val="000000"/>
        </w:rPr>
        <w:t>CCAA, este segundo trimestre de 2026 se presenta con 14 subidas trimestrales y 16 interanuales.</w:t>
      </w:r>
      <w:r>
        <w:rPr>
          <w:rFonts w:ascii="Open Sans" w:eastAsia="Open Sans" w:hAnsi="Open Sans" w:cs="Open Sans"/>
          <w:color w:val="000000"/>
        </w:rPr>
        <w:t xml:space="preserve"> Las </w:t>
      </w:r>
      <w:r>
        <w:rPr>
          <w:rFonts w:ascii="Open Sans" w:eastAsia="Open Sans" w:hAnsi="Open Sans" w:cs="Open Sans"/>
        </w:rPr>
        <w:t>autonomías</w:t>
      </w:r>
      <w:r>
        <w:rPr>
          <w:rFonts w:ascii="Open Sans" w:eastAsia="Open Sans" w:hAnsi="Open Sans" w:cs="Open Sans"/>
          <w:color w:val="000000"/>
        </w:rPr>
        <w:t xml:space="preserve"> con incrementos trimestrales son:</w:t>
      </w:r>
      <w:r>
        <w:t xml:space="preserve"> </w:t>
      </w:r>
      <w:r>
        <w:rPr>
          <w:rFonts w:ascii="Open Sans" w:eastAsia="Open Sans" w:hAnsi="Open Sans" w:cs="Open Sans"/>
          <w:color w:val="000000"/>
        </w:rPr>
        <w:t>Comunitat Valenciana (9,3%), Castilla-La Mancha (6,9%), La Rioja (6,4%), Aragón (6,1%), Cantabria (5,5%), Navarra (4,6%), Extremadura (3,1%), Región de Murcia (2,8%), Castilla y León (2,5%), Galicia (2,2%), Canarias (2,1%), Asturias (1,3%), Madrid (1,2%) y Andalucía (0,1%).</w:t>
      </w:r>
    </w:p>
    <w:p w14:paraId="3C7F9244" w14:textId="77777777" w:rsidR="00B934C2" w:rsidRDefault="00B934C2">
      <w:pPr>
        <w:spacing w:line="276" w:lineRule="auto"/>
        <w:ind w:right="-574"/>
        <w:jc w:val="both"/>
        <w:rPr>
          <w:rFonts w:ascii="Open Sans" w:eastAsia="Open Sans" w:hAnsi="Open Sans" w:cs="Open Sans"/>
          <w:color w:val="000000"/>
        </w:rPr>
      </w:pPr>
    </w:p>
    <w:p w14:paraId="051B11DA" w14:textId="77777777" w:rsidR="00B934C2" w:rsidRDefault="00000000">
      <w:pPr>
        <w:spacing w:line="276" w:lineRule="auto"/>
        <w:ind w:right="-574"/>
        <w:jc w:val="center"/>
        <w:rPr>
          <w:rFonts w:ascii="Open Sans" w:eastAsia="Open Sans" w:hAnsi="Open Sans" w:cs="Open Sans"/>
          <w:color w:val="000000"/>
        </w:rPr>
      </w:pPr>
      <w:r>
        <w:rPr>
          <w:rFonts w:ascii="Open Sans Light" w:eastAsia="Open Sans Light" w:hAnsi="Open Sans Light" w:cs="Open Sans Light"/>
          <w:b/>
          <w:bCs/>
          <w:color w:val="303AB2"/>
          <w:sz w:val="28"/>
          <w:szCs w:val="28"/>
        </w:rPr>
        <w:t>Variación trimestral del precio del alquiler por CCAA</w:t>
      </w:r>
    </w:p>
    <w:p w14:paraId="7A8885D3" w14:textId="77777777" w:rsidR="00B934C2" w:rsidRDefault="00000000">
      <w:pPr>
        <w:spacing w:line="276" w:lineRule="auto"/>
        <w:ind w:right="-574"/>
        <w:jc w:val="center"/>
        <w:rPr>
          <w:rFonts w:ascii="Open Sans Light" w:eastAsia="Open Sans Light" w:hAnsi="Open Sans Light" w:cs="Open Sans Light"/>
          <w:b/>
          <w:bCs/>
          <w:color w:val="303AB2"/>
          <w:sz w:val="28"/>
          <w:szCs w:val="28"/>
        </w:rPr>
      </w:pPr>
      <w:r>
        <w:rPr>
          <w:rFonts w:ascii="Open Sans Light" w:eastAsia="Open Sans Light" w:hAnsi="Open Sans Light" w:cs="Open Sans Light"/>
          <w:b/>
          <w:bCs/>
          <w:noProof/>
          <w:color w:val="303AB2"/>
          <w:sz w:val="28"/>
          <w:szCs w:val="28"/>
        </w:rPr>
        <w:drawing>
          <wp:inline distT="0" distB="0" distL="0" distR="0" wp14:anchorId="2C826BCE" wp14:editId="226E86AB">
            <wp:extent cx="5396230" cy="374396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396230" cy="3743960"/>
                    </a:xfrm>
                    <a:prstGeom prst="rect">
                      <a:avLst/>
                    </a:prstGeom>
                    <a:ln/>
                  </pic:spPr>
                </pic:pic>
              </a:graphicData>
            </a:graphic>
          </wp:inline>
        </w:drawing>
      </w:r>
    </w:p>
    <w:p w14:paraId="6282E13E" w14:textId="77777777" w:rsidR="00B934C2" w:rsidRDefault="00B934C2">
      <w:pPr>
        <w:spacing w:line="276" w:lineRule="auto"/>
        <w:ind w:right="-574"/>
        <w:jc w:val="both"/>
        <w:rPr>
          <w:rFonts w:ascii="Open Sans" w:eastAsia="Open Sans" w:hAnsi="Open Sans" w:cs="Open Sans"/>
          <w:color w:val="000000"/>
        </w:rPr>
      </w:pPr>
    </w:p>
    <w:p w14:paraId="5207EF73"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color w:val="000000"/>
        </w:rPr>
        <w:lastRenderedPageBreak/>
        <w:t>El ranking de precios por comunidades sitúa a Madrid como la única región que</w:t>
      </w:r>
      <w:r>
        <w:rPr>
          <w:rFonts w:ascii="Open Sans" w:eastAsia="Open Sans" w:hAnsi="Open Sans" w:cs="Open Sans"/>
          <w:b/>
          <w:bCs/>
          <w:color w:val="000000"/>
        </w:rPr>
        <w:t xml:space="preserve"> </w:t>
      </w:r>
      <w:r>
        <w:rPr>
          <w:rFonts w:ascii="Open Sans" w:eastAsia="Open Sans" w:hAnsi="Open Sans" w:cs="Open Sans"/>
          <w:color w:val="000000"/>
        </w:rPr>
        <w:t>supera la barrera de los 20,00 €/m</w:t>
      </w:r>
      <w:r>
        <w:rPr>
          <w:rFonts w:ascii="Open Sans" w:eastAsia="Open Sans" w:hAnsi="Open Sans" w:cs="Open Sans"/>
          <w:color w:val="000000"/>
          <w:vertAlign w:val="superscript"/>
        </w:rPr>
        <w:t>2</w:t>
      </w:r>
      <w:r>
        <w:rPr>
          <w:rFonts w:ascii="Open Sans" w:eastAsia="Open Sans" w:hAnsi="Open Sans" w:cs="Open Sans"/>
          <w:color w:val="000000"/>
        </w:rPr>
        <w:t xml:space="preserve">, en concreto se paga por </w:t>
      </w:r>
      <w:r>
        <w:rPr>
          <w:rFonts w:ascii="Open Sans" w:eastAsia="Open Sans" w:hAnsi="Open Sans" w:cs="Open Sans"/>
        </w:rPr>
        <w:t>Madrid</w:t>
      </w:r>
      <w:r>
        <w:rPr>
          <w:rFonts w:ascii="Open Sans" w:eastAsia="Open Sans" w:hAnsi="Open Sans" w:cs="Open Sans"/>
          <w:color w:val="000000"/>
        </w:rPr>
        <w:t xml:space="preserve"> 21,95 €/m</w:t>
      </w:r>
      <w:r>
        <w:rPr>
          <w:rFonts w:ascii="Open Sans" w:eastAsia="Open Sans" w:hAnsi="Open Sans" w:cs="Open Sans"/>
          <w:color w:val="000000"/>
          <w:vertAlign w:val="superscript"/>
        </w:rPr>
        <w:t>2</w:t>
      </w:r>
      <w:r>
        <w:rPr>
          <w:rFonts w:ascii="Open Sans" w:eastAsia="Open Sans" w:hAnsi="Open Sans" w:cs="Open Sans"/>
          <w:color w:val="000000"/>
        </w:rPr>
        <w:t xml:space="preserve"> al mes. Les siguen las comunidades de Baleares con 19,22 €/m</w:t>
      </w:r>
      <w:r>
        <w:rPr>
          <w:rFonts w:ascii="Open Sans" w:eastAsia="Open Sans" w:hAnsi="Open Sans" w:cs="Open Sans"/>
          <w:color w:val="000000"/>
          <w:vertAlign w:val="superscript"/>
        </w:rPr>
        <w:t>2</w:t>
      </w:r>
      <w:r>
        <w:rPr>
          <w:rFonts w:ascii="Open Sans" w:eastAsia="Open Sans" w:hAnsi="Open Sans" w:cs="Open Sans"/>
          <w:color w:val="000000"/>
        </w:rPr>
        <w:t xml:space="preserve"> al mes, Cataluña con 18,03 €/m</w:t>
      </w:r>
      <w:r>
        <w:rPr>
          <w:rFonts w:ascii="Open Sans" w:eastAsia="Open Sans" w:hAnsi="Open Sans" w:cs="Open Sans"/>
          <w:color w:val="000000"/>
          <w:vertAlign w:val="superscript"/>
        </w:rPr>
        <w:t>2</w:t>
      </w:r>
      <w:r>
        <w:rPr>
          <w:rFonts w:ascii="Open Sans" w:eastAsia="Open Sans" w:hAnsi="Open Sans" w:cs="Open Sans"/>
          <w:color w:val="000000"/>
        </w:rPr>
        <w:t xml:space="preserve"> al mes, País Vasco con 17,07 €/m</w:t>
      </w:r>
      <w:r>
        <w:rPr>
          <w:rFonts w:ascii="Open Sans" w:eastAsia="Open Sans" w:hAnsi="Open Sans" w:cs="Open Sans"/>
          <w:color w:val="000000"/>
          <w:vertAlign w:val="superscript"/>
        </w:rPr>
        <w:t>2</w:t>
      </w:r>
      <w:r>
        <w:rPr>
          <w:rFonts w:ascii="Open Sans" w:eastAsia="Open Sans" w:hAnsi="Open Sans" w:cs="Open Sans"/>
          <w:color w:val="000000"/>
        </w:rPr>
        <w:t xml:space="preserve"> al mes, Canarias con 16,22 €/m</w:t>
      </w:r>
      <w:r>
        <w:rPr>
          <w:rFonts w:ascii="Open Sans" w:eastAsia="Open Sans" w:hAnsi="Open Sans" w:cs="Open Sans"/>
          <w:color w:val="000000"/>
          <w:vertAlign w:val="superscript"/>
        </w:rPr>
        <w:t>2</w:t>
      </w:r>
      <w:r>
        <w:rPr>
          <w:rFonts w:ascii="Open Sans" w:eastAsia="Open Sans" w:hAnsi="Open Sans" w:cs="Open Sans"/>
          <w:color w:val="000000"/>
        </w:rPr>
        <w:t xml:space="preserve"> al mes, Comunitat Valenciana con 15,81 €/m</w:t>
      </w:r>
      <w:r>
        <w:rPr>
          <w:rFonts w:ascii="Open Sans" w:eastAsia="Open Sans" w:hAnsi="Open Sans" w:cs="Open Sans"/>
          <w:color w:val="000000"/>
          <w:vertAlign w:val="superscript"/>
        </w:rPr>
        <w:t>2</w:t>
      </w:r>
      <w:r>
        <w:rPr>
          <w:rFonts w:ascii="Open Sans" w:eastAsia="Open Sans" w:hAnsi="Open Sans" w:cs="Open Sans"/>
          <w:color w:val="000000"/>
        </w:rPr>
        <w:t xml:space="preserve"> al mes, Cantabria con 14,06 €/m</w:t>
      </w:r>
      <w:r>
        <w:rPr>
          <w:rFonts w:ascii="Open Sans" w:eastAsia="Open Sans" w:hAnsi="Open Sans" w:cs="Open Sans"/>
          <w:color w:val="000000"/>
          <w:vertAlign w:val="superscript"/>
        </w:rPr>
        <w:t>2</w:t>
      </w:r>
      <w:r>
        <w:rPr>
          <w:rFonts w:ascii="Open Sans" w:eastAsia="Open Sans" w:hAnsi="Open Sans" w:cs="Open Sans"/>
          <w:color w:val="000000"/>
        </w:rPr>
        <w:t xml:space="preserve"> al mes, Navarra con 12,49 €/m</w:t>
      </w:r>
      <w:r>
        <w:rPr>
          <w:rFonts w:ascii="Open Sans" w:eastAsia="Open Sans" w:hAnsi="Open Sans" w:cs="Open Sans"/>
          <w:color w:val="000000"/>
          <w:vertAlign w:val="superscript"/>
        </w:rPr>
        <w:t>2</w:t>
      </w:r>
      <w:r>
        <w:rPr>
          <w:rFonts w:ascii="Open Sans" w:eastAsia="Open Sans" w:hAnsi="Open Sans" w:cs="Open Sans"/>
          <w:color w:val="000000"/>
        </w:rPr>
        <w:t xml:space="preserve"> al mes, Andalucía con 12,33 €/m</w:t>
      </w:r>
      <w:r>
        <w:rPr>
          <w:rFonts w:ascii="Open Sans" w:eastAsia="Open Sans" w:hAnsi="Open Sans" w:cs="Open Sans"/>
          <w:color w:val="000000"/>
          <w:vertAlign w:val="superscript"/>
        </w:rPr>
        <w:t>2</w:t>
      </w:r>
      <w:r>
        <w:rPr>
          <w:rFonts w:ascii="Open Sans" w:eastAsia="Open Sans" w:hAnsi="Open Sans" w:cs="Open Sans"/>
          <w:color w:val="000000"/>
        </w:rPr>
        <w:t xml:space="preserve"> al mes, Asturias con 12,16 €/m</w:t>
      </w:r>
      <w:r>
        <w:rPr>
          <w:rFonts w:ascii="Open Sans" w:eastAsia="Open Sans" w:hAnsi="Open Sans" w:cs="Open Sans"/>
          <w:color w:val="000000"/>
          <w:vertAlign w:val="superscript"/>
        </w:rPr>
        <w:t>2</w:t>
      </w:r>
      <w:r>
        <w:rPr>
          <w:rFonts w:ascii="Open Sans" w:eastAsia="Open Sans" w:hAnsi="Open Sans" w:cs="Open Sans"/>
          <w:color w:val="000000"/>
        </w:rPr>
        <w:t xml:space="preserve"> al mes, Aragón con 12,15 €/m</w:t>
      </w:r>
      <w:r>
        <w:rPr>
          <w:rFonts w:ascii="Open Sans" w:eastAsia="Open Sans" w:hAnsi="Open Sans" w:cs="Open Sans"/>
          <w:color w:val="000000"/>
          <w:vertAlign w:val="superscript"/>
        </w:rPr>
        <w:t>2</w:t>
      </w:r>
      <w:r>
        <w:rPr>
          <w:rFonts w:ascii="Open Sans" w:eastAsia="Open Sans" w:hAnsi="Open Sans" w:cs="Open Sans"/>
          <w:color w:val="000000"/>
        </w:rPr>
        <w:t xml:space="preserve"> al mes, Región de Murcia con 10,72 €/m</w:t>
      </w:r>
      <w:r>
        <w:rPr>
          <w:rFonts w:ascii="Open Sans" w:eastAsia="Open Sans" w:hAnsi="Open Sans" w:cs="Open Sans"/>
          <w:color w:val="000000"/>
          <w:vertAlign w:val="superscript"/>
        </w:rPr>
        <w:t>2</w:t>
      </w:r>
      <w:r>
        <w:rPr>
          <w:rFonts w:ascii="Open Sans" w:eastAsia="Open Sans" w:hAnsi="Open Sans" w:cs="Open Sans"/>
          <w:color w:val="000000"/>
        </w:rPr>
        <w:t xml:space="preserve"> al mes, Galicia con 10,66 €/m</w:t>
      </w:r>
      <w:r>
        <w:rPr>
          <w:rFonts w:ascii="Open Sans" w:eastAsia="Open Sans" w:hAnsi="Open Sans" w:cs="Open Sans"/>
          <w:color w:val="000000"/>
          <w:vertAlign w:val="superscript"/>
        </w:rPr>
        <w:t>2</w:t>
      </w:r>
      <w:r>
        <w:rPr>
          <w:rFonts w:ascii="Open Sans" w:eastAsia="Open Sans" w:hAnsi="Open Sans" w:cs="Open Sans"/>
          <w:color w:val="000000"/>
        </w:rPr>
        <w:t xml:space="preserve"> al mes, Castilla y León con 10,37 €/m</w:t>
      </w:r>
      <w:r>
        <w:rPr>
          <w:rFonts w:ascii="Open Sans" w:eastAsia="Open Sans" w:hAnsi="Open Sans" w:cs="Open Sans"/>
          <w:color w:val="000000"/>
          <w:vertAlign w:val="superscript"/>
        </w:rPr>
        <w:t>2</w:t>
      </w:r>
      <w:r>
        <w:rPr>
          <w:rFonts w:ascii="Open Sans" w:eastAsia="Open Sans" w:hAnsi="Open Sans" w:cs="Open Sans"/>
          <w:color w:val="000000"/>
        </w:rPr>
        <w:t xml:space="preserve"> al mes, La Rioja con 10,26 €/m</w:t>
      </w:r>
      <w:r>
        <w:rPr>
          <w:rFonts w:ascii="Open Sans" w:eastAsia="Open Sans" w:hAnsi="Open Sans" w:cs="Open Sans"/>
          <w:color w:val="000000"/>
          <w:vertAlign w:val="superscript"/>
        </w:rPr>
        <w:t>2</w:t>
      </w:r>
      <w:r>
        <w:rPr>
          <w:rFonts w:ascii="Open Sans" w:eastAsia="Open Sans" w:hAnsi="Open Sans" w:cs="Open Sans"/>
          <w:color w:val="000000"/>
        </w:rPr>
        <w:t xml:space="preserve"> al mes, Castilla-La Mancha con 9,19 €/m</w:t>
      </w:r>
      <w:r>
        <w:rPr>
          <w:rFonts w:ascii="Open Sans" w:eastAsia="Open Sans" w:hAnsi="Open Sans" w:cs="Open Sans"/>
          <w:color w:val="000000"/>
          <w:vertAlign w:val="superscript"/>
        </w:rPr>
        <w:t>2</w:t>
      </w:r>
      <w:r>
        <w:rPr>
          <w:rFonts w:ascii="Open Sans" w:eastAsia="Open Sans" w:hAnsi="Open Sans" w:cs="Open Sans"/>
          <w:color w:val="000000"/>
        </w:rPr>
        <w:t xml:space="preserve"> al mes y Extremadura con 7,76 €/m</w:t>
      </w:r>
      <w:r>
        <w:rPr>
          <w:rFonts w:ascii="Open Sans" w:eastAsia="Open Sans" w:hAnsi="Open Sans" w:cs="Open Sans"/>
          <w:color w:val="000000"/>
          <w:vertAlign w:val="superscript"/>
        </w:rPr>
        <w:t>2</w:t>
      </w:r>
      <w:r>
        <w:rPr>
          <w:rFonts w:ascii="Open Sans" w:eastAsia="Open Sans" w:hAnsi="Open Sans" w:cs="Open Sans"/>
          <w:color w:val="000000"/>
        </w:rPr>
        <w:t xml:space="preserve"> al mes.</w:t>
      </w:r>
    </w:p>
    <w:p w14:paraId="1579E626" w14:textId="77777777" w:rsidR="00B934C2" w:rsidRDefault="00B934C2">
      <w:pPr>
        <w:spacing w:line="276" w:lineRule="auto"/>
        <w:ind w:right="-574"/>
        <w:jc w:val="both"/>
        <w:rPr>
          <w:rFonts w:ascii="Open Sans" w:eastAsia="Open Sans" w:hAnsi="Open Sans" w:cs="Open Sans"/>
          <w:color w:val="000000"/>
        </w:rPr>
      </w:pPr>
    </w:p>
    <w:p w14:paraId="007EEB58" w14:textId="77777777" w:rsidR="00B934C2" w:rsidRDefault="00000000">
      <w:pPr>
        <w:spacing w:line="276" w:lineRule="auto"/>
        <w:ind w:right="-574"/>
        <w:jc w:val="center"/>
        <w:rPr>
          <w:rFonts w:ascii="Open Sans Light" w:eastAsia="Open Sans Light" w:hAnsi="Open Sans Light" w:cs="Open Sans Light"/>
          <w:b/>
          <w:bCs/>
          <w:color w:val="303AB2"/>
          <w:sz w:val="28"/>
          <w:szCs w:val="28"/>
        </w:rPr>
      </w:pPr>
      <w:r>
        <w:rPr>
          <w:rFonts w:ascii="Open Sans Light" w:eastAsia="Open Sans Light" w:hAnsi="Open Sans Light" w:cs="Open Sans Light"/>
          <w:b/>
          <w:bCs/>
          <w:color w:val="303AB2"/>
          <w:sz w:val="28"/>
          <w:szCs w:val="28"/>
        </w:rPr>
        <w:t>Precio de la vivienda en alquiler en el segundo trimestre por CCAA</w:t>
      </w:r>
    </w:p>
    <w:p w14:paraId="2017308A" w14:textId="77777777" w:rsidR="00B934C2" w:rsidRDefault="00000000">
      <w:pPr>
        <w:spacing w:line="276" w:lineRule="auto"/>
        <w:ind w:right="-574"/>
        <w:jc w:val="center"/>
        <w:rPr>
          <w:rFonts w:ascii="Open Sans Light" w:eastAsia="Open Sans Light" w:hAnsi="Open Sans Light" w:cs="Open Sans Light"/>
          <w:b/>
          <w:bCs/>
          <w:color w:val="303AB2"/>
          <w:sz w:val="28"/>
          <w:szCs w:val="28"/>
        </w:rPr>
      </w:pPr>
      <w:r>
        <w:rPr>
          <w:rFonts w:ascii="Open Sans Light" w:eastAsia="Open Sans Light" w:hAnsi="Open Sans Light" w:cs="Open Sans Light"/>
          <w:b/>
          <w:bCs/>
          <w:noProof/>
          <w:color w:val="303AB2"/>
          <w:sz w:val="28"/>
          <w:szCs w:val="28"/>
        </w:rPr>
        <w:drawing>
          <wp:inline distT="0" distB="0" distL="0" distR="0" wp14:anchorId="053116E1" wp14:editId="47477786">
            <wp:extent cx="5396230" cy="401193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396230" cy="4011930"/>
                    </a:xfrm>
                    <a:prstGeom prst="rect">
                      <a:avLst/>
                    </a:prstGeom>
                    <a:ln/>
                  </pic:spPr>
                </pic:pic>
              </a:graphicData>
            </a:graphic>
          </wp:inline>
        </w:drawing>
      </w:r>
    </w:p>
    <w:p w14:paraId="34ADDFFF" w14:textId="77777777" w:rsidR="00B934C2" w:rsidRDefault="00B934C2">
      <w:pPr>
        <w:spacing w:line="276" w:lineRule="auto"/>
        <w:ind w:right="-574"/>
        <w:jc w:val="center"/>
        <w:rPr>
          <w:rFonts w:ascii="Open Sans Light" w:eastAsia="Open Sans Light" w:hAnsi="Open Sans Light" w:cs="Open Sans Light"/>
          <w:b/>
          <w:bCs/>
          <w:color w:val="303AB2"/>
          <w:sz w:val="28"/>
          <w:szCs w:val="28"/>
        </w:rPr>
      </w:pPr>
    </w:p>
    <w:p w14:paraId="0D771205" w14:textId="77777777" w:rsidR="00B934C2" w:rsidRDefault="00000000">
      <w:pPr>
        <w:pBdr>
          <w:top w:val="nil"/>
          <w:left w:val="nil"/>
          <w:bottom w:val="nil"/>
          <w:right w:val="nil"/>
          <w:between w:val="nil"/>
        </w:pBdr>
        <w:shd w:val="clear" w:color="auto" w:fill="FFFFFF"/>
        <w:spacing w:before="280" w:after="280" w:line="276" w:lineRule="auto"/>
        <w:ind w:right="-574"/>
        <w:jc w:val="both"/>
        <w:rPr>
          <w:rFonts w:ascii="Open Sans Light" w:eastAsia="Open Sans Light" w:hAnsi="Open Sans Light" w:cs="Open Sans Light"/>
          <w:b/>
          <w:bCs/>
          <w:color w:val="303AB2"/>
          <w:sz w:val="28"/>
          <w:szCs w:val="28"/>
        </w:rPr>
      </w:pPr>
      <w:r>
        <w:rPr>
          <w:rFonts w:ascii="Open Sans Light" w:eastAsia="Open Sans Light" w:hAnsi="Open Sans Light" w:cs="Open Sans Light"/>
          <w:b/>
          <w:bCs/>
          <w:color w:val="303AB2"/>
          <w:sz w:val="28"/>
          <w:szCs w:val="28"/>
        </w:rPr>
        <w:t>Provincias</w:t>
      </w:r>
    </w:p>
    <w:p w14:paraId="2BFAF384"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color w:val="000000"/>
        </w:rPr>
        <w:t xml:space="preserve">En las provincias, este segundo trimestre de 2026 se presenta con 39 subidas trimestrales y 46 subidas interanuales. </w:t>
      </w:r>
      <w:r>
        <w:rPr>
          <w:rFonts w:ascii="Open Sans" w:eastAsia="Open Sans" w:hAnsi="Open Sans" w:cs="Open Sans"/>
          <w:b/>
          <w:bCs/>
          <w:color w:val="000000"/>
        </w:rPr>
        <w:t xml:space="preserve">Las seis provincias que más han incrementado el precio de la vivienda trimestral en este periodo son: Cuenca (23,7%), Palencia (13,4%), Araba - Álava (13,1%), Ciudad Real (11,1%), Valencia </w:t>
      </w:r>
      <w:r>
        <w:rPr>
          <w:rFonts w:ascii="Open Sans" w:eastAsia="Open Sans" w:hAnsi="Open Sans" w:cs="Open Sans"/>
          <w:b/>
          <w:bCs/>
          <w:color w:val="000000"/>
        </w:rPr>
        <w:lastRenderedPageBreak/>
        <w:t xml:space="preserve">(10,8%) y Huelva (10,2%). </w:t>
      </w:r>
      <w:r>
        <w:rPr>
          <w:rFonts w:ascii="Open Sans" w:eastAsia="Open Sans" w:hAnsi="Open Sans" w:cs="Open Sans"/>
          <w:color w:val="000000"/>
        </w:rPr>
        <w:t>Por otro lado, las provincias afectadas</w:t>
      </w:r>
      <w:r>
        <w:rPr>
          <w:rFonts w:ascii="Open Sans" w:eastAsia="Open Sans" w:hAnsi="Open Sans" w:cs="Open Sans"/>
        </w:rPr>
        <w:t xml:space="preserve"> y con</w:t>
      </w:r>
      <w:r>
        <w:rPr>
          <w:rFonts w:ascii="Open Sans" w:eastAsia="Open Sans" w:hAnsi="Open Sans" w:cs="Open Sans"/>
          <w:color w:val="000000"/>
        </w:rPr>
        <w:t xml:space="preserve"> descensos trimestrales son: Barcelona (-10,2%), Gipuzkoa (-8,8%), Teruel (-6,8%), Zamora (-4,6%), Soria (-2,4%), Bizkaia (-1,9%), Málaga (-1,6%), Illes Balears (-1,4%), Cáceres (-1,0%), Pontevedra (-0,7%) y Cádiz (-0,3%). </w:t>
      </w:r>
    </w:p>
    <w:p w14:paraId="555CD8CB" w14:textId="77777777" w:rsidR="00B934C2" w:rsidRDefault="00B934C2">
      <w:pPr>
        <w:spacing w:line="276" w:lineRule="auto"/>
        <w:ind w:right="-574"/>
        <w:jc w:val="both"/>
        <w:rPr>
          <w:rFonts w:ascii="Open Sans" w:eastAsia="Open Sans" w:hAnsi="Open Sans" w:cs="Open Sans"/>
          <w:color w:val="000000"/>
        </w:rPr>
      </w:pPr>
    </w:p>
    <w:p w14:paraId="65F5D107" w14:textId="77777777" w:rsidR="00B934C2" w:rsidRDefault="00000000">
      <w:pPr>
        <w:spacing w:line="276" w:lineRule="auto"/>
        <w:ind w:right="-574"/>
        <w:jc w:val="center"/>
        <w:rPr>
          <w:rFonts w:ascii="Open Sans Light" w:eastAsia="Open Sans Light" w:hAnsi="Open Sans Light" w:cs="Open Sans Light"/>
          <w:b/>
          <w:bCs/>
          <w:color w:val="303AB2"/>
          <w:sz w:val="28"/>
          <w:szCs w:val="28"/>
        </w:rPr>
      </w:pPr>
      <w:r>
        <w:rPr>
          <w:rFonts w:ascii="Open Sans Light" w:eastAsia="Open Sans Light" w:hAnsi="Open Sans Light" w:cs="Open Sans Light"/>
          <w:b/>
          <w:bCs/>
          <w:color w:val="303AB2"/>
          <w:sz w:val="28"/>
          <w:szCs w:val="28"/>
        </w:rPr>
        <w:t>Variación trimestral en el segundo trimestre por provincia</w:t>
      </w:r>
    </w:p>
    <w:p w14:paraId="2260E3A5"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noProof/>
          <w:color w:val="000000"/>
        </w:rPr>
        <w:drawing>
          <wp:inline distT="0" distB="0" distL="0" distR="0" wp14:anchorId="1BC13BF4" wp14:editId="5F25C52C">
            <wp:extent cx="5396230" cy="4225925"/>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396230" cy="4225925"/>
                    </a:xfrm>
                    <a:prstGeom prst="rect">
                      <a:avLst/>
                    </a:prstGeom>
                    <a:ln/>
                  </pic:spPr>
                </pic:pic>
              </a:graphicData>
            </a:graphic>
          </wp:inline>
        </w:drawing>
      </w:r>
    </w:p>
    <w:p w14:paraId="7A09EC35" w14:textId="77777777" w:rsidR="00B934C2" w:rsidRDefault="00B934C2">
      <w:pPr>
        <w:spacing w:line="276" w:lineRule="auto"/>
        <w:ind w:right="-574"/>
        <w:jc w:val="both"/>
        <w:rPr>
          <w:rFonts w:ascii="Open Sans" w:eastAsia="Open Sans" w:hAnsi="Open Sans" w:cs="Open Sans"/>
          <w:color w:val="000000"/>
        </w:rPr>
      </w:pPr>
    </w:p>
    <w:p w14:paraId="69B7A117" w14:textId="77777777" w:rsidR="00B934C2" w:rsidRDefault="00B934C2">
      <w:pPr>
        <w:spacing w:line="276" w:lineRule="auto"/>
        <w:ind w:right="-574"/>
        <w:jc w:val="both"/>
        <w:rPr>
          <w:rFonts w:ascii="Open Sans" w:eastAsia="Open Sans" w:hAnsi="Open Sans" w:cs="Open Sans"/>
          <w:color w:val="000000"/>
        </w:rPr>
      </w:pPr>
    </w:p>
    <w:p w14:paraId="44ABE8AA"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color w:val="000000"/>
        </w:rPr>
        <w:t>En cuanto al ranking de precios por provincias</w:t>
      </w:r>
      <w:r>
        <w:rPr>
          <w:rFonts w:ascii="Open Sans" w:eastAsia="Open Sans" w:hAnsi="Open Sans" w:cs="Open Sans"/>
          <w:b/>
          <w:bCs/>
          <w:color w:val="000000"/>
        </w:rPr>
        <w:t xml:space="preserve"> Madrid y Barcelona ocupan los primeros puestos</w:t>
      </w:r>
      <w:r>
        <w:rPr>
          <w:rFonts w:ascii="Open Sans" w:eastAsia="Open Sans" w:hAnsi="Open Sans" w:cs="Open Sans"/>
          <w:color w:val="000000"/>
        </w:rPr>
        <w:t>, en concreto se paga por Madrid con 21,95 €/m</w:t>
      </w:r>
      <w:r>
        <w:rPr>
          <w:rFonts w:ascii="Open Sans" w:eastAsia="Open Sans" w:hAnsi="Open Sans" w:cs="Open Sans"/>
          <w:color w:val="000000"/>
          <w:vertAlign w:val="superscript"/>
        </w:rPr>
        <w:t>2</w:t>
      </w:r>
      <w:r>
        <w:rPr>
          <w:rFonts w:ascii="Open Sans" w:eastAsia="Open Sans" w:hAnsi="Open Sans" w:cs="Open Sans"/>
          <w:color w:val="000000"/>
        </w:rPr>
        <w:t xml:space="preserve"> al mes y </w:t>
      </w:r>
      <w:r>
        <w:rPr>
          <w:rFonts w:ascii="Open Sans" w:eastAsia="Open Sans" w:hAnsi="Open Sans" w:cs="Open Sans"/>
        </w:rPr>
        <w:t>Barcelona</w:t>
      </w:r>
      <w:r>
        <w:rPr>
          <w:rFonts w:ascii="Open Sans" w:eastAsia="Open Sans" w:hAnsi="Open Sans" w:cs="Open Sans"/>
          <w:color w:val="000000"/>
        </w:rPr>
        <w:t xml:space="preserve"> con 19,46 €/m</w:t>
      </w:r>
      <w:r>
        <w:rPr>
          <w:rFonts w:ascii="Open Sans" w:eastAsia="Open Sans" w:hAnsi="Open Sans" w:cs="Open Sans"/>
          <w:color w:val="000000"/>
          <w:vertAlign w:val="superscript"/>
        </w:rPr>
        <w:t>2</w:t>
      </w:r>
      <w:r>
        <w:rPr>
          <w:rFonts w:ascii="Open Sans" w:eastAsia="Open Sans" w:hAnsi="Open Sans" w:cs="Open Sans"/>
          <w:color w:val="000000"/>
        </w:rPr>
        <w:t xml:space="preserve"> al mes.</w:t>
      </w:r>
      <w:r>
        <w:rPr>
          <w:rFonts w:ascii="Open Sans" w:eastAsia="Open Sans" w:hAnsi="Open Sans" w:cs="Open Sans"/>
        </w:rPr>
        <w:t xml:space="preserve"> </w:t>
      </w:r>
      <w:r>
        <w:rPr>
          <w:rFonts w:ascii="Open Sans" w:eastAsia="Open Sans" w:hAnsi="Open Sans" w:cs="Open Sans"/>
          <w:color w:val="000000"/>
        </w:rPr>
        <w:t>Por otro lado, las provincias más económicas son Jaén con 7,05 €/m</w:t>
      </w:r>
      <w:r>
        <w:rPr>
          <w:rFonts w:ascii="Open Sans" w:eastAsia="Open Sans" w:hAnsi="Open Sans" w:cs="Open Sans"/>
          <w:color w:val="000000"/>
          <w:vertAlign w:val="superscript"/>
        </w:rPr>
        <w:t xml:space="preserve">2 </w:t>
      </w:r>
      <w:r>
        <w:rPr>
          <w:rFonts w:ascii="Open Sans" w:eastAsia="Open Sans" w:hAnsi="Open Sans" w:cs="Open Sans"/>
          <w:color w:val="000000"/>
        </w:rPr>
        <w:t>al mes, Badajoz con 7,75 €/m</w:t>
      </w:r>
      <w:r>
        <w:rPr>
          <w:rFonts w:ascii="Open Sans" w:eastAsia="Open Sans" w:hAnsi="Open Sans" w:cs="Open Sans"/>
          <w:color w:val="000000"/>
          <w:vertAlign w:val="superscript"/>
        </w:rPr>
        <w:t xml:space="preserve">2 </w:t>
      </w:r>
      <w:r>
        <w:rPr>
          <w:rFonts w:ascii="Open Sans" w:eastAsia="Open Sans" w:hAnsi="Open Sans" w:cs="Open Sans"/>
          <w:color w:val="000000"/>
        </w:rPr>
        <w:t>al mes y Cáceres con 7,76 €/m</w:t>
      </w:r>
      <w:r>
        <w:rPr>
          <w:rFonts w:ascii="Open Sans" w:eastAsia="Open Sans" w:hAnsi="Open Sans" w:cs="Open Sans"/>
          <w:color w:val="000000"/>
          <w:vertAlign w:val="superscript"/>
        </w:rPr>
        <w:t xml:space="preserve">2 </w:t>
      </w:r>
      <w:r>
        <w:rPr>
          <w:rFonts w:ascii="Open Sans" w:eastAsia="Open Sans" w:hAnsi="Open Sans" w:cs="Open Sans"/>
          <w:color w:val="000000"/>
        </w:rPr>
        <w:t>al mes.</w:t>
      </w:r>
    </w:p>
    <w:p w14:paraId="12099E86" w14:textId="77777777" w:rsidR="00B934C2" w:rsidRDefault="00B934C2">
      <w:pPr>
        <w:spacing w:line="276" w:lineRule="auto"/>
        <w:ind w:right="-574"/>
        <w:jc w:val="both"/>
        <w:rPr>
          <w:rFonts w:ascii="Open Sans" w:eastAsia="Open Sans" w:hAnsi="Open Sans" w:cs="Open Sans"/>
          <w:color w:val="000000"/>
        </w:rPr>
      </w:pPr>
    </w:p>
    <w:p w14:paraId="16132937" w14:textId="77777777" w:rsidR="00B934C2" w:rsidRDefault="00B934C2">
      <w:pPr>
        <w:spacing w:line="276" w:lineRule="auto"/>
        <w:ind w:right="-574"/>
        <w:jc w:val="both"/>
        <w:rPr>
          <w:rFonts w:ascii="Open Sans" w:eastAsia="Open Sans" w:hAnsi="Open Sans" w:cs="Open Sans"/>
          <w:color w:val="000000"/>
        </w:rPr>
      </w:pPr>
    </w:p>
    <w:p w14:paraId="7820CEBC" w14:textId="77777777" w:rsidR="00B934C2" w:rsidRDefault="00B934C2">
      <w:pPr>
        <w:spacing w:line="276" w:lineRule="auto"/>
        <w:ind w:right="-574"/>
        <w:jc w:val="both"/>
        <w:rPr>
          <w:rFonts w:ascii="Open Sans" w:eastAsia="Open Sans" w:hAnsi="Open Sans" w:cs="Open Sans"/>
          <w:color w:val="000000"/>
        </w:rPr>
      </w:pPr>
    </w:p>
    <w:p w14:paraId="1DA80580" w14:textId="77777777" w:rsidR="00B934C2" w:rsidRDefault="00B934C2">
      <w:pPr>
        <w:spacing w:line="276" w:lineRule="auto"/>
        <w:ind w:right="-574"/>
        <w:jc w:val="both"/>
        <w:rPr>
          <w:rFonts w:ascii="Open Sans" w:eastAsia="Open Sans" w:hAnsi="Open Sans" w:cs="Open Sans"/>
          <w:color w:val="000000"/>
        </w:rPr>
      </w:pPr>
    </w:p>
    <w:p w14:paraId="51E7B513" w14:textId="77777777" w:rsidR="00B934C2" w:rsidRDefault="00B934C2">
      <w:pPr>
        <w:spacing w:line="276" w:lineRule="auto"/>
        <w:ind w:right="-574"/>
        <w:jc w:val="both"/>
        <w:rPr>
          <w:rFonts w:ascii="Open Sans" w:eastAsia="Open Sans" w:hAnsi="Open Sans" w:cs="Open Sans"/>
          <w:color w:val="000000"/>
        </w:rPr>
      </w:pPr>
    </w:p>
    <w:p w14:paraId="411A6EDF" w14:textId="77777777" w:rsidR="00B934C2" w:rsidRDefault="00B934C2">
      <w:pPr>
        <w:spacing w:line="276" w:lineRule="auto"/>
        <w:ind w:right="-574"/>
        <w:jc w:val="both"/>
        <w:rPr>
          <w:rFonts w:ascii="Open Sans" w:eastAsia="Open Sans" w:hAnsi="Open Sans" w:cs="Open Sans"/>
          <w:color w:val="000000"/>
        </w:rPr>
      </w:pPr>
    </w:p>
    <w:p w14:paraId="2E1C3A1A" w14:textId="77777777" w:rsidR="00B934C2" w:rsidRDefault="00000000">
      <w:pPr>
        <w:spacing w:line="276" w:lineRule="auto"/>
        <w:ind w:right="-574"/>
        <w:jc w:val="center"/>
        <w:rPr>
          <w:rFonts w:ascii="Open Sans Light" w:eastAsia="Open Sans Light" w:hAnsi="Open Sans Light" w:cs="Open Sans Light"/>
          <w:b/>
          <w:bCs/>
          <w:color w:val="303AB2"/>
          <w:sz w:val="28"/>
          <w:szCs w:val="28"/>
        </w:rPr>
      </w:pPr>
      <w:r>
        <w:rPr>
          <w:rFonts w:ascii="Open Sans Light" w:eastAsia="Open Sans Light" w:hAnsi="Open Sans Light" w:cs="Open Sans Light"/>
          <w:b/>
          <w:bCs/>
          <w:color w:val="303AB2"/>
          <w:sz w:val="28"/>
          <w:szCs w:val="28"/>
        </w:rPr>
        <w:lastRenderedPageBreak/>
        <w:t>Precio de la vivienda en el segundo trimestre por provincia</w:t>
      </w:r>
    </w:p>
    <w:p w14:paraId="0BEDD02A" w14:textId="77777777" w:rsidR="00B934C2" w:rsidRDefault="00000000">
      <w:pPr>
        <w:spacing w:line="276" w:lineRule="auto"/>
        <w:ind w:right="-574"/>
        <w:jc w:val="both"/>
      </w:pPr>
      <w:r>
        <w:t xml:space="preserve"> </w:t>
      </w:r>
      <w:r>
        <w:rPr>
          <w:noProof/>
        </w:rPr>
        <w:drawing>
          <wp:inline distT="0" distB="0" distL="0" distR="0" wp14:anchorId="470A1867" wp14:editId="69570513">
            <wp:extent cx="5396230" cy="437261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396230" cy="4372610"/>
                    </a:xfrm>
                    <a:prstGeom prst="rect">
                      <a:avLst/>
                    </a:prstGeom>
                    <a:ln/>
                  </pic:spPr>
                </pic:pic>
              </a:graphicData>
            </a:graphic>
          </wp:inline>
        </w:drawing>
      </w:r>
    </w:p>
    <w:p w14:paraId="3D579122" w14:textId="77777777" w:rsidR="00B934C2" w:rsidRDefault="00B934C2">
      <w:pPr>
        <w:pBdr>
          <w:top w:val="nil"/>
          <w:left w:val="nil"/>
          <w:bottom w:val="nil"/>
          <w:right w:val="nil"/>
          <w:between w:val="nil"/>
        </w:pBdr>
        <w:shd w:val="clear" w:color="auto" w:fill="FFFFFF"/>
        <w:spacing w:before="280" w:after="280" w:line="276" w:lineRule="auto"/>
        <w:ind w:right="-574"/>
        <w:jc w:val="both"/>
        <w:rPr>
          <w:rFonts w:ascii="Open Sans Light" w:eastAsia="Open Sans Light" w:hAnsi="Open Sans Light" w:cs="Open Sans Light"/>
          <w:b/>
          <w:bCs/>
          <w:color w:val="303AB2"/>
          <w:sz w:val="28"/>
          <w:szCs w:val="28"/>
        </w:rPr>
      </w:pPr>
    </w:p>
    <w:p w14:paraId="63678FD4" w14:textId="77777777" w:rsidR="00B934C2" w:rsidRDefault="00000000">
      <w:pPr>
        <w:pBdr>
          <w:top w:val="nil"/>
          <w:left w:val="nil"/>
          <w:bottom w:val="nil"/>
          <w:right w:val="nil"/>
          <w:between w:val="nil"/>
        </w:pBdr>
        <w:shd w:val="clear" w:color="auto" w:fill="FFFFFF"/>
        <w:spacing w:before="280" w:after="280" w:line="276" w:lineRule="auto"/>
        <w:ind w:right="-574"/>
        <w:jc w:val="both"/>
        <w:rPr>
          <w:rFonts w:ascii="Open Sans" w:eastAsia="Open Sans" w:hAnsi="Open Sans" w:cs="Open Sans"/>
          <w:color w:val="000000"/>
        </w:rPr>
      </w:pPr>
      <w:r>
        <w:rPr>
          <w:rFonts w:ascii="Open Sans Light" w:eastAsia="Open Sans Light" w:hAnsi="Open Sans Light" w:cs="Open Sans Light"/>
          <w:b/>
          <w:bCs/>
          <w:color w:val="303AB2"/>
          <w:sz w:val="28"/>
          <w:szCs w:val="28"/>
        </w:rPr>
        <w:t>Municipios de España</w:t>
      </w:r>
    </w:p>
    <w:p w14:paraId="1705A6FD"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color w:val="000000"/>
        </w:rPr>
        <w:t>En las ciudades,</w:t>
      </w:r>
      <w:r>
        <w:rPr>
          <w:rFonts w:ascii="Open Sans" w:eastAsia="Open Sans" w:hAnsi="Open Sans" w:cs="Open Sans"/>
          <w:b/>
          <w:bCs/>
          <w:color w:val="000000"/>
        </w:rPr>
        <w:t xml:space="preserve"> este segundo trimestre de 2026 se presenta con 127 subidas trimestrales (69%) y 155 subidas interanuales (83%).</w:t>
      </w:r>
      <w:r>
        <w:rPr>
          <w:rFonts w:ascii="Open Sans" w:eastAsia="Open Sans" w:hAnsi="Open Sans" w:cs="Open Sans"/>
          <w:color w:val="000000"/>
        </w:rPr>
        <w:t xml:space="preserve"> Las diez ciudades analizadas por </w:t>
      </w:r>
      <w:hyperlink r:id="rId16">
        <w:r w:rsidR="00B934C2">
          <w:rPr>
            <w:rFonts w:ascii="Open Sans" w:eastAsia="Open Sans" w:hAnsi="Open Sans" w:cs="Open Sans"/>
            <w:color w:val="0000FF"/>
            <w:u w:val="single"/>
          </w:rPr>
          <w:t>Fotocasa</w:t>
        </w:r>
      </w:hyperlink>
      <w:r>
        <w:rPr>
          <w:rFonts w:ascii="Open Sans" w:eastAsia="Open Sans" w:hAnsi="Open Sans" w:cs="Open Sans"/>
          <w:b/>
          <w:bCs/>
          <w:color w:val="0000FF"/>
        </w:rPr>
        <w:t xml:space="preserve"> </w:t>
      </w:r>
      <w:r>
        <w:rPr>
          <w:rFonts w:ascii="Open Sans" w:eastAsia="Open Sans" w:hAnsi="Open Sans" w:cs="Open Sans"/>
          <w:color w:val="000000"/>
        </w:rPr>
        <w:t>con el mayor incremento trimestral son: Castro-Urdiales (40,1%), Cuenca capital (25,6%), Tarifa (25,4%), Almendralejo (25,0%), El Ejido (24,3%), Los Alcázares (24,1%), Santa Eulària des Riu (22,7%), Telde (22,4%), Villaviciosa de Odón (20,9%) y Canet d'En Berenguer (20,1%). Por otro lado, las tres ciudades con los descensos trimestrales más acusados de la vivienda son: Sabadell (-21,5%), L'Hospitalet de Llobregat (-15,0%), Leganés (-14,8%), San Javier (-14,6%), Palencia capital (-12,3%), Girona capital (-11,0%) y Tarragona capital (-10,2%).</w:t>
      </w:r>
    </w:p>
    <w:p w14:paraId="4EE3EBC3" w14:textId="77777777" w:rsidR="00B934C2" w:rsidRDefault="00B934C2">
      <w:pPr>
        <w:spacing w:line="276" w:lineRule="auto"/>
        <w:ind w:right="-574"/>
        <w:jc w:val="both"/>
        <w:rPr>
          <w:rFonts w:ascii="Open Sans" w:eastAsia="Open Sans" w:hAnsi="Open Sans" w:cs="Open Sans"/>
          <w:color w:val="000000"/>
        </w:rPr>
      </w:pPr>
    </w:p>
    <w:p w14:paraId="18D865FE" w14:textId="77777777" w:rsidR="00B934C2" w:rsidRDefault="00B934C2">
      <w:pPr>
        <w:spacing w:line="276" w:lineRule="auto"/>
        <w:ind w:right="-574"/>
        <w:jc w:val="both"/>
        <w:rPr>
          <w:rFonts w:ascii="Open Sans" w:eastAsia="Open Sans" w:hAnsi="Open Sans" w:cs="Open Sans"/>
          <w:color w:val="000000"/>
        </w:rPr>
      </w:pPr>
    </w:p>
    <w:p w14:paraId="40CD860F" w14:textId="77777777" w:rsidR="00B934C2" w:rsidRDefault="00B934C2">
      <w:pPr>
        <w:spacing w:line="276" w:lineRule="auto"/>
        <w:ind w:right="-574"/>
        <w:jc w:val="both"/>
        <w:rPr>
          <w:rFonts w:ascii="Open Sans" w:eastAsia="Open Sans" w:hAnsi="Open Sans" w:cs="Open Sans"/>
          <w:color w:val="000000"/>
        </w:rPr>
      </w:pPr>
    </w:p>
    <w:p w14:paraId="279CBD8D" w14:textId="77777777" w:rsidR="00B934C2" w:rsidRDefault="00000000">
      <w:pPr>
        <w:spacing w:line="276" w:lineRule="auto"/>
        <w:ind w:right="-574"/>
        <w:jc w:val="center"/>
        <w:rPr>
          <w:rFonts w:ascii="Open Sans Light" w:eastAsia="Open Sans Light" w:hAnsi="Open Sans Light" w:cs="Open Sans Light"/>
          <w:b/>
          <w:bCs/>
          <w:color w:val="303AB2"/>
          <w:sz w:val="28"/>
          <w:szCs w:val="28"/>
        </w:rPr>
      </w:pPr>
      <w:r>
        <w:rPr>
          <w:rFonts w:ascii="Open Sans Light" w:eastAsia="Open Sans Light" w:hAnsi="Open Sans Light" w:cs="Open Sans Light"/>
          <w:b/>
          <w:bCs/>
          <w:color w:val="303AB2"/>
          <w:sz w:val="28"/>
          <w:szCs w:val="28"/>
        </w:rPr>
        <w:lastRenderedPageBreak/>
        <w:t>Variación trimestral en el segundo trimestre por capitales de provincias</w:t>
      </w:r>
    </w:p>
    <w:p w14:paraId="4320845E" w14:textId="77777777" w:rsidR="00B934C2" w:rsidRDefault="00B934C2">
      <w:pPr>
        <w:spacing w:line="276" w:lineRule="auto"/>
        <w:ind w:right="-574"/>
        <w:jc w:val="center"/>
        <w:rPr>
          <w:rFonts w:ascii="Open Sans Light" w:eastAsia="Open Sans Light" w:hAnsi="Open Sans Light" w:cs="Open Sans Light"/>
          <w:b/>
          <w:bCs/>
          <w:color w:val="303AB2"/>
          <w:sz w:val="28"/>
          <w:szCs w:val="28"/>
        </w:rPr>
      </w:pPr>
    </w:p>
    <w:p w14:paraId="5182E230" w14:textId="77777777" w:rsidR="00B934C2" w:rsidRDefault="00000000">
      <w:pPr>
        <w:spacing w:line="276" w:lineRule="auto"/>
        <w:ind w:right="-574"/>
        <w:jc w:val="center"/>
        <w:rPr>
          <w:rFonts w:ascii="Open Sans" w:eastAsia="Open Sans" w:hAnsi="Open Sans" w:cs="Open Sans"/>
          <w:color w:val="000000"/>
        </w:rPr>
      </w:pPr>
      <w:r>
        <w:rPr>
          <w:rFonts w:ascii="Open Sans" w:eastAsia="Open Sans" w:hAnsi="Open Sans" w:cs="Open Sans"/>
          <w:noProof/>
          <w:color w:val="000000"/>
        </w:rPr>
        <w:drawing>
          <wp:inline distT="0" distB="0" distL="0" distR="0" wp14:anchorId="4A6AAC0D" wp14:editId="79575C1D">
            <wp:extent cx="5396230" cy="4463415"/>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5396230" cy="4463415"/>
                    </a:xfrm>
                    <a:prstGeom prst="rect">
                      <a:avLst/>
                    </a:prstGeom>
                    <a:ln/>
                  </pic:spPr>
                </pic:pic>
              </a:graphicData>
            </a:graphic>
          </wp:inline>
        </w:drawing>
      </w:r>
    </w:p>
    <w:p w14:paraId="252C35B0" w14:textId="77777777" w:rsidR="00B934C2" w:rsidRDefault="00B934C2">
      <w:pPr>
        <w:spacing w:line="276" w:lineRule="auto"/>
        <w:ind w:right="-574"/>
        <w:jc w:val="both"/>
        <w:rPr>
          <w:rFonts w:ascii="Open Sans" w:eastAsia="Open Sans" w:hAnsi="Open Sans" w:cs="Open Sans"/>
          <w:color w:val="000000"/>
        </w:rPr>
      </w:pPr>
    </w:p>
    <w:p w14:paraId="2C146A25"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color w:val="000000"/>
        </w:rPr>
        <w:t>En cuanto a los precios, las ciudades con el precio del alquiler por encima de los 20 euros el metro cuadrado al mes son: Sant Josep de sa Talaia con 25,56 €/m</w:t>
      </w:r>
      <w:r>
        <w:rPr>
          <w:rFonts w:ascii="Open Sans" w:eastAsia="Open Sans" w:hAnsi="Open Sans" w:cs="Open Sans"/>
          <w:color w:val="000000"/>
          <w:vertAlign w:val="superscript"/>
        </w:rPr>
        <w:t>2</w:t>
      </w:r>
      <w:r>
        <w:rPr>
          <w:rFonts w:ascii="Open Sans" w:eastAsia="Open Sans" w:hAnsi="Open Sans" w:cs="Open Sans"/>
          <w:color w:val="000000"/>
        </w:rPr>
        <w:t xml:space="preserve"> al mes, Calvià con 24,64 €/m</w:t>
      </w:r>
      <w:r>
        <w:rPr>
          <w:rFonts w:ascii="Open Sans" w:eastAsia="Open Sans" w:hAnsi="Open Sans" w:cs="Open Sans"/>
          <w:color w:val="000000"/>
          <w:vertAlign w:val="superscript"/>
        </w:rPr>
        <w:t>2</w:t>
      </w:r>
      <w:r>
        <w:rPr>
          <w:rFonts w:ascii="Open Sans" w:eastAsia="Open Sans" w:hAnsi="Open Sans" w:cs="Open Sans"/>
          <w:color w:val="000000"/>
        </w:rPr>
        <w:t xml:space="preserve"> al mes, Esplugues de Llobregat con 24,06 €/m</w:t>
      </w:r>
      <w:r>
        <w:rPr>
          <w:rFonts w:ascii="Open Sans" w:eastAsia="Open Sans" w:hAnsi="Open Sans" w:cs="Open Sans"/>
          <w:color w:val="000000"/>
          <w:vertAlign w:val="superscript"/>
        </w:rPr>
        <w:t>2</w:t>
      </w:r>
      <w:r>
        <w:rPr>
          <w:rFonts w:ascii="Open Sans" w:eastAsia="Open Sans" w:hAnsi="Open Sans" w:cs="Open Sans"/>
          <w:color w:val="000000"/>
        </w:rPr>
        <w:t xml:space="preserve"> al mes, Santa Eulària des Riu con 23,53 €/m</w:t>
      </w:r>
      <w:r>
        <w:rPr>
          <w:rFonts w:ascii="Open Sans" w:eastAsia="Open Sans" w:hAnsi="Open Sans" w:cs="Open Sans"/>
          <w:color w:val="000000"/>
          <w:vertAlign w:val="superscript"/>
        </w:rPr>
        <w:t>2</w:t>
      </w:r>
      <w:r>
        <w:rPr>
          <w:rFonts w:ascii="Open Sans" w:eastAsia="Open Sans" w:hAnsi="Open Sans" w:cs="Open Sans"/>
          <w:color w:val="000000"/>
        </w:rPr>
        <w:t xml:space="preserve"> al mes, Santa Coloma de Gramenet con 23,05 €/m</w:t>
      </w:r>
      <w:r>
        <w:rPr>
          <w:rFonts w:ascii="Open Sans" w:eastAsia="Open Sans" w:hAnsi="Open Sans" w:cs="Open Sans"/>
          <w:color w:val="000000"/>
          <w:vertAlign w:val="superscript"/>
        </w:rPr>
        <w:t>2</w:t>
      </w:r>
      <w:r>
        <w:rPr>
          <w:rFonts w:ascii="Open Sans" w:eastAsia="Open Sans" w:hAnsi="Open Sans" w:cs="Open Sans"/>
          <w:color w:val="000000"/>
        </w:rPr>
        <w:t xml:space="preserve"> al mes, Madrid capital con 22,71 €/m</w:t>
      </w:r>
      <w:r>
        <w:rPr>
          <w:rFonts w:ascii="Open Sans" w:eastAsia="Open Sans" w:hAnsi="Open Sans" w:cs="Open Sans"/>
          <w:color w:val="000000"/>
          <w:vertAlign w:val="superscript"/>
        </w:rPr>
        <w:t>2</w:t>
      </w:r>
      <w:r>
        <w:rPr>
          <w:rFonts w:ascii="Open Sans" w:eastAsia="Open Sans" w:hAnsi="Open Sans" w:cs="Open Sans"/>
          <w:color w:val="000000"/>
        </w:rPr>
        <w:t xml:space="preserve"> al mes, Barcelona capital con 21,71 €/m</w:t>
      </w:r>
      <w:r>
        <w:rPr>
          <w:rFonts w:ascii="Open Sans" w:eastAsia="Open Sans" w:hAnsi="Open Sans" w:cs="Open Sans"/>
          <w:color w:val="000000"/>
          <w:vertAlign w:val="superscript"/>
        </w:rPr>
        <w:t>2</w:t>
      </w:r>
      <w:r>
        <w:rPr>
          <w:rFonts w:ascii="Open Sans" w:eastAsia="Open Sans" w:hAnsi="Open Sans" w:cs="Open Sans"/>
          <w:color w:val="000000"/>
        </w:rPr>
        <w:t xml:space="preserve"> al mes, Mogán con 21,55 €/m</w:t>
      </w:r>
      <w:r>
        <w:rPr>
          <w:rFonts w:ascii="Open Sans" w:eastAsia="Open Sans" w:hAnsi="Open Sans" w:cs="Open Sans"/>
          <w:color w:val="000000"/>
          <w:vertAlign w:val="superscript"/>
        </w:rPr>
        <w:t>2</w:t>
      </w:r>
      <w:r>
        <w:rPr>
          <w:rFonts w:ascii="Open Sans" w:eastAsia="Open Sans" w:hAnsi="Open Sans" w:cs="Open Sans"/>
          <w:color w:val="000000"/>
        </w:rPr>
        <w:t xml:space="preserve"> al mes, San Bartolomé de Tirajana con 21,49 €/m</w:t>
      </w:r>
      <w:r>
        <w:rPr>
          <w:rFonts w:ascii="Open Sans" w:eastAsia="Open Sans" w:hAnsi="Open Sans" w:cs="Open Sans"/>
          <w:color w:val="000000"/>
          <w:vertAlign w:val="superscript"/>
        </w:rPr>
        <w:t>2</w:t>
      </w:r>
      <w:r>
        <w:rPr>
          <w:rFonts w:ascii="Open Sans" w:eastAsia="Open Sans" w:hAnsi="Open Sans" w:cs="Open Sans"/>
          <w:color w:val="000000"/>
        </w:rPr>
        <w:t xml:space="preserve"> al mes, Sitges con 21,43 €/m</w:t>
      </w:r>
      <w:r>
        <w:rPr>
          <w:rFonts w:ascii="Open Sans" w:eastAsia="Open Sans" w:hAnsi="Open Sans" w:cs="Open Sans"/>
          <w:color w:val="000000"/>
          <w:vertAlign w:val="superscript"/>
        </w:rPr>
        <w:t>2</w:t>
      </w:r>
      <w:r>
        <w:rPr>
          <w:rFonts w:ascii="Open Sans" w:eastAsia="Open Sans" w:hAnsi="Open Sans" w:cs="Open Sans"/>
          <w:color w:val="000000"/>
        </w:rPr>
        <w:t xml:space="preserve"> al mes, La Moraleja con 20,91 €/m</w:t>
      </w:r>
      <w:r>
        <w:rPr>
          <w:rFonts w:ascii="Open Sans" w:eastAsia="Open Sans" w:hAnsi="Open Sans" w:cs="Open Sans"/>
          <w:color w:val="000000"/>
          <w:vertAlign w:val="superscript"/>
        </w:rPr>
        <w:t>2</w:t>
      </w:r>
      <w:r>
        <w:rPr>
          <w:rFonts w:ascii="Open Sans" w:eastAsia="Open Sans" w:hAnsi="Open Sans" w:cs="Open Sans"/>
          <w:color w:val="000000"/>
        </w:rPr>
        <w:t xml:space="preserve"> al mes, San Sebastián de los Reyes con 20,78 €/m</w:t>
      </w:r>
      <w:r>
        <w:rPr>
          <w:rFonts w:ascii="Open Sans" w:eastAsia="Open Sans" w:hAnsi="Open Sans" w:cs="Open Sans"/>
          <w:color w:val="000000"/>
          <w:vertAlign w:val="superscript"/>
        </w:rPr>
        <w:t>2</w:t>
      </w:r>
      <w:r>
        <w:rPr>
          <w:rFonts w:ascii="Open Sans" w:eastAsia="Open Sans" w:hAnsi="Open Sans" w:cs="Open Sans"/>
          <w:color w:val="000000"/>
        </w:rPr>
        <w:t xml:space="preserve"> al mes, Palamós con 20,72 €/m</w:t>
      </w:r>
      <w:r>
        <w:rPr>
          <w:rFonts w:ascii="Open Sans" w:eastAsia="Open Sans" w:hAnsi="Open Sans" w:cs="Open Sans"/>
          <w:color w:val="000000"/>
          <w:vertAlign w:val="superscript"/>
        </w:rPr>
        <w:t>2</w:t>
      </w:r>
      <w:r>
        <w:rPr>
          <w:rFonts w:ascii="Open Sans" w:eastAsia="Open Sans" w:hAnsi="Open Sans" w:cs="Open Sans"/>
          <w:color w:val="000000"/>
        </w:rPr>
        <w:t xml:space="preserve"> al mes, Laredo con 20,53 €/m</w:t>
      </w:r>
      <w:r>
        <w:rPr>
          <w:rFonts w:ascii="Open Sans" w:eastAsia="Open Sans" w:hAnsi="Open Sans" w:cs="Open Sans"/>
          <w:color w:val="000000"/>
          <w:vertAlign w:val="superscript"/>
        </w:rPr>
        <w:t>2</w:t>
      </w:r>
      <w:r>
        <w:rPr>
          <w:rFonts w:ascii="Open Sans" w:eastAsia="Open Sans" w:hAnsi="Open Sans" w:cs="Open Sans"/>
          <w:color w:val="000000"/>
        </w:rPr>
        <w:t xml:space="preserve"> al mes y Villaviciosa de Odón con 20,31 €/m</w:t>
      </w:r>
      <w:r>
        <w:rPr>
          <w:rFonts w:ascii="Open Sans" w:eastAsia="Open Sans" w:hAnsi="Open Sans" w:cs="Open Sans"/>
          <w:color w:val="000000"/>
          <w:vertAlign w:val="superscript"/>
        </w:rPr>
        <w:t>2</w:t>
      </w:r>
      <w:r>
        <w:rPr>
          <w:rFonts w:ascii="Open Sans" w:eastAsia="Open Sans" w:hAnsi="Open Sans" w:cs="Open Sans"/>
          <w:color w:val="000000"/>
        </w:rPr>
        <w:t xml:space="preserve"> al mes.</w:t>
      </w:r>
    </w:p>
    <w:p w14:paraId="2638D2AD" w14:textId="77777777" w:rsidR="00B934C2" w:rsidRDefault="00B934C2">
      <w:pPr>
        <w:spacing w:line="276" w:lineRule="auto"/>
        <w:ind w:right="-574"/>
        <w:jc w:val="both"/>
        <w:rPr>
          <w:rFonts w:ascii="Open Sans" w:eastAsia="Open Sans" w:hAnsi="Open Sans" w:cs="Open Sans"/>
          <w:color w:val="000000"/>
        </w:rPr>
      </w:pPr>
    </w:p>
    <w:p w14:paraId="6CF70A64" w14:textId="77777777" w:rsidR="00B934C2" w:rsidRDefault="00000000">
      <w:pPr>
        <w:spacing w:line="276" w:lineRule="auto"/>
        <w:ind w:right="-574"/>
        <w:jc w:val="both"/>
        <w:rPr>
          <w:rFonts w:ascii="Open Sans" w:eastAsia="Open Sans" w:hAnsi="Open Sans" w:cs="Open Sans"/>
          <w:b/>
          <w:bCs/>
          <w:color w:val="000000"/>
        </w:rPr>
      </w:pPr>
      <w:r>
        <w:rPr>
          <w:rFonts w:ascii="Open Sans" w:eastAsia="Open Sans" w:hAnsi="Open Sans" w:cs="Open Sans"/>
          <w:color w:val="000000"/>
        </w:rPr>
        <w:t xml:space="preserve">Por otro lado, </w:t>
      </w:r>
      <w:r>
        <w:rPr>
          <w:rFonts w:ascii="Open Sans" w:eastAsia="Open Sans" w:hAnsi="Open Sans" w:cs="Open Sans"/>
          <w:b/>
          <w:bCs/>
          <w:color w:val="000000"/>
        </w:rPr>
        <w:t>las ciudades con el precio del alquiler más económico y que están por debajo de los 6,00 €/m</w:t>
      </w:r>
      <w:r>
        <w:rPr>
          <w:rFonts w:ascii="Open Sans" w:eastAsia="Open Sans" w:hAnsi="Open Sans" w:cs="Open Sans"/>
          <w:b/>
          <w:bCs/>
          <w:color w:val="000000"/>
          <w:vertAlign w:val="superscript"/>
        </w:rPr>
        <w:t>2</w:t>
      </w:r>
      <w:r>
        <w:rPr>
          <w:rFonts w:ascii="Open Sans" w:eastAsia="Open Sans" w:hAnsi="Open Sans" w:cs="Open Sans"/>
          <w:b/>
          <w:bCs/>
          <w:color w:val="000000"/>
        </w:rPr>
        <w:t xml:space="preserve"> al mes y son: Baeza con 4,93 €/m</w:t>
      </w:r>
      <w:r>
        <w:rPr>
          <w:rFonts w:ascii="Open Sans" w:eastAsia="Open Sans" w:hAnsi="Open Sans" w:cs="Open Sans"/>
          <w:b/>
          <w:bCs/>
          <w:color w:val="000000"/>
          <w:vertAlign w:val="superscript"/>
        </w:rPr>
        <w:t>2</w:t>
      </w:r>
      <w:r>
        <w:rPr>
          <w:rFonts w:ascii="Open Sans" w:eastAsia="Open Sans" w:hAnsi="Open Sans" w:cs="Open Sans"/>
          <w:b/>
          <w:bCs/>
          <w:color w:val="000000"/>
        </w:rPr>
        <w:t xml:space="preserve"> al mes, Béjar con 5,51 €/m</w:t>
      </w:r>
      <w:r>
        <w:rPr>
          <w:rFonts w:ascii="Open Sans" w:eastAsia="Open Sans" w:hAnsi="Open Sans" w:cs="Open Sans"/>
          <w:b/>
          <w:bCs/>
          <w:color w:val="000000"/>
          <w:vertAlign w:val="superscript"/>
        </w:rPr>
        <w:t>2</w:t>
      </w:r>
      <w:r>
        <w:rPr>
          <w:rFonts w:ascii="Open Sans" w:eastAsia="Open Sans" w:hAnsi="Open Sans" w:cs="Open Sans"/>
          <w:b/>
          <w:bCs/>
          <w:color w:val="000000"/>
        </w:rPr>
        <w:t xml:space="preserve"> al mes, Cazorla con 5,63 €/m</w:t>
      </w:r>
      <w:r>
        <w:rPr>
          <w:rFonts w:ascii="Open Sans" w:eastAsia="Open Sans" w:hAnsi="Open Sans" w:cs="Open Sans"/>
          <w:b/>
          <w:bCs/>
          <w:color w:val="000000"/>
          <w:vertAlign w:val="superscript"/>
        </w:rPr>
        <w:t>2</w:t>
      </w:r>
      <w:r>
        <w:rPr>
          <w:rFonts w:ascii="Open Sans" w:eastAsia="Open Sans" w:hAnsi="Open Sans" w:cs="Open Sans"/>
          <w:b/>
          <w:bCs/>
          <w:color w:val="000000"/>
        </w:rPr>
        <w:t xml:space="preserve"> al mes y Tudela de Duero con 5,91 €/m</w:t>
      </w:r>
      <w:r>
        <w:rPr>
          <w:rFonts w:ascii="Open Sans" w:eastAsia="Open Sans" w:hAnsi="Open Sans" w:cs="Open Sans"/>
          <w:b/>
          <w:bCs/>
          <w:color w:val="000000"/>
          <w:vertAlign w:val="superscript"/>
        </w:rPr>
        <w:t>2</w:t>
      </w:r>
      <w:r>
        <w:rPr>
          <w:rFonts w:ascii="Open Sans" w:eastAsia="Open Sans" w:hAnsi="Open Sans" w:cs="Open Sans"/>
          <w:b/>
          <w:bCs/>
          <w:color w:val="000000"/>
        </w:rPr>
        <w:t xml:space="preserve"> al mes.</w:t>
      </w:r>
    </w:p>
    <w:p w14:paraId="5C568C79" w14:textId="77777777" w:rsidR="00B934C2" w:rsidRDefault="00B934C2">
      <w:pPr>
        <w:spacing w:line="276" w:lineRule="auto"/>
        <w:ind w:right="-574"/>
        <w:jc w:val="center"/>
        <w:rPr>
          <w:rFonts w:ascii="Open Sans Light" w:eastAsia="Open Sans Light" w:hAnsi="Open Sans Light" w:cs="Open Sans Light"/>
          <w:b/>
          <w:bCs/>
          <w:color w:val="303AB2"/>
          <w:sz w:val="28"/>
          <w:szCs w:val="28"/>
        </w:rPr>
      </w:pPr>
    </w:p>
    <w:p w14:paraId="7F57D864" w14:textId="77777777" w:rsidR="00B934C2" w:rsidRDefault="00000000">
      <w:pPr>
        <w:spacing w:line="276" w:lineRule="auto"/>
        <w:ind w:right="-574"/>
        <w:jc w:val="center"/>
        <w:rPr>
          <w:rFonts w:ascii="Open Sans" w:eastAsia="Open Sans" w:hAnsi="Open Sans" w:cs="Open Sans"/>
          <w:color w:val="000000"/>
        </w:rPr>
      </w:pPr>
      <w:r>
        <w:rPr>
          <w:rFonts w:ascii="Open Sans Light" w:eastAsia="Open Sans Light" w:hAnsi="Open Sans Light" w:cs="Open Sans Light"/>
          <w:b/>
          <w:bCs/>
          <w:color w:val="303AB2"/>
          <w:sz w:val="28"/>
          <w:szCs w:val="28"/>
        </w:rPr>
        <w:lastRenderedPageBreak/>
        <w:t>Precio de la vivienda en el segundo trimestre por capital de provincia</w:t>
      </w:r>
    </w:p>
    <w:p w14:paraId="68157DBF" w14:textId="77777777" w:rsidR="00B934C2" w:rsidRDefault="00B934C2">
      <w:pPr>
        <w:spacing w:line="276" w:lineRule="auto"/>
        <w:ind w:right="-574"/>
        <w:jc w:val="both"/>
        <w:rPr>
          <w:rFonts w:ascii="Open Sans" w:eastAsia="Open Sans" w:hAnsi="Open Sans" w:cs="Open Sans"/>
          <w:color w:val="000000"/>
        </w:rPr>
      </w:pPr>
    </w:p>
    <w:p w14:paraId="1B85E753"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noProof/>
          <w:color w:val="000000"/>
        </w:rPr>
        <w:drawing>
          <wp:inline distT="0" distB="0" distL="0" distR="0" wp14:anchorId="2775CC3B" wp14:editId="6D28CB79">
            <wp:extent cx="5396230" cy="3830955"/>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5396230" cy="3830955"/>
                    </a:xfrm>
                    <a:prstGeom prst="rect">
                      <a:avLst/>
                    </a:prstGeom>
                    <a:ln/>
                  </pic:spPr>
                </pic:pic>
              </a:graphicData>
            </a:graphic>
          </wp:inline>
        </w:drawing>
      </w:r>
    </w:p>
    <w:p w14:paraId="7B0813F2" w14:textId="77777777" w:rsidR="00B934C2" w:rsidRDefault="00B934C2">
      <w:pPr>
        <w:spacing w:line="276" w:lineRule="auto"/>
        <w:ind w:right="-574"/>
        <w:jc w:val="both"/>
        <w:rPr>
          <w:rFonts w:ascii="Open Sans" w:eastAsia="Open Sans" w:hAnsi="Open Sans" w:cs="Open Sans"/>
          <w:color w:val="000000"/>
        </w:rPr>
      </w:pPr>
    </w:p>
    <w:p w14:paraId="7FF21EF9" w14:textId="77777777" w:rsidR="00B934C2" w:rsidRDefault="00000000">
      <w:pPr>
        <w:spacing w:line="276" w:lineRule="auto"/>
        <w:ind w:right="-574"/>
        <w:rPr>
          <w:rFonts w:ascii="Open Sans Light" w:eastAsia="Open Sans Light" w:hAnsi="Open Sans Light" w:cs="Open Sans Light"/>
          <w:b/>
          <w:bCs/>
          <w:color w:val="303AB2"/>
          <w:sz w:val="28"/>
          <w:szCs w:val="28"/>
        </w:rPr>
      </w:pPr>
      <w:bookmarkStart w:id="1" w:name="_heading=h.30j0zll" w:colFirst="0" w:colLast="0"/>
      <w:bookmarkEnd w:id="1"/>
      <w:r>
        <w:rPr>
          <w:rFonts w:ascii="Open Sans Light" w:eastAsia="Open Sans Light" w:hAnsi="Open Sans Light" w:cs="Open Sans Light"/>
          <w:b/>
          <w:bCs/>
          <w:color w:val="303AB2"/>
          <w:sz w:val="28"/>
          <w:szCs w:val="28"/>
        </w:rPr>
        <w:t xml:space="preserve">Distritos de Madrid </w:t>
      </w:r>
    </w:p>
    <w:p w14:paraId="069B449A" w14:textId="77777777" w:rsidR="00B934C2" w:rsidRDefault="00B934C2">
      <w:pPr>
        <w:ind w:right="-574"/>
        <w:rPr>
          <w:rFonts w:ascii="Open Sans Light" w:eastAsia="Open Sans Light" w:hAnsi="Open Sans Light" w:cs="Open Sans Light"/>
          <w:b/>
          <w:bCs/>
          <w:color w:val="303AB2"/>
          <w:sz w:val="28"/>
          <w:szCs w:val="28"/>
        </w:rPr>
      </w:pPr>
    </w:p>
    <w:p w14:paraId="0DA36B17"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color w:val="000000"/>
        </w:rPr>
        <w:t xml:space="preserve">En los distritos </w:t>
      </w:r>
      <w:r>
        <w:rPr>
          <w:rFonts w:ascii="Open Sans" w:eastAsia="Open Sans" w:hAnsi="Open Sans" w:cs="Open Sans"/>
          <w:b/>
          <w:bCs/>
          <w:color w:val="000000"/>
        </w:rPr>
        <w:t>este segundo trimestre de 2026 se presenta con 13 bajadas trimestrales y 15 subidas interanuales en los distritos.</w:t>
      </w:r>
      <w:r>
        <w:rPr>
          <w:rFonts w:ascii="Open Sans" w:eastAsia="Open Sans" w:hAnsi="Open Sans" w:cs="Open Sans"/>
          <w:color w:val="000000"/>
        </w:rPr>
        <w:t xml:space="preserve"> Los distritos analizados por </w:t>
      </w:r>
      <w:hyperlink r:id="rId19">
        <w:r w:rsidR="00B934C2">
          <w:rPr>
            <w:rFonts w:ascii="Open Sans" w:eastAsia="Open Sans" w:hAnsi="Open Sans" w:cs="Open Sans"/>
            <w:color w:val="0000FF"/>
            <w:u w:val="single"/>
          </w:rPr>
          <w:t>Fotocasa</w:t>
        </w:r>
      </w:hyperlink>
      <w:r>
        <w:rPr>
          <w:rFonts w:ascii="Open Sans" w:eastAsia="Open Sans" w:hAnsi="Open Sans" w:cs="Open Sans"/>
          <w:b/>
          <w:bCs/>
          <w:color w:val="0000FF"/>
        </w:rPr>
        <w:t xml:space="preserve"> </w:t>
      </w:r>
      <w:r>
        <w:rPr>
          <w:rFonts w:ascii="Open Sans" w:eastAsia="Open Sans" w:hAnsi="Open Sans" w:cs="Open Sans"/>
          <w:color w:val="000000"/>
        </w:rPr>
        <w:t>con descensos son: Villa de Vallecas (-10,8%), Villaverde (-7,9%), Usera (-7,8%), Puente de Vallecas (-5,5%), San Blas (-5,4%), Vicálvaro (-4,6%), Retiro (-2,4%), Tetuán (-1,7%), Arganzuela (-1,2%), Centro (-0,5%), Chamberí (-0,4%), Latina (-0,3%) y Ciudad Lineal (-0,1%).</w:t>
      </w:r>
    </w:p>
    <w:p w14:paraId="51500C19" w14:textId="77777777" w:rsidR="00B934C2" w:rsidRDefault="00B934C2">
      <w:pPr>
        <w:spacing w:line="276" w:lineRule="auto"/>
        <w:ind w:right="-574"/>
        <w:jc w:val="both"/>
        <w:rPr>
          <w:rFonts w:ascii="Open Sans" w:eastAsia="Open Sans" w:hAnsi="Open Sans" w:cs="Open Sans"/>
          <w:color w:val="000000"/>
        </w:rPr>
      </w:pPr>
    </w:p>
    <w:p w14:paraId="06ED0483"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color w:val="000000"/>
        </w:rPr>
        <w:t xml:space="preserve">En cuanto al ranking de precios por distritos, </w:t>
      </w:r>
      <w:r>
        <w:rPr>
          <w:rFonts w:ascii="Open Sans" w:eastAsia="Open Sans" w:hAnsi="Open Sans" w:cs="Open Sans"/>
          <w:b/>
          <w:bCs/>
          <w:color w:val="000000"/>
        </w:rPr>
        <w:t>Barrio de Salamanca</w:t>
      </w:r>
      <w:r>
        <w:rPr>
          <w:rFonts w:ascii="Open Sans" w:eastAsia="Open Sans" w:hAnsi="Open Sans" w:cs="Open Sans"/>
          <w:color w:val="000000"/>
        </w:rPr>
        <w:t xml:space="preserve">, </w:t>
      </w:r>
      <w:r>
        <w:rPr>
          <w:rFonts w:ascii="Open Sans" w:eastAsia="Open Sans" w:hAnsi="Open Sans" w:cs="Open Sans"/>
          <w:b/>
          <w:bCs/>
          <w:color w:val="000000"/>
        </w:rPr>
        <w:t>Chamberí, Centro y Chamartín ocupan los primeros puestos y superan la barrera de los 24,00 €/m</w:t>
      </w:r>
      <w:r>
        <w:rPr>
          <w:rFonts w:ascii="Open Sans" w:eastAsia="Open Sans" w:hAnsi="Open Sans" w:cs="Open Sans"/>
          <w:b/>
          <w:bCs/>
          <w:color w:val="000000"/>
          <w:vertAlign w:val="superscript"/>
        </w:rPr>
        <w:t>2</w:t>
      </w:r>
      <w:r>
        <w:rPr>
          <w:rFonts w:ascii="Open Sans" w:eastAsia="Open Sans" w:hAnsi="Open Sans" w:cs="Open Sans"/>
          <w:b/>
          <w:bCs/>
          <w:color w:val="000000"/>
        </w:rPr>
        <w:t xml:space="preserve"> al mes</w:t>
      </w:r>
      <w:r>
        <w:rPr>
          <w:rFonts w:ascii="Open Sans" w:eastAsia="Open Sans" w:hAnsi="Open Sans" w:cs="Open Sans"/>
          <w:color w:val="000000"/>
        </w:rPr>
        <w:t>. El orden de los precios de mayor a menor es: Barrio de Salamanca con 24,38 €/m</w:t>
      </w:r>
      <w:r>
        <w:rPr>
          <w:rFonts w:ascii="Open Sans" w:eastAsia="Open Sans" w:hAnsi="Open Sans" w:cs="Open Sans"/>
          <w:color w:val="000000"/>
          <w:vertAlign w:val="superscript"/>
        </w:rPr>
        <w:t>2</w:t>
      </w:r>
      <w:r>
        <w:rPr>
          <w:rFonts w:ascii="Open Sans" w:eastAsia="Open Sans" w:hAnsi="Open Sans" w:cs="Open Sans"/>
          <w:color w:val="000000"/>
        </w:rPr>
        <w:t xml:space="preserve"> al mes, Chamberí con 24,15 €/m</w:t>
      </w:r>
      <w:r>
        <w:rPr>
          <w:rFonts w:ascii="Open Sans" w:eastAsia="Open Sans" w:hAnsi="Open Sans" w:cs="Open Sans"/>
          <w:color w:val="000000"/>
          <w:vertAlign w:val="superscript"/>
        </w:rPr>
        <w:t>2</w:t>
      </w:r>
      <w:r>
        <w:rPr>
          <w:rFonts w:ascii="Open Sans" w:eastAsia="Open Sans" w:hAnsi="Open Sans" w:cs="Open Sans"/>
          <w:color w:val="000000"/>
        </w:rPr>
        <w:t xml:space="preserve"> al mes, Centro con 23,95 €/m</w:t>
      </w:r>
      <w:r>
        <w:rPr>
          <w:rFonts w:ascii="Open Sans" w:eastAsia="Open Sans" w:hAnsi="Open Sans" w:cs="Open Sans"/>
          <w:color w:val="000000"/>
          <w:vertAlign w:val="superscript"/>
        </w:rPr>
        <w:t>2</w:t>
      </w:r>
      <w:r>
        <w:rPr>
          <w:rFonts w:ascii="Open Sans" w:eastAsia="Open Sans" w:hAnsi="Open Sans" w:cs="Open Sans"/>
          <w:color w:val="000000"/>
        </w:rPr>
        <w:t xml:space="preserve"> al mes, Chamartín con 23,58 €/m</w:t>
      </w:r>
      <w:r>
        <w:rPr>
          <w:rFonts w:ascii="Open Sans" w:eastAsia="Open Sans" w:hAnsi="Open Sans" w:cs="Open Sans"/>
          <w:color w:val="000000"/>
          <w:vertAlign w:val="superscript"/>
        </w:rPr>
        <w:t>2</w:t>
      </w:r>
      <w:r>
        <w:rPr>
          <w:rFonts w:ascii="Open Sans" w:eastAsia="Open Sans" w:hAnsi="Open Sans" w:cs="Open Sans"/>
          <w:color w:val="000000"/>
        </w:rPr>
        <w:t xml:space="preserve"> al mes, Arganzuela con 22,95 €/m</w:t>
      </w:r>
      <w:r>
        <w:rPr>
          <w:rFonts w:ascii="Open Sans" w:eastAsia="Open Sans" w:hAnsi="Open Sans" w:cs="Open Sans"/>
          <w:color w:val="000000"/>
          <w:vertAlign w:val="superscript"/>
        </w:rPr>
        <w:t>2</w:t>
      </w:r>
      <w:r>
        <w:rPr>
          <w:rFonts w:ascii="Open Sans" w:eastAsia="Open Sans" w:hAnsi="Open Sans" w:cs="Open Sans"/>
          <w:color w:val="000000"/>
        </w:rPr>
        <w:t xml:space="preserve"> al mes, Tetuán con 22,54 €/m</w:t>
      </w:r>
      <w:r>
        <w:rPr>
          <w:rFonts w:ascii="Open Sans" w:eastAsia="Open Sans" w:hAnsi="Open Sans" w:cs="Open Sans"/>
          <w:color w:val="000000"/>
          <w:vertAlign w:val="superscript"/>
        </w:rPr>
        <w:t>2</w:t>
      </w:r>
      <w:r>
        <w:rPr>
          <w:rFonts w:ascii="Open Sans" w:eastAsia="Open Sans" w:hAnsi="Open Sans" w:cs="Open Sans"/>
          <w:color w:val="000000"/>
        </w:rPr>
        <w:t xml:space="preserve"> al mes, Moncloa - Aravaca con 22,26 €/m</w:t>
      </w:r>
      <w:r>
        <w:rPr>
          <w:rFonts w:ascii="Open Sans" w:eastAsia="Open Sans" w:hAnsi="Open Sans" w:cs="Open Sans"/>
          <w:color w:val="000000"/>
          <w:vertAlign w:val="superscript"/>
        </w:rPr>
        <w:t>2</w:t>
      </w:r>
      <w:r>
        <w:rPr>
          <w:rFonts w:ascii="Open Sans" w:eastAsia="Open Sans" w:hAnsi="Open Sans" w:cs="Open Sans"/>
          <w:color w:val="000000"/>
        </w:rPr>
        <w:t xml:space="preserve"> al mes, Retiro con 21,93 €/m</w:t>
      </w:r>
      <w:r>
        <w:rPr>
          <w:rFonts w:ascii="Open Sans" w:eastAsia="Open Sans" w:hAnsi="Open Sans" w:cs="Open Sans"/>
          <w:color w:val="000000"/>
          <w:vertAlign w:val="superscript"/>
        </w:rPr>
        <w:t>2</w:t>
      </w:r>
      <w:r>
        <w:rPr>
          <w:rFonts w:ascii="Open Sans" w:eastAsia="Open Sans" w:hAnsi="Open Sans" w:cs="Open Sans"/>
          <w:color w:val="000000"/>
        </w:rPr>
        <w:t xml:space="preserve"> al mes, Carabanchel con 21,46 €/m</w:t>
      </w:r>
      <w:r>
        <w:rPr>
          <w:rFonts w:ascii="Open Sans" w:eastAsia="Open Sans" w:hAnsi="Open Sans" w:cs="Open Sans"/>
          <w:color w:val="000000"/>
          <w:vertAlign w:val="superscript"/>
        </w:rPr>
        <w:t>2</w:t>
      </w:r>
      <w:r>
        <w:rPr>
          <w:rFonts w:ascii="Open Sans" w:eastAsia="Open Sans" w:hAnsi="Open Sans" w:cs="Open Sans"/>
          <w:color w:val="000000"/>
        </w:rPr>
        <w:t xml:space="preserve"> al mes, Hortaleza con 21,45 €/m</w:t>
      </w:r>
      <w:r>
        <w:rPr>
          <w:rFonts w:ascii="Open Sans" w:eastAsia="Open Sans" w:hAnsi="Open Sans" w:cs="Open Sans"/>
          <w:color w:val="000000"/>
          <w:vertAlign w:val="superscript"/>
        </w:rPr>
        <w:t>2</w:t>
      </w:r>
      <w:r>
        <w:rPr>
          <w:rFonts w:ascii="Open Sans" w:eastAsia="Open Sans" w:hAnsi="Open Sans" w:cs="Open Sans"/>
          <w:color w:val="000000"/>
        </w:rPr>
        <w:t xml:space="preserve"> al mes, Latina con 20,92 €/m</w:t>
      </w:r>
      <w:r>
        <w:rPr>
          <w:rFonts w:ascii="Open Sans" w:eastAsia="Open Sans" w:hAnsi="Open Sans" w:cs="Open Sans"/>
          <w:color w:val="000000"/>
          <w:vertAlign w:val="superscript"/>
        </w:rPr>
        <w:t>2</w:t>
      </w:r>
      <w:r>
        <w:rPr>
          <w:rFonts w:ascii="Open Sans" w:eastAsia="Open Sans" w:hAnsi="Open Sans" w:cs="Open Sans"/>
          <w:color w:val="000000"/>
        </w:rPr>
        <w:t xml:space="preserve"> al mes, Barajas con 20,56 €/m</w:t>
      </w:r>
      <w:r>
        <w:rPr>
          <w:rFonts w:ascii="Open Sans" w:eastAsia="Open Sans" w:hAnsi="Open Sans" w:cs="Open Sans"/>
          <w:color w:val="000000"/>
          <w:vertAlign w:val="superscript"/>
        </w:rPr>
        <w:t>2</w:t>
      </w:r>
      <w:r>
        <w:rPr>
          <w:rFonts w:ascii="Open Sans" w:eastAsia="Open Sans" w:hAnsi="Open Sans" w:cs="Open Sans"/>
          <w:color w:val="000000"/>
        </w:rPr>
        <w:t xml:space="preserve"> al mes, </w:t>
      </w:r>
      <w:r>
        <w:rPr>
          <w:rFonts w:ascii="Open Sans" w:eastAsia="Open Sans" w:hAnsi="Open Sans" w:cs="Open Sans"/>
          <w:color w:val="000000"/>
        </w:rPr>
        <w:lastRenderedPageBreak/>
        <w:t>Puente de Vallecas con 20,47 €/m</w:t>
      </w:r>
      <w:r>
        <w:rPr>
          <w:rFonts w:ascii="Open Sans" w:eastAsia="Open Sans" w:hAnsi="Open Sans" w:cs="Open Sans"/>
          <w:color w:val="000000"/>
          <w:vertAlign w:val="superscript"/>
        </w:rPr>
        <w:t>2</w:t>
      </w:r>
      <w:r>
        <w:rPr>
          <w:rFonts w:ascii="Open Sans" w:eastAsia="Open Sans" w:hAnsi="Open Sans" w:cs="Open Sans"/>
          <w:color w:val="000000"/>
        </w:rPr>
        <w:t xml:space="preserve"> al mes, Ciudad Lineal con 20,43 €/m</w:t>
      </w:r>
      <w:r>
        <w:rPr>
          <w:rFonts w:ascii="Open Sans" w:eastAsia="Open Sans" w:hAnsi="Open Sans" w:cs="Open Sans"/>
          <w:color w:val="000000"/>
          <w:vertAlign w:val="superscript"/>
        </w:rPr>
        <w:t>2</w:t>
      </w:r>
      <w:r>
        <w:rPr>
          <w:rFonts w:ascii="Open Sans" w:eastAsia="Open Sans" w:hAnsi="Open Sans" w:cs="Open Sans"/>
          <w:color w:val="000000"/>
        </w:rPr>
        <w:t xml:space="preserve"> al mes, Usera con 20,26 €/m</w:t>
      </w:r>
      <w:r>
        <w:rPr>
          <w:rFonts w:ascii="Open Sans" w:eastAsia="Open Sans" w:hAnsi="Open Sans" w:cs="Open Sans"/>
          <w:color w:val="000000"/>
          <w:vertAlign w:val="superscript"/>
        </w:rPr>
        <w:t>2</w:t>
      </w:r>
      <w:r>
        <w:rPr>
          <w:rFonts w:ascii="Open Sans" w:eastAsia="Open Sans" w:hAnsi="Open Sans" w:cs="Open Sans"/>
          <w:color w:val="000000"/>
        </w:rPr>
        <w:t xml:space="preserve"> al mes, Fuencarral - El Pardo con 19,36 €/m</w:t>
      </w:r>
      <w:r>
        <w:rPr>
          <w:rFonts w:ascii="Open Sans" w:eastAsia="Open Sans" w:hAnsi="Open Sans" w:cs="Open Sans"/>
          <w:color w:val="000000"/>
          <w:vertAlign w:val="superscript"/>
        </w:rPr>
        <w:t>2</w:t>
      </w:r>
      <w:r>
        <w:rPr>
          <w:rFonts w:ascii="Open Sans" w:eastAsia="Open Sans" w:hAnsi="Open Sans" w:cs="Open Sans"/>
          <w:color w:val="000000"/>
        </w:rPr>
        <w:t xml:space="preserve"> al mes, Vicálvaro con 18,88 €/m</w:t>
      </w:r>
      <w:r>
        <w:rPr>
          <w:rFonts w:ascii="Open Sans" w:eastAsia="Open Sans" w:hAnsi="Open Sans" w:cs="Open Sans"/>
          <w:color w:val="000000"/>
          <w:vertAlign w:val="superscript"/>
        </w:rPr>
        <w:t>2</w:t>
      </w:r>
      <w:r>
        <w:rPr>
          <w:rFonts w:ascii="Open Sans" w:eastAsia="Open Sans" w:hAnsi="Open Sans" w:cs="Open Sans"/>
          <w:color w:val="000000"/>
        </w:rPr>
        <w:t xml:space="preserve"> al mes, San Blas con 18,39 €/m</w:t>
      </w:r>
      <w:r>
        <w:rPr>
          <w:rFonts w:ascii="Open Sans" w:eastAsia="Open Sans" w:hAnsi="Open Sans" w:cs="Open Sans"/>
          <w:color w:val="000000"/>
          <w:vertAlign w:val="superscript"/>
        </w:rPr>
        <w:t>2</w:t>
      </w:r>
      <w:r>
        <w:rPr>
          <w:rFonts w:ascii="Open Sans" w:eastAsia="Open Sans" w:hAnsi="Open Sans" w:cs="Open Sans"/>
          <w:color w:val="000000"/>
        </w:rPr>
        <w:t xml:space="preserve"> al mes, Moratalaz con 18,17 €/m</w:t>
      </w:r>
      <w:r>
        <w:rPr>
          <w:rFonts w:ascii="Open Sans" w:eastAsia="Open Sans" w:hAnsi="Open Sans" w:cs="Open Sans"/>
          <w:color w:val="000000"/>
          <w:vertAlign w:val="superscript"/>
        </w:rPr>
        <w:t>2</w:t>
      </w:r>
      <w:r>
        <w:rPr>
          <w:rFonts w:ascii="Open Sans" w:eastAsia="Open Sans" w:hAnsi="Open Sans" w:cs="Open Sans"/>
          <w:color w:val="000000"/>
        </w:rPr>
        <w:t xml:space="preserve"> al mes, Villaverde con 17,37 €/m</w:t>
      </w:r>
      <w:r>
        <w:rPr>
          <w:rFonts w:ascii="Open Sans" w:eastAsia="Open Sans" w:hAnsi="Open Sans" w:cs="Open Sans"/>
          <w:color w:val="000000"/>
          <w:vertAlign w:val="superscript"/>
        </w:rPr>
        <w:t>2</w:t>
      </w:r>
      <w:r>
        <w:rPr>
          <w:rFonts w:ascii="Open Sans" w:eastAsia="Open Sans" w:hAnsi="Open Sans" w:cs="Open Sans"/>
          <w:color w:val="000000"/>
        </w:rPr>
        <w:t xml:space="preserve"> al mes y Villa de Vallecas con 16,10 €/m</w:t>
      </w:r>
      <w:r>
        <w:rPr>
          <w:rFonts w:ascii="Open Sans" w:eastAsia="Open Sans" w:hAnsi="Open Sans" w:cs="Open Sans"/>
          <w:color w:val="000000"/>
          <w:vertAlign w:val="superscript"/>
        </w:rPr>
        <w:t>2</w:t>
      </w:r>
      <w:r>
        <w:rPr>
          <w:rFonts w:ascii="Open Sans" w:eastAsia="Open Sans" w:hAnsi="Open Sans" w:cs="Open Sans"/>
          <w:color w:val="000000"/>
        </w:rPr>
        <w:t xml:space="preserve"> al mes.</w:t>
      </w:r>
    </w:p>
    <w:p w14:paraId="4DD2B882" w14:textId="77777777" w:rsidR="00B934C2" w:rsidRDefault="00B934C2">
      <w:pPr>
        <w:spacing w:line="276" w:lineRule="auto"/>
        <w:ind w:right="-574"/>
        <w:jc w:val="both"/>
        <w:rPr>
          <w:rFonts w:ascii="Open Sans" w:eastAsia="Open Sans" w:hAnsi="Open Sans" w:cs="Open Sans"/>
          <w:color w:val="000000"/>
        </w:rPr>
      </w:pPr>
    </w:p>
    <w:p w14:paraId="27FD1F6E" w14:textId="77777777" w:rsidR="00B934C2" w:rsidRDefault="00000000">
      <w:pPr>
        <w:spacing w:line="276" w:lineRule="auto"/>
        <w:ind w:right="-574"/>
        <w:rPr>
          <w:rFonts w:ascii="Open Sans Light" w:eastAsia="Open Sans Light" w:hAnsi="Open Sans Light" w:cs="Open Sans Light"/>
          <w:b/>
          <w:bCs/>
          <w:color w:val="303AB2"/>
          <w:sz w:val="28"/>
          <w:szCs w:val="28"/>
        </w:rPr>
      </w:pPr>
      <w:r>
        <w:rPr>
          <w:rFonts w:ascii="Open Sans Light" w:eastAsia="Open Sans Light" w:hAnsi="Open Sans Light" w:cs="Open Sans Light"/>
          <w:b/>
          <w:bCs/>
          <w:color w:val="303AB2"/>
          <w:sz w:val="28"/>
          <w:szCs w:val="28"/>
        </w:rPr>
        <w:t xml:space="preserve">Distritos de Barcelona </w:t>
      </w:r>
    </w:p>
    <w:p w14:paraId="34AB8E63" w14:textId="77777777" w:rsidR="00B934C2" w:rsidRDefault="00B934C2">
      <w:pPr>
        <w:spacing w:line="276" w:lineRule="auto"/>
        <w:ind w:right="-574"/>
        <w:jc w:val="both"/>
        <w:rPr>
          <w:rFonts w:ascii="Open Sans" w:eastAsia="Open Sans" w:hAnsi="Open Sans" w:cs="Open Sans"/>
          <w:color w:val="000000"/>
        </w:rPr>
      </w:pPr>
    </w:p>
    <w:p w14:paraId="3482341F"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color w:val="000000"/>
        </w:rPr>
        <w:t xml:space="preserve">En los distritos </w:t>
      </w:r>
      <w:r>
        <w:rPr>
          <w:rFonts w:ascii="Open Sans" w:eastAsia="Open Sans" w:hAnsi="Open Sans" w:cs="Open Sans"/>
          <w:b/>
          <w:bCs/>
          <w:color w:val="000000"/>
        </w:rPr>
        <w:t>este segundo trimestre de 2026 se presenta con nueve caídas trimestrales y nueve interanuales.</w:t>
      </w:r>
      <w:r>
        <w:rPr>
          <w:rFonts w:ascii="Open Sans" w:eastAsia="Open Sans" w:hAnsi="Open Sans" w:cs="Open Sans"/>
          <w:color w:val="000000"/>
        </w:rPr>
        <w:t xml:space="preserve"> Los distritos analizados con descensos trimestrales son: Gràcia (-17,3%), Horta – Guinardó (-15,5%), Sant Martí (-13,4%), Sants – Montjuïc (-10,2%), Eixample (-6,8%), Ciutat Vella (-5,6%), Sarrià - Sant Gervasi (-0,6%) y Sant Andreu (-0,5%).</w:t>
      </w:r>
    </w:p>
    <w:p w14:paraId="02166008" w14:textId="77777777" w:rsidR="00B934C2" w:rsidRDefault="00B934C2">
      <w:pPr>
        <w:spacing w:line="276" w:lineRule="auto"/>
        <w:ind w:right="-574"/>
        <w:jc w:val="both"/>
        <w:rPr>
          <w:rFonts w:ascii="Open Sans" w:eastAsia="Open Sans" w:hAnsi="Open Sans" w:cs="Open Sans"/>
          <w:color w:val="000000"/>
        </w:rPr>
      </w:pPr>
    </w:p>
    <w:p w14:paraId="2F6ED36C" w14:textId="77777777" w:rsidR="00B934C2" w:rsidRDefault="00000000">
      <w:pPr>
        <w:spacing w:line="276" w:lineRule="auto"/>
        <w:ind w:right="-574"/>
        <w:jc w:val="both"/>
        <w:rPr>
          <w:rFonts w:ascii="Open Sans" w:eastAsia="Open Sans" w:hAnsi="Open Sans" w:cs="Open Sans"/>
          <w:color w:val="000000"/>
        </w:rPr>
      </w:pPr>
      <w:r>
        <w:rPr>
          <w:rFonts w:ascii="Open Sans" w:eastAsia="Open Sans" w:hAnsi="Open Sans" w:cs="Open Sans"/>
          <w:color w:val="000000"/>
        </w:rPr>
        <w:t xml:space="preserve">En cuanto al ranking de precios por distritos, </w:t>
      </w:r>
      <w:r>
        <w:rPr>
          <w:rFonts w:ascii="Open Sans" w:eastAsia="Open Sans" w:hAnsi="Open Sans" w:cs="Open Sans"/>
          <w:b/>
          <w:bCs/>
          <w:color w:val="000000"/>
        </w:rPr>
        <w:t>Les Corts y Sarrià - Sant Gervasi ocupan los primeros puestos</w:t>
      </w:r>
      <w:r>
        <w:rPr>
          <w:rFonts w:ascii="Open Sans" w:eastAsia="Open Sans" w:hAnsi="Open Sans" w:cs="Open Sans"/>
          <w:color w:val="000000"/>
        </w:rPr>
        <w:t xml:space="preserve">, </w:t>
      </w:r>
      <w:r>
        <w:rPr>
          <w:rFonts w:ascii="Open Sans" w:eastAsia="Open Sans" w:hAnsi="Open Sans" w:cs="Open Sans"/>
          <w:b/>
          <w:bCs/>
          <w:color w:val="000000"/>
        </w:rPr>
        <w:t>en concreto se paga por Les Corts 22,57 €/m</w:t>
      </w:r>
      <w:r>
        <w:rPr>
          <w:rFonts w:ascii="Open Sans" w:eastAsia="Open Sans" w:hAnsi="Open Sans" w:cs="Open Sans"/>
          <w:b/>
          <w:bCs/>
          <w:color w:val="000000"/>
          <w:vertAlign w:val="superscript"/>
        </w:rPr>
        <w:t>2</w:t>
      </w:r>
      <w:r>
        <w:rPr>
          <w:rFonts w:ascii="Open Sans" w:eastAsia="Open Sans" w:hAnsi="Open Sans" w:cs="Open Sans"/>
          <w:b/>
          <w:bCs/>
          <w:color w:val="000000"/>
        </w:rPr>
        <w:t xml:space="preserve"> al mes y por Sarrià - Sant Gervasi 22,36 €/m</w:t>
      </w:r>
      <w:r>
        <w:rPr>
          <w:rFonts w:ascii="Open Sans" w:eastAsia="Open Sans" w:hAnsi="Open Sans" w:cs="Open Sans"/>
          <w:b/>
          <w:bCs/>
          <w:color w:val="000000"/>
          <w:vertAlign w:val="superscript"/>
        </w:rPr>
        <w:t>2</w:t>
      </w:r>
      <w:r>
        <w:rPr>
          <w:rFonts w:ascii="Open Sans" w:eastAsia="Open Sans" w:hAnsi="Open Sans" w:cs="Open Sans"/>
          <w:b/>
          <w:bCs/>
          <w:color w:val="000000"/>
        </w:rPr>
        <w:t xml:space="preserve"> al mes.</w:t>
      </w:r>
      <w:r>
        <w:rPr>
          <w:rFonts w:ascii="Open Sans" w:eastAsia="Open Sans" w:hAnsi="Open Sans" w:cs="Open Sans"/>
        </w:rPr>
        <w:t xml:space="preserve"> </w:t>
      </w:r>
      <w:r>
        <w:rPr>
          <w:rFonts w:ascii="Open Sans" w:eastAsia="Open Sans" w:hAnsi="Open Sans" w:cs="Open Sans"/>
          <w:color w:val="000000"/>
        </w:rPr>
        <w:t>Por otro lado, los distritos con los precios más económicos para alquilar una vivienda en Barcelona son: Gràcia con 19,70 €/m</w:t>
      </w:r>
      <w:r>
        <w:rPr>
          <w:rFonts w:ascii="Open Sans" w:eastAsia="Open Sans" w:hAnsi="Open Sans" w:cs="Open Sans"/>
          <w:color w:val="000000"/>
          <w:vertAlign w:val="superscript"/>
        </w:rPr>
        <w:t>2</w:t>
      </w:r>
      <w:r>
        <w:rPr>
          <w:rFonts w:ascii="Open Sans" w:eastAsia="Open Sans" w:hAnsi="Open Sans" w:cs="Open Sans"/>
          <w:color w:val="000000"/>
        </w:rPr>
        <w:t xml:space="preserve"> al mes y Horta - Guinardó con 18,33 €/m</w:t>
      </w:r>
      <w:r>
        <w:rPr>
          <w:rFonts w:ascii="Open Sans" w:eastAsia="Open Sans" w:hAnsi="Open Sans" w:cs="Open Sans"/>
          <w:color w:val="000000"/>
          <w:vertAlign w:val="superscript"/>
        </w:rPr>
        <w:t>2</w:t>
      </w:r>
      <w:r>
        <w:rPr>
          <w:rFonts w:ascii="Open Sans" w:eastAsia="Open Sans" w:hAnsi="Open Sans" w:cs="Open Sans"/>
          <w:color w:val="000000"/>
        </w:rPr>
        <w:t xml:space="preserve"> al mes.</w:t>
      </w:r>
    </w:p>
    <w:p w14:paraId="49B198C6" w14:textId="77777777" w:rsidR="00B934C2" w:rsidRDefault="00B934C2">
      <w:pPr>
        <w:spacing w:line="276" w:lineRule="auto"/>
        <w:ind w:right="-574"/>
        <w:jc w:val="both"/>
        <w:rPr>
          <w:rFonts w:ascii="Open Sans Light" w:eastAsia="Open Sans Light" w:hAnsi="Open Sans Light" w:cs="Open Sans Light"/>
          <w:b/>
          <w:bCs/>
          <w:color w:val="303AB2"/>
        </w:rPr>
      </w:pPr>
    </w:p>
    <w:p w14:paraId="3D3EB9CC" w14:textId="77777777" w:rsidR="00B934C2" w:rsidRDefault="00000000">
      <w:pPr>
        <w:spacing w:line="276" w:lineRule="auto"/>
        <w:ind w:right="-574"/>
        <w:jc w:val="both"/>
        <w:rPr>
          <w:rFonts w:ascii="Open Sans Light" w:eastAsia="Open Sans Light" w:hAnsi="Open Sans Light" w:cs="Open Sans Light"/>
          <w:b/>
          <w:bCs/>
          <w:color w:val="303AB2"/>
        </w:rPr>
      </w:pPr>
      <w:r>
        <w:rPr>
          <w:rFonts w:ascii="Open Sans Light" w:eastAsia="Open Sans Light" w:hAnsi="Open Sans Light" w:cs="Open Sans Light"/>
          <w:b/>
          <w:bCs/>
          <w:color w:val="303AB2"/>
        </w:rPr>
        <w:t>TABLAS DE PRECIOS Y DE EVOLUCIONES (9)</w:t>
      </w:r>
    </w:p>
    <w:p w14:paraId="2A6AA718" w14:textId="77777777" w:rsidR="00B934C2" w:rsidRDefault="00000000">
      <w:pPr>
        <w:pBdr>
          <w:top w:val="nil"/>
          <w:left w:val="nil"/>
          <w:bottom w:val="nil"/>
          <w:right w:val="nil"/>
          <w:between w:val="nil"/>
        </w:pBdr>
        <w:shd w:val="clear" w:color="auto" w:fill="FFFFFF"/>
        <w:spacing w:before="280" w:after="280" w:line="276" w:lineRule="auto"/>
        <w:ind w:right="-574"/>
        <w:rPr>
          <w:rFonts w:ascii="Open Sans Light" w:eastAsia="Open Sans Light" w:hAnsi="Open Sans Light" w:cs="Open Sans Light"/>
          <w:b/>
          <w:bCs/>
          <w:color w:val="303AB2"/>
        </w:rPr>
      </w:pPr>
      <w:r>
        <w:rPr>
          <w:rFonts w:ascii="Open Sans Light" w:eastAsia="Open Sans Light" w:hAnsi="Open Sans Light" w:cs="Open Sans Light"/>
          <w:b/>
          <w:bCs/>
          <w:color w:val="303AB2"/>
        </w:rPr>
        <w:t>Tabla 1: CCAA de mayor a menor incremento trimestral (jun. 2026)</w:t>
      </w:r>
    </w:p>
    <w:tbl>
      <w:tblPr>
        <w:tblStyle w:val="a"/>
        <w:tblW w:w="8867"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440"/>
        <w:gridCol w:w="2222"/>
        <w:gridCol w:w="2166"/>
        <w:gridCol w:w="2039"/>
      </w:tblGrid>
      <w:tr w:rsidR="00B934C2" w14:paraId="6A50BE77" w14:textId="77777777" w:rsidTr="00B934C2">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center"/>
          </w:tcPr>
          <w:p w14:paraId="5899115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Comunidad Autónoma</w:t>
            </w:r>
          </w:p>
        </w:tc>
        <w:tc>
          <w:tcPr>
            <w:tcW w:w="2222" w:type="dxa"/>
            <w:shd w:val="clear" w:color="auto" w:fill="1DBDC5"/>
          </w:tcPr>
          <w:p w14:paraId="033B3DB5"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Precio de jun. 2026 (€/m²)</w:t>
            </w:r>
          </w:p>
        </w:tc>
        <w:tc>
          <w:tcPr>
            <w:tcW w:w="2166" w:type="dxa"/>
            <w:shd w:val="clear" w:color="auto" w:fill="1DBDC5"/>
          </w:tcPr>
          <w:p w14:paraId="12BAE8FA"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27887659"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trimestral</w:t>
            </w:r>
          </w:p>
        </w:tc>
        <w:tc>
          <w:tcPr>
            <w:tcW w:w="2039" w:type="dxa"/>
            <w:shd w:val="clear" w:color="auto" w:fill="1DBDC5"/>
          </w:tcPr>
          <w:p w14:paraId="3930EF4D"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255934F1"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interanual</w:t>
            </w:r>
          </w:p>
        </w:tc>
      </w:tr>
      <w:tr w:rsidR="00B934C2" w14:paraId="031B9EB3" w14:textId="77777777" w:rsidTr="00B934C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36A7CEEC"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Andalucía</w:t>
            </w:r>
          </w:p>
        </w:tc>
        <w:tc>
          <w:tcPr>
            <w:tcW w:w="2222" w:type="dxa"/>
            <w:vAlign w:val="bottom"/>
          </w:tcPr>
          <w:p w14:paraId="5EB9F89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12,33 €</w:t>
            </w:r>
          </w:p>
        </w:tc>
        <w:tc>
          <w:tcPr>
            <w:tcW w:w="2166" w:type="dxa"/>
            <w:vAlign w:val="bottom"/>
          </w:tcPr>
          <w:p w14:paraId="1F82B64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0,1%</w:t>
            </w:r>
          </w:p>
        </w:tc>
        <w:tc>
          <w:tcPr>
            <w:tcW w:w="2039" w:type="dxa"/>
            <w:vAlign w:val="bottom"/>
          </w:tcPr>
          <w:p w14:paraId="7497EAE7"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6,1%</w:t>
            </w:r>
          </w:p>
        </w:tc>
      </w:tr>
      <w:tr w:rsidR="00B934C2" w14:paraId="1A71FAEB" w14:textId="77777777" w:rsidTr="00B934C2">
        <w:trPr>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55A3F964"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Aragón</w:t>
            </w:r>
          </w:p>
        </w:tc>
        <w:tc>
          <w:tcPr>
            <w:tcW w:w="2222" w:type="dxa"/>
            <w:vAlign w:val="bottom"/>
          </w:tcPr>
          <w:p w14:paraId="0EA34C4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12,15 €</w:t>
            </w:r>
          </w:p>
        </w:tc>
        <w:tc>
          <w:tcPr>
            <w:tcW w:w="2166" w:type="dxa"/>
            <w:vAlign w:val="bottom"/>
          </w:tcPr>
          <w:p w14:paraId="29B2B75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6,1%</w:t>
            </w:r>
          </w:p>
        </w:tc>
        <w:tc>
          <w:tcPr>
            <w:tcW w:w="2039" w:type="dxa"/>
            <w:vAlign w:val="bottom"/>
          </w:tcPr>
          <w:p w14:paraId="4830FD4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11,4%</w:t>
            </w:r>
          </w:p>
        </w:tc>
      </w:tr>
      <w:tr w:rsidR="00B934C2" w14:paraId="325A28D4" w14:textId="77777777" w:rsidTr="00B934C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21B3C697"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Asturias</w:t>
            </w:r>
          </w:p>
        </w:tc>
        <w:tc>
          <w:tcPr>
            <w:tcW w:w="2222" w:type="dxa"/>
            <w:vAlign w:val="bottom"/>
          </w:tcPr>
          <w:p w14:paraId="08D651B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12,16 €</w:t>
            </w:r>
          </w:p>
        </w:tc>
        <w:tc>
          <w:tcPr>
            <w:tcW w:w="2166" w:type="dxa"/>
            <w:vAlign w:val="bottom"/>
          </w:tcPr>
          <w:p w14:paraId="2108CE0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000000"/>
                <w:sz w:val="22"/>
                <w:szCs w:val="22"/>
              </w:rPr>
              <w:t>1,3%</w:t>
            </w:r>
          </w:p>
        </w:tc>
        <w:tc>
          <w:tcPr>
            <w:tcW w:w="2039" w:type="dxa"/>
            <w:vAlign w:val="bottom"/>
          </w:tcPr>
          <w:p w14:paraId="69D52E3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9,4%</w:t>
            </w:r>
          </w:p>
        </w:tc>
      </w:tr>
      <w:tr w:rsidR="00B934C2" w14:paraId="21B33870" w14:textId="77777777" w:rsidTr="00B934C2">
        <w:trPr>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47DD1FBC"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Baleares</w:t>
            </w:r>
          </w:p>
        </w:tc>
        <w:tc>
          <w:tcPr>
            <w:tcW w:w="2222" w:type="dxa"/>
            <w:vAlign w:val="bottom"/>
          </w:tcPr>
          <w:p w14:paraId="09175D8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19,22 €</w:t>
            </w:r>
          </w:p>
        </w:tc>
        <w:tc>
          <w:tcPr>
            <w:tcW w:w="2166" w:type="dxa"/>
            <w:vAlign w:val="bottom"/>
          </w:tcPr>
          <w:p w14:paraId="606B723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-1,4%</w:t>
            </w:r>
          </w:p>
        </w:tc>
        <w:tc>
          <w:tcPr>
            <w:tcW w:w="2039" w:type="dxa"/>
            <w:vAlign w:val="bottom"/>
          </w:tcPr>
          <w:p w14:paraId="1509529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5,3%</w:t>
            </w:r>
          </w:p>
        </w:tc>
      </w:tr>
      <w:tr w:rsidR="00B934C2" w14:paraId="34D1483A" w14:textId="77777777" w:rsidTr="00B934C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7388EDA3"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Canarias</w:t>
            </w:r>
          </w:p>
        </w:tc>
        <w:tc>
          <w:tcPr>
            <w:tcW w:w="2222" w:type="dxa"/>
            <w:vAlign w:val="bottom"/>
          </w:tcPr>
          <w:p w14:paraId="671174F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16,22 €</w:t>
            </w:r>
          </w:p>
        </w:tc>
        <w:tc>
          <w:tcPr>
            <w:tcW w:w="2166" w:type="dxa"/>
            <w:vAlign w:val="bottom"/>
          </w:tcPr>
          <w:p w14:paraId="23C0C6D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000000"/>
                <w:sz w:val="22"/>
                <w:szCs w:val="22"/>
              </w:rPr>
              <w:t>2,1%</w:t>
            </w:r>
          </w:p>
        </w:tc>
        <w:tc>
          <w:tcPr>
            <w:tcW w:w="2039" w:type="dxa"/>
            <w:vAlign w:val="bottom"/>
          </w:tcPr>
          <w:p w14:paraId="3598751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10,4%</w:t>
            </w:r>
          </w:p>
        </w:tc>
      </w:tr>
      <w:tr w:rsidR="00B934C2" w14:paraId="233FC8AC" w14:textId="77777777" w:rsidTr="00B934C2">
        <w:trPr>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5BCCB47B"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Cantabria</w:t>
            </w:r>
          </w:p>
        </w:tc>
        <w:tc>
          <w:tcPr>
            <w:tcW w:w="2222" w:type="dxa"/>
            <w:vAlign w:val="bottom"/>
          </w:tcPr>
          <w:p w14:paraId="5734C39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14,06 €</w:t>
            </w:r>
          </w:p>
        </w:tc>
        <w:tc>
          <w:tcPr>
            <w:tcW w:w="2166" w:type="dxa"/>
            <w:vAlign w:val="bottom"/>
          </w:tcPr>
          <w:p w14:paraId="1E40BA8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000000"/>
                <w:sz w:val="22"/>
                <w:szCs w:val="22"/>
              </w:rPr>
              <w:t>5,5%</w:t>
            </w:r>
          </w:p>
        </w:tc>
        <w:tc>
          <w:tcPr>
            <w:tcW w:w="2039" w:type="dxa"/>
            <w:vAlign w:val="bottom"/>
          </w:tcPr>
          <w:p w14:paraId="3440566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0,8%</w:t>
            </w:r>
          </w:p>
        </w:tc>
      </w:tr>
      <w:tr w:rsidR="00B934C2" w14:paraId="3C16CE6E" w14:textId="77777777" w:rsidTr="00B934C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61022FBF"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Castilla y León</w:t>
            </w:r>
          </w:p>
        </w:tc>
        <w:tc>
          <w:tcPr>
            <w:tcW w:w="2222" w:type="dxa"/>
            <w:vAlign w:val="bottom"/>
          </w:tcPr>
          <w:p w14:paraId="2BEE943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10,37 €</w:t>
            </w:r>
          </w:p>
        </w:tc>
        <w:tc>
          <w:tcPr>
            <w:tcW w:w="2166" w:type="dxa"/>
            <w:vAlign w:val="bottom"/>
          </w:tcPr>
          <w:p w14:paraId="7AB9F0E7"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000000"/>
                <w:sz w:val="22"/>
                <w:szCs w:val="22"/>
              </w:rPr>
              <w:t>2,5%</w:t>
            </w:r>
          </w:p>
        </w:tc>
        <w:tc>
          <w:tcPr>
            <w:tcW w:w="2039" w:type="dxa"/>
            <w:vAlign w:val="bottom"/>
          </w:tcPr>
          <w:p w14:paraId="4A5BBAB7"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5,6%</w:t>
            </w:r>
          </w:p>
        </w:tc>
      </w:tr>
      <w:tr w:rsidR="00B934C2" w14:paraId="4A5FF145" w14:textId="77777777" w:rsidTr="00B934C2">
        <w:trPr>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51FA248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Castilla-La Mancha</w:t>
            </w:r>
          </w:p>
        </w:tc>
        <w:tc>
          <w:tcPr>
            <w:tcW w:w="2222" w:type="dxa"/>
            <w:vAlign w:val="bottom"/>
          </w:tcPr>
          <w:p w14:paraId="045855B1"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9,19 €</w:t>
            </w:r>
          </w:p>
        </w:tc>
        <w:tc>
          <w:tcPr>
            <w:tcW w:w="2166" w:type="dxa"/>
            <w:vAlign w:val="bottom"/>
          </w:tcPr>
          <w:p w14:paraId="4BDC2A7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000000"/>
                <w:sz w:val="22"/>
                <w:szCs w:val="22"/>
              </w:rPr>
              <w:t>6,9%</w:t>
            </w:r>
          </w:p>
        </w:tc>
        <w:tc>
          <w:tcPr>
            <w:tcW w:w="2039" w:type="dxa"/>
            <w:vAlign w:val="bottom"/>
          </w:tcPr>
          <w:p w14:paraId="5854DAE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12,5%</w:t>
            </w:r>
          </w:p>
        </w:tc>
      </w:tr>
      <w:tr w:rsidR="00B934C2" w14:paraId="0990D588" w14:textId="77777777" w:rsidTr="00B934C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5DB7B3DD"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Cataluña</w:t>
            </w:r>
          </w:p>
        </w:tc>
        <w:tc>
          <w:tcPr>
            <w:tcW w:w="2222" w:type="dxa"/>
            <w:vAlign w:val="bottom"/>
          </w:tcPr>
          <w:p w14:paraId="6B7C104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18,03 €</w:t>
            </w:r>
          </w:p>
        </w:tc>
        <w:tc>
          <w:tcPr>
            <w:tcW w:w="2166" w:type="dxa"/>
            <w:vAlign w:val="bottom"/>
          </w:tcPr>
          <w:p w14:paraId="118982A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-10,8%</w:t>
            </w:r>
          </w:p>
        </w:tc>
        <w:tc>
          <w:tcPr>
            <w:tcW w:w="2039" w:type="dxa"/>
            <w:vAlign w:val="bottom"/>
          </w:tcPr>
          <w:p w14:paraId="6367360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-10,5%</w:t>
            </w:r>
          </w:p>
        </w:tc>
      </w:tr>
      <w:tr w:rsidR="00B934C2" w14:paraId="7E978767" w14:textId="77777777" w:rsidTr="00B934C2">
        <w:trPr>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145C8937"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Comunitat Valenciana</w:t>
            </w:r>
          </w:p>
        </w:tc>
        <w:tc>
          <w:tcPr>
            <w:tcW w:w="2222" w:type="dxa"/>
            <w:vAlign w:val="bottom"/>
          </w:tcPr>
          <w:p w14:paraId="3D08CF6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15,81 €</w:t>
            </w:r>
          </w:p>
        </w:tc>
        <w:tc>
          <w:tcPr>
            <w:tcW w:w="2166" w:type="dxa"/>
            <w:vAlign w:val="bottom"/>
          </w:tcPr>
          <w:p w14:paraId="1609AD1D"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000000"/>
                <w:sz w:val="22"/>
                <w:szCs w:val="22"/>
              </w:rPr>
              <w:t>9,3%</w:t>
            </w:r>
          </w:p>
        </w:tc>
        <w:tc>
          <w:tcPr>
            <w:tcW w:w="2039" w:type="dxa"/>
            <w:vAlign w:val="bottom"/>
          </w:tcPr>
          <w:p w14:paraId="0C42ED5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15,1%</w:t>
            </w:r>
          </w:p>
        </w:tc>
      </w:tr>
      <w:tr w:rsidR="00B934C2" w14:paraId="74FC26AE" w14:textId="77777777" w:rsidTr="00B934C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16327D1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Extremadura</w:t>
            </w:r>
          </w:p>
        </w:tc>
        <w:tc>
          <w:tcPr>
            <w:tcW w:w="2222" w:type="dxa"/>
            <w:vAlign w:val="bottom"/>
          </w:tcPr>
          <w:p w14:paraId="29F5D32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7,76 €</w:t>
            </w:r>
          </w:p>
        </w:tc>
        <w:tc>
          <w:tcPr>
            <w:tcW w:w="2166" w:type="dxa"/>
            <w:vAlign w:val="bottom"/>
          </w:tcPr>
          <w:p w14:paraId="56B2DD1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000000"/>
                <w:sz w:val="22"/>
                <w:szCs w:val="22"/>
              </w:rPr>
              <w:t>3,1%</w:t>
            </w:r>
          </w:p>
        </w:tc>
        <w:tc>
          <w:tcPr>
            <w:tcW w:w="2039" w:type="dxa"/>
            <w:vAlign w:val="bottom"/>
          </w:tcPr>
          <w:p w14:paraId="26D92F6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7,2%</w:t>
            </w:r>
          </w:p>
        </w:tc>
      </w:tr>
      <w:tr w:rsidR="00B934C2" w14:paraId="43494834" w14:textId="77777777" w:rsidTr="00B934C2">
        <w:trPr>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0864DE1F"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Galicia</w:t>
            </w:r>
          </w:p>
        </w:tc>
        <w:tc>
          <w:tcPr>
            <w:tcW w:w="2222" w:type="dxa"/>
            <w:vAlign w:val="bottom"/>
          </w:tcPr>
          <w:p w14:paraId="20A9F6F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10,66 €</w:t>
            </w:r>
          </w:p>
        </w:tc>
        <w:tc>
          <w:tcPr>
            <w:tcW w:w="2166" w:type="dxa"/>
            <w:vAlign w:val="bottom"/>
          </w:tcPr>
          <w:p w14:paraId="337377C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000000"/>
                <w:sz w:val="22"/>
                <w:szCs w:val="22"/>
              </w:rPr>
              <w:t>2,2%</w:t>
            </w:r>
          </w:p>
        </w:tc>
        <w:tc>
          <w:tcPr>
            <w:tcW w:w="2039" w:type="dxa"/>
            <w:vAlign w:val="bottom"/>
          </w:tcPr>
          <w:p w14:paraId="6FC713A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2,8%</w:t>
            </w:r>
          </w:p>
        </w:tc>
      </w:tr>
      <w:tr w:rsidR="00B934C2" w14:paraId="5167EA3E" w14:textId="77777777" w:rsidTr="00B934C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6D63D39F"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La Rioja</w:t>
            </w:r>
          </w:p>
        </w:tc>
        <w:tc>
          <w:tcPr>
            <w:tcW w:w="2222" w:type="dxa"/>
            <w:vAlign w:val="bottom"/>
          </w:tcPr>
          <w:p w14:paraId="29BA67B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10,26 €</w:t>
            </w:r>
          </w:p>
        </w:tc>
        <w:tc>
          <w:tcPr>
            <w:tcW w:w="2166" w:type="dxa"/>
            <w:vAlign w:val="bottom"/>
          </w:tcPr>
          <w:p w14:paraId="6F2968C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000000"/>
                <w:sz w:val="22"/>
                <w:szCs w:val="22"/>
              </w:rPr>
              <w:t>6,4%</w:t>
            </w:r>
          </w:p>
        </w:tc>
        <w:tc>
          <w:tcPr>
            <w:tcW w:w="2039" w:type="dxa"/>
            <w:vAlign w:val="bottom"/>
          </w:tcPr>
          <w:p w14:paraId="22A5E5A7"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8,2%</w:t>
            </w:r>
          </w:p>
        </w:tc>
      </w:tr>
      <w:tr w:rsidR="00B934C2" w14:paraId="5E9AAF62" w14:textId="77777777" w:rsidTr="00B934C2">
        <w:trPr>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1A923DAB"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Madrid</w:t>
            </w:r>
          </w:p>
        </w:tc>
        <w:tc>
          <w:tcPr>
            <w:tcW w:w="2222" w:type="dxa"/>
            <w:vAlign w:val="bottom"/>
          </w:tcPr>
          <w:p w14:paraId="7754873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21,95 €</w:t>
            </w:r>
          </w:p>
        </w:tc>
        <w:tc>
          <w:tcPr>
            <w:tcW w:w="2166" w:type="dxa"/>
            <w:vAlign w:val="bottom"/>
          </w:tcPr>
          <w:p w14:paraId="00D4F8E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000000"/>
                <w:sz w:val="22"/>
                <w:szCs w:val="22"/>
              </w:rPr>
              <w:t>1,2%</w:t>
            </w:r>
          </w:p>
        </w:tc>
        <w:tc>
          <w:tcPr>
            <w:tcW w:w="2039" w:type="dxa"/>
            <w:vAlign w:val="bottom"/>
          </w:tcPr>
          <w:p w14:paraId="055D127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2,5%</w:t>
            </w:r>
          </w:p>
        </w:tc>
      </w:tr>
      <w:tr w:rsidR="00B934C2" w14:paraId="4DA2729D" w14:textId="77777777" w:rsidTr="00B934C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6F471880"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lastRenderedPageBreak/>
              <w:t>Navarra</w:t>
            </w:r>
          </w:p>
        </w:tc>
        <w:tc>
          <w:tcPr>
            <w:tcW w:w="2222" w:type="dxa"/>
            <w:vAlign w:val="bottom"/>
          </w:tcPr>
          <w:p w14:paraId="1583D58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12,49 €</w:t>
            </w:r>
          </w:p>
        </w:tc>
        <w:tc>
          <w:tcPr>
            <w:tcW w:w="2166" w:type="dxa"/>
            <w:vAlign w:val="bottom"/>
          </w:tcPr>
          <w:p w14:paraId="7DA416D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000000"/>
                <w:sz w:val="22"/>
                <w:szCs w:val="22"/>
              </w:rPr>
              <w:t>4,6%</w:t>
            </w:r>
          </w:p>
        </w:tc>
        <w:tc>
          <w:tcPr>
            <w:tcW w:w="2039" w:type="dxa"/>
            <w:vAlign w:val="bottom"/>
          </w:tcPr>
          <w:p w14:paraId="1B0C9AF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4,2%</w:t>
            </w:r>
          </w:p>
        </w:tc>
      </w:tr>
      <w:tr w:rsidR="00B934C2" w14:paraId="0B53757A" w14:textId="77777777" w:rsidTr="00B934C2">
        <w:trPr>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6C13CC4C"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País Vasco</w:t>
            </w:r>
          </w:p>
        </w:tc>
        <w:tc>
          <w:tcPr>
            <w:tcW w:w="2222" w:type="dxa"/>
            <w:vAlign w:val="bottom"/>
          </w:tcPr>
          <w:p w14:paraId="4E91629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17,07 €</w:t>
            </w:r>
          </w:p>
        </w:tc>
        <w:tc>
          <w:tcPr>
            <w:tcW w:w="2166" w:type="dxa"/>
            <w:vAlign w:val="bottom"/>
          </w:tcPr>
          <w:p w14:paraId="3A8012B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-3,5%</w:t>
            </w:r>
          </w:p>
        </w:tc>
        <w:tc>
          <w:tcPr>
            <w:tcW w:w="2039" w:type="dxa"/>
            <w:vAlign w:val="bottom"/>
          </w:tcPr>
          <w:p w14:paraId="5E5C05B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1,8%</w:t>
            </w:r>
          </w:p>
        </w:tc>
      </w:tr>
      <w:tr w:rsidR="00B934C2" w14:paraId="683D3E14" w14:textId="77777777" w:rsidTr="00B934C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1BCE8DCF"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Región de Murcia</w:t>
            </w:r>
          </w:p>
        </w:tc>
        <w:tc>
          <w:tcPr>
            <w:tcW w:w="2222" w:type="dxa"/>
            <w:vAlign w:val="bottom"/>
          </w:tcPr>
          <w:p w14:paraId="5E22F26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10,72 €</w:t>
            </w:r>
          </w:p>
        </w:tc>
        <w:tc>
          <w:tcPr>
            <w:tcW w:w="2166" w:type="dxa"/>
            <w:vAlign w:val="bottom"/>
          </w:tcPr>
          <w:p w14:paraId="7DBB0A3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000000"/>
                <w:sz w:val="22"/>
                <w:szCs w:val="22"/>
              </w:rPr>
              <w:t>2,8%</w:t>
            </w:r>
          </w:p>
        </w:tc>
        <w:tc>
          <w:tcPr>
            <w:tcW w:w="2039" w:type="dxa"/>
            <w:vAlign w:val="bottom"/>
          </w:tcPr>
          <w:p w14:paraId="0B84299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4,7%</w:t>
            </w:r>
          </w:p>
        </w:tc>
      </w:tr>
      <w:tr w:rsidR="00B934C2" w14:paraId="521AF72F" w14:textId="77777777" w:rsidTr="00B934C2">
        <w:trPr>
          <w:trHeight w:val="264"/>
        </w:trPr>
        <w:tc>
          <w:tcPr>
            <w:cnfStyle w:val="001000000000" w:firstRow="0" w:lastRow="0" w:firstColumn="1" w:lastColumn="0" w:oddVBand="0" w:evenVBand="0" w:oddHBand="0" w:evenHBand="0" w:firstRowFirstColumn="0" w:firstRowLastColumn="0" w:lastRowFirstColumn="0" w:lastRowLastColumn="0"/>
            <w:tcW w:w="2440" w:type="dxa"/>
            <w:shd w:val="clear" w:color="auto" w:fill="1DBDC5"/>
            <w:vAlign w:val="bottom"/>
          </w:tcPr>
          <w:p w14:paraId="10838180"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España</w:t>
            </w:r>
          </w:p>
        </w:tc>
        <w:tc>
          <w:tcPr>
            <w:tcW w:w="2222" w:type="dxa"/>
            <w:vAlign w:val="bottom"/>
          </w:tcPr>
          <w:p w14:paraId="200BC51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color w:val="000000"/>
                <w:sz w:val="22"/>
                <w:szCs w:val="22"/>
              </w:rPr>
              <w:t>14,79 €</w:t>
            </w:r>
          </w:p>
        </w:tc>
        <w:tc>
          <w:tcPr>
            <w:tcW w:w="2166" w:type="dxa"/>
            <w:vAlign w:val="bottom"/>
          </w:tcPr>
          <w:p w14:paraId="7E9603E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000000"/>
                <w:sz w:val="22"/>
                <w:szCs w:val="22"/>
              </w:rPr>
              <w:t>0,1%</w:t>
            </w:r>
          </w:p>
        </w:tc>
        <w:tc>
          <w:tcPr>
            <w:tcW w:w="2039" w:type="dxa"/>
            <w:vAlign w:val="bottom"/>
          </w:tcPr>
          <w:p w14:paraId="5C1FFC3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2,9%</w:t>
            </w:r>
          </w:p>
        </w:tc>
      </w:tr>
    </w:tbl>
    <w:p w14:paraId="6F89AAED" w14:textId="77777777" w:rsidR="00B934C2" w:rsidRDefault="00000000">
      <w:pPr>
        <w:pBdr>
          <w:top w:val="nil"/>
          <w:left w:val="nil"/>
          <w:bottom w:val="nil"/>
          <w:right w:val="nil"/>
          <w:between w:val="nil"/>
        </w:pBdr>
        <w:shd w:val="clear" w:color="auto" w:fill="FFFFFF"/>
        <w:spacing w:before="280" w:after="280" w:line="276" w:lineRule="auto"/>
        <w:ind w:right="-574"/>
        <w:rPr>
          <w:rFonts w:ascii="Open Sans Light" w:eastAsia="Open Sans Light" w:hAnsi="Open Sans Light" w:cs="Open Sans Light"/>
          <w:b/>
          <w:bCs/>
          <w:color w:val="303AB2"/>
        </w:rPr>
      </w:pPr>
      <w:r>
        <w:rPr>
          <w:rFonts w:ascii="Open Sans Light" w:eastAsia="Open Sans Light" w:hAnsi="Open Sans Light" w:cs="Open Sans Light"/>
          <w:b/>
          <w:bCs/>
          <w:color w:val="303AB2"/>
        </w:rPr>
        <w:t>Tabla 2: Provincias de mayor a menor incremento trimestral (jun. 2026)</w:t>
      </w:r>
    </w:p>
    <w:tbl>
      <w:tblPr>
        <w:tblStyle w:val="a0"/>
        <w:tblW w:w="8960"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830"/>
        <w:gridCol w:w="1985"/>
        <w:gridCol w:w="2044"/>
        <w:gridCol w:w="2101"/>
      </w:tblGrid>
      <w:tr w:rsidR="00B934C2" w14:paraId="49FA1034" w14:textId="77777777" w:rsidTr="00B934C2">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center"/>
          </w:tcPr>
          <w:p w14:paraId="0F6F32AC"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Provincia</w:t>
            </w:r>
          </w:p>
        </w:tc>
        <w:tc>
          <w:tcPr>
            <w:tcW w:w="1985" w:type="dxa"/>
            <w:shd w:val="clear" w:color="auto" w:fill="1DBDC5"/>
          </w:tcPr>
          <w:p w14:paraId="37F7AB9B"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Precio de jun. 2026 (€/m²)</w:t>
            </w:r>
          </w:p>
        </w:tc>
        <w:tc>
          <w:tcPr>
            <w:tcW w:w="2044" w:type="dxa"/>
            <w:shd w:val="clear" w:color="auto" w:fill="1DBDC5"/>
          </w:tcPr>
          <w:p w14:paraId="337F18D9"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2DE917DF"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trimestral</w:t>
            </w:r>
          </w:p>
        </w:tc>
        <w:tc>
          <w:tcPr>
            <w:tcW w:w="2101" w:type="dxa"/>
            <w:shd w:val="clear" w:color="auto" w:fill="1DBDC5"/>
          </w:tcPr>
          <w:p w14:paraId="62459416"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224EF42C"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interanual</w:t>
            </w:r>
          </w:p>
        </w:tc>
      </w:tr>
      <w:tr w:rsidR="00B934C2" w14:paraId="345D835D"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194C7B07"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Cuenca</w:t>
            </w:r>
          </w:p>
        </w:tc>
        <w:tc>
          <w:tcPr>
            <w:tcW w:w="1985" w:type="dxa"/>
            <w:vAlign w:val="bottom"/>
          </w:tcPr>
          <w:p w14:paraId="261870BE" w14:textId="77777777" w:rsidR="00B934C2" w:rsidRDefault="00000000">
            <w:pPr>
              <w:tabs>
                <w:tab w:val="left" w:pos="1471"/>
              </w:tabs>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8,61 €</w:t>
            </w:r>
          </w:p>
        </w:tc>
        <w:tc>
          <w:tcPr>
            <w:tcW w:w="2044" w:type="dxa"/>
            <w:vAlign w:val="bottom"/>
          </w:tcPr>
          <w:p w14:paraId="12AA018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23,7%</w:t>
            </w:r>
          </w:p>
        </w:tc>
        <w:tc>
          <w:tcPr>
            <w:tcW w:w="2101" w:type="dxa"/>
            <w:vAlign w:val="bottom"/>
          </w:tcPr>
          <w:p w14:paraId="1F08EC4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19,7%</w:t>
            </w:r>
          </w:p>
        </w:tc>
      </w:tr>
      <w:tr w:rsidR="00B934C2" w14:paraId="689CEC5D"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02854E45"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Palencia</w:t>
            </w:r>
          </w:p>
        </w:tc>
        <w:tc>
          <w:tcPr>
            <w:tcW w:w="1985" w:type="dxa"/>
            <w:vAlign w:val="bottom"/>
          </w:tcPr>
          <w:p w14:paraId="4F186B7B" w14:textId="77777777" w:rsidR="00B934C2" w:rsidRDefault="00000000">
            <w:pPr>
              <w:tabs>
                <w:tab w:val="left" w:pos="1471"/>
              </w:tabs>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9,32 €</w:t>
            </w:r>
          </w:p>
        </w:tc>
        <w:tc>
          <w:tcPr>
            <w:tcW w:w="2044" w:type="dxa"/>
            <w:vAlign w:val="bottom"/>
          </w:tcPr>
          <w:p w14:paraId="76E0334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13,4%</w:t>
            </w:r>
          </w:p>
        </w:tc>
        <w:tc>
          <w:tcPr>
            <w:tcW w:w="2101" w:type="dxa"/>
            <w:vAlign w:val="bottom"/>
          </w:tcPr>
          <w:p w14:paraId="121C740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6,3%</w:t>
            </w:r>
          </w:p>
        </w:tc>
      </w:tr>
      <w:tr w:rsidR="00B934C2" w14:paraId="32D1DE90"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67249D3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Araba - Álava</w:t>
            </w:r>
          </w:p>
        </w:tc>
        <w:tc>
          <w:tcPr>
            <w:tcW w:w="1985" w:type="dxa"/>
            <w:vAlign w:val="bottom"/>
          </w:tcPr>
          <w:p w14:paraId="02B09410" w14:textId="77777777" w:rsidR="00B934C2" w:rsidRDefault="00000000">
            <w:pPr>
              <w:tabs>
                <w:tab w:val="left" w:pos="1471"/>
              </w:tabs>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14,16 €</w:t>
            </w:r>
          </w:p>
        </w:tc>
        <w:tc>
          <w:tcPr>
            <w:tcW w:w="2044" w:type="dxa"/>
            <w:vAlign w:val="bottom"/>
          </w:tcPr>
          <w:p w14:paraId="4B2CE30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13,1%</w:t>
            </w:r>
          </w:p>
        </w:tc>
        <w:tc>
          <w:tcPr>
            <w:tcW w:w="2101" w:type="dxa"/>
            <w:vAlign w:val="bottom"/>
          </w:tcPr>
          <w:p w14:paraId="140F879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16,5%</w:t>
            </w:r>
          </w:p>
        </w:tc>
      </w:tr>
      <w:tr w:rsidR="00B934C2" w14:paraId="424169D5"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3853F5F5"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Ciudad Real</w:t>
            </w:r>
          </w:p>
        </w:tc>
        <w:tc>
          <w:tcPr>
            <w:tcW w:w="1985" w:type="dxa"/>
            <w:vAlign w:val="bottom"/>
          </w:tcPr>
          <w:p w14:paraId="080F81F6" w14:textId="77777777" w:rsidR="00B934C2" w:rsidRDefault="00000000">
            <w:pPr>
              <w:tabs>
                <w:tab w:val="left" w:pos="1471"/>
              </w:tabs>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8,24 €</w:t>
            </w:r>
          </w:p>
        </w:tc>
        <w:tc>
          <w:tcPr>
            <w:tcW w:w="2044" w:type="dxa"/>
            <w:vAlign w:val="bottom"/>
          </w:tcPr>
          <w:p w14:paraId="55F9788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11,1%</w:t>
            </w:r>
          </w:p>
        </w:tc>
        <w:tc>
          <w:tcPr>
            <w:tcW w:w="2101" w:type="dxa"/>
            <w:vAlign w:val="bottom"/>
          </w:tcPr>
          <w:p w14:paraId="5E92D6A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21,0%</w:t>
            </w:r>
          </w:p>
        </w:tc>
      </w:tr>
      <w:tr w:rsidR="00B934C2" w14:paraId="520D7021"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6285EDD0"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Valencia</w:t>
            </w:r>
          </w:p>
        </w:tc>
        <w:tc>
          <w:tcPr>
            <w:tcW w:w="1985" w:type="dxa"/>
            <w:vAlign w:val="bottom"/>
          </w:tcPr>
          <w:p w14:paraId="470131CF" w14:textId="77777777" w:rsidR="00B934C2" w:rsidRDefault="00000000">
            <w:pPr>
              <w:tabs>
                <w:tab w:val="left" w:pos="1471"/>
              </w:tabs>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17,57 €</w:t>
            </w:r>
          </w:p>
        </w:tc>
        <w:tc>
          <w:tcPr>
            <w:tcW w:w="2044" w:type="dxa"/>
            <w:vAlign w:val="bottom"/>
          </w:tcPr>
          <w:p w14:paraId="13E0A59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10,8%</w:t>
            </w:r>
          </w:p>
        </w:tc>
        <w:tc>
          <w:tcPr>
            <w:tcW w:w="2101" w:type="dxa"/>
            <w:vAlign w:val="bottom"/>
          </w:tcPr>
          <w:p w14:paraId="2C3D986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15,2%</w:t>
            </w:r>
          </w:p>
        </w:tc>
      </w:tr>
      <w:tr w:rsidR="00B934C2" w14:paraId="383148D7"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6893765B"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Huelva</w:t>
            </w:r>
          </w:p>
        </w:tc>
        <w:tc>
          <w:tcPr>
            <w:tcW w:w="1985" w:type="dxa"/>
            <w:vAlign w:val="bottom"/>
          </w:tcPr>
          <w:p w14:paraId="7C306F20" w14:textId="77777777" w:rsidR="00B934C2" w:rsidRDefault="00000000">
            <w:pPr>
              <w:tabs>
                <w:tab w:val="left" w:pos="1471"/>
              </w:tabs>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12,83 €</w:t>
            </w:r>
          </w:p>
        </w:tc>
        <w:tc>
          <w:tcPr>
            <w:tcW w:w="2044" w:type="dxa"/>
            <w:vAlign w:val="bottom"/>
          </w:tcPr>
          <w:p w14:paraId="6924184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10,2%</w:t>
            </w:r>
          </w:p>
        </w:tc>
        <w:tc>
          <w:tcPr>
            <w:tcW w:w="2101" w:type="dxa"/>
            <w:vAlign w:val="bottom"/>
          </w:tcPr>
          <w:p w14:paraId="28C567F1"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13,3%</w:t>
            </w:r>
          </w:p>
        </w:tc>
      </w:tr>
      <w:tr w:rsidR="00B934C2" w14:paraId="7B165C7C"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55C4341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Tarragona</w:t>
            </w:r>
          </w:p>
        </w:tc>
        <w:tc>
          <w:tcPr>
            <w:tcW w:w="1985" w:type="dxa"/>
            <w:vAlign w:val="bottom"/>
          </w:tcPr>
          <w:p w14:paraId="630F94AC" w14:textId="77777777" w:rsidR="00B934C2" w:rsidRDefault="00000000">
            <w:pPr>
              <w:tabs>
                <w:tab w:val="left" w:pos="1471"/>
              </w:tabs>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12,87 €</w:t>
            </w:r>
          </w:p>
        </w:tc>
        <w:tc>
          <w:tcPr>
            <w:tcW w:w="2044" w:type="dxa"/>
            <w:vAlign w:val="bottom"/>
          </w:tcPr>
          <w:p w14:paraId="67C7726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9,1%</w:t>
            </w:r>
          </w:p>
        </w:tc>
        <w:tc>
          <w:tcPr>
            <w:tcW w:w="2101" w:type="dxa"/>
            <w:vAlign w:val="bottom"/>
          </w:tcPr>
          <w:p w14:paraId="697CFD8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23,8%</w:t>
            </w:r>
          </w:p>
        </w:tc>
      </w:tr>
      <w:tr w:rsidR="00B934C2" w14:paraId="7949C27F"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23E6EF5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Jaén</w:t>
            </w:r>
          </w:p>
        </w:tc>
        <w:tc>
          <w:tcPr>
            <w:tcW w:w="1985" w:type="dxa"/>
            <w:vAlign w:val="bottom"/>
          </w:tcPr>
          <w:p w14:paraId="6D78C4D4" w14:textId="77777777" w:rsidR="00B934C2" w:rsidRDefault="00000000">
            <w:pPr>
              <w:tabs>
                <w:tab w:val="left" w:pos="1471"/>
              </w:tabs>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7,05 €</w:t>
            </w:r>
          </w:p>
        </w:tc>
        <w:tc>
          <w:tcPr>
            <w:tcW w:w="2044" w:type="dxa"/>
            <w:vAlign w:val="bottom"/>
          </w:tcPr>
          <w:p w14:paraId="4D23EC41"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9,0%</w:t>
            </w:r>
          </w:p>
        </w:tc>
        <w:tc>
          <w:tcPr>
            <w:tcW w:w="2101" w:type="dxa"/>
            <w:vAlign w:val="bottom"/>
          </w:tcPr>
          <w:p w14:paraId="762B618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5,2%</w:t>
            </w:r>
          </w:p>
        </w:tc>
      </w:tr>
      <w:tr w:rsidR="00B934C2" w14:paraId="28EB8A8E"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1DB77A8D"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Badajoz</w:t>
            </w:r>
          </w:p>
        </w:tc>
        <w:tc>
          <w:tcPr>
            <w:tcW w:w="1985" w:type="dxa"/>
            <w:vAlign w:val="bottom"/>
          </w:tcPr>
          <w:p w14:paraId="22E522CE" w14:textId="77777777" w:rsidR="00B934C2" w:rsidRDefault="00000000">
            <w:pPr>
              <w:tabs>
                <w:tab w:val="left" w:pos="1471"/>
              </w:tabs>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7,75 €</w:t>
            </w:r>
          </w:p>
        </w:tc>
        <w:tc>
          <w:tcPr>
            <w:tcW w:w="2044" w:type="dxa"/>
            <w:vAlign w:val="bottom"/>
          </w:tcPr>
          <w:p w14:paraId="4B74F96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7,9%</w:t>
            </w:r>
          </w:p>
        </w:tc>
        <w:tc>
          <w:tcPr>
            <w:tcW w:w="2101" w:type="dxa"/>
            <w:vAlign w:val="bottom"/>
          </w:tcPr>
          <w:p w14:paraId="6191941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8,2%</w:t>
            </w:r>
          </w:p>
        </w:tc>
      </w:tr>
      <w:tr w:rsidR="00B934C2" w14:paraId="43BB292A"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6F2F2CA5"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Lugo</w:t>
            </w:r>
          </w:p>
        </w:tc>
        <w:tc>
          <w:tcPr>
            <w:tcW w:w="1985" w:type="dxa"/>
            <w:vAlign w:val="bottom"/>
          </w:tcPr>
          <w:p w14:paraId="7FD0A595" w14:textId="77777777" w:rsidR="00B934C2" w:rsidRDefault="00000000">
            <w:pPr>
              <w:tabs>
                <w:tab w:val="left" w:pos="1471"/>
              </w:tabs>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9,38 €</w:t>
            </w:r>
          </w:p>
        </w:tc>
        <w:tc>
          <w:tcPr>
            <w:tcW w:w="2044" w:type="dxa"/>
            <w:vAlign w:val="bottom"/>
          </w:tcPr>
          <w:p w14:paraId="026D37D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7,2%</w:t>
            </w:r>
          </w:p>
        </w:tc>
        <w:tc>
          <w:tcPr>
            <w:tcW w:w="2101" w:type="dxa"/>
            <w:vAlign w:val="bottom"/>
          </w:tcPr>
          <w:p w14:paraId="330436E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6,6%</w:t>
            </w:r>
          </w:p>
        </w:tc>
      </w:tr>
      <w:tr w:rsidR="00B934C2" w14:paraId="2203F2B3"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7E271AA7"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Ourense</w:t>
            </w:r>
          </w:p>
        </w:tc>
        <w:tc>
          <w:tcPr>
            <w:tcW w:w="1985" w:type="dxa"/>
            <w:vAlign w:val="bottom"/>
          </w:tcPr>
          <w:p w14:paraId="3D36762C" w14:textId="77777777" w:rsidR="00B934C2" w:rsidRDefault="00000000">
            <w:pPr>
              <w:tabs>
                <w:tab w:val="left" w:pos="1471"/>
              </w:tabs>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8,27 €</w:t>
            </w:r>
          </w:p>
        </w:tc>
        <w:tc>
          <w:tcPr>
            <w:tcW w:w="2044" w:type="dxa"/>
            <w:vAlign w:val="bottom"/>
          </w:tcPr>
          <w:p w14:paraId="6D60596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7,0%</w:t>
            </w:r>
          </w:p>
        </w:tc>
        <w:tc>
          <w:tcPr>
            <w:tcW w:w="2101" w:type="dxa"/>
            <w:vAlign w:val="bottom"/>
          </w:tcPr>
          <w:p w14:paraId="245312C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7,4%</w:t>
            </w:r>
          </w:p>
        </w:tc>
      </w:tr>
      <w:tr w:rsidR="00B934C2" w14:paraId="589BD2AF"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0C827C6C"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Segovia</w:t>
            </w:r>
          </w:p>
        </w:tc>
        <w:tc>
          <w:tcPr>
            <w:tcW w:w="1985" w:type="dxa"/>
            <w:vAlign w:val="bottom"/>
          </w:tcPr>
          <w:p w14:paraId="04EBE1FA" w14:textId="77777777" w:rsidR="00B934C2" w:rsidRDefault="00000000">
            <w:pPr>
              <w:tabs>
                <w:tab w:val="left" w:pos="1471"/>
              </w:tabs>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13,15 €</w:t>
            </w:r>
          </w:p>
        </w:tc>
        <w:tc>
          <w:tcPr>
            <w:tcW w:w="2044" w:type="dxa"/>
            <w:vAlign w:val="bottom"/>
          </w:tcPr>
          <w:p w14:paraId="6848E3C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6,9%</w:t>
            </w:r>
          </w:p>
        </w:tc>
        <w:tc>
          <w:tcPr>
            <w:tcW w:w="2101" w:type="dxa"/>
            <w:vAlign w:val="bottom"/>
          </w:tcPr>
          <w:p w14:paraId="4F57065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7,4%</w:t>
            </w:r>
          </w:p>
        </w:tc>
      </w:tr>
      <w:tr w:rsidR="00B934C2" w14:paraId="716ADB40"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6CEE668D"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La Rioja</w:t>
            </w:r>
          </w:p>
        </w:tc>
        <w:tc>
          <w:tcPr>
            <w:tcW w:w="1985" w:type="dxa"/>
            <w:vAlign w:val="bottom"/>
          </w:tcPr>
          <w:p w14:paraId="10E12D6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10,26 €</w:t>
            </w:r>
          </w:p>
        </w:tc>
        <w:tc>
          <w:tcPr>
            <w:tcW w:w="2044" w:type="dxa"/>
            <w:vAlign w:val="bottom"/>
          </w:tcPr>
          <w:p w14:paraId="29979DC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6,4%</w:t>
            </w:r>
          </w:p>
        </w:tc>
        <w:tc>
          <w:tcPr>
            <w:tcW w:w="2101" w:type="dxa"/>
            <w:vAlign w:val="bottom"/>
          </w:tcPr>
          <w:p w14:paraId="388C176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8,2%</w:t>
            </w:r>
          </w:p>
        </w:tc>
      </w:tr>
      <w:tr w:rsidR="00B934C2" w14:paraId="29C6536F"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2B6A2ABA"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Castellón</w:t>
            </w:r>
          </w:p>
        </w:tc>
        <w:tc>
          <w:tcPr>
            <w:tcW w:w="1985" w:type="dxa"/>
            <w:vAlign w:val="bottom"/>
          </w:tcPr>
          <w:p w14:paraId="22F5DA71"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10,66 €</w:t>
            </w:r>
          </w:p>
        </w:tc>
        <w:tc>
          <w:tcPr>
            <w:tcW w:w="2044" w:type="dxa"/>
            <w:vAlign w:val="bottom"/>
          </w:tcPr>
          <w:p w14:paraId="4CC9F5B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5,8%</w:t>
            </w:r>
          </w:p>
        </w:tc>
        <w:tc>
          <w:tcPr>
            <w:tcW w:w="2101" w:type="dxa"/>
            <w:vAlign w:val="bottom"/>
          </w:tcPr>
          <w:p w14:paraId="7AE4776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10,1%</w:t>
            </w:r>
          </w:p>
        </w:tc>
      </w:tr>
      <w:tr w:rsidR="00B934C2" w14:paraId="35B76249"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387BA410"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León</w:t>
            </w:r>
          </w:p>
        </w:tc>
        <w:tc>
          <w:tcPr>
            <w:tcW w:w="1985" w:type="dxa"/>
            <w:vAlign w:val="bottom"/>
          </w:tcPr>
          <w:p w14:paraId="7A51D26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9,18 €</w:t>
            </w:r>
          </w:p>
        </w:tc>
        <w:tc>
          <w:tcPr>
            <w:tcW w:w="2044" w:type="dxa"/>
            <w:vAlign w:val="bottom"/>
          </w:tcPr>
          <w:p w14:paraId="3000A18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5,5%</w:t>
            </w:r>
          </w:p>
        </w:tc>
        <w:tc>
          <w:tcPr>
            <w:tcW w:w="2101" w:type="dxa"/>
            <w:vAlign w:val="bottom"/>
          </w:tcPr>
          <w:p w14:paraId="2341FDE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13,6%</w:t>
            </w:r>
          </w:p>
        </w:tc>
      </w:tr>
      <w:tr w:rsidR="00B934C2" w14:paraId="110E460C"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574267A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Cantabria</w:t>
            </w:r>
          </w:p>
        </w:tc>
        <w:tc>
          <w:tcPr>
            <w:tcW w:w="1985" w:type="dxa"/>
            <w:vAlign w:val="bottom"/>
          </w:tcPr>
          <w:p w14:paraId="298F696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14,06 €</w:t>
            </w:r>
          </w:p>
        </w:tc>
        <w:tc>
          <w:tcPr>
            <w:tcW w:w="2044" w:type="dxa"/>
            <w:vAlign w:val="bottom"/>
          </w:tcPr>
          <w:p w14:paraId="7DCB784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5,5%</w:t>
            </w:r>
          </w:p>
        </w:tc>
        <w:tc>
          <w:tcPr>
            <w:tcW w:w="2101" w:type="dxa"/>
            <w:vAlign w:val="bottom"/>
          </w:tcPr>
          <w:p w14:paraId="01D2DA5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0,8%</w:t>
            </w:r>
          </w:p>
        </w:tc>
      </w:tr>
      <w:tr w:rsidR="00B934C2" w14:paraId="645F48C3"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6BA1EE0F"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Zaragoza</w:t>
            </w:r>
          </w:p>
        </w:tc>
        <w:tc>
          <w:tcPr>
            <w:tcW w:w="1985" w:type="dxa"/>
            <w:vAlign w:val="bottom"/>
          </w:tcPr>
          <w:p w14:paraId="3E36B30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12,89 €</w:t>
            </w:r>
          </w:p>
        </w:tc>
        <w:tc>
          <w:tcPr>
            <w:tcW w:w="2044" w:type="dxa"/>
            <w:vAlign w:val="bottom"/>
          </w:tcPr>
          <w:p w14:paraId="537EFDD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5,4%</w:t>
            </w:r>
          </w:p>
        </w:tc>
        <w:tc>
          <w:tcPr>
            <w:tcW w:w="2101" w:type="dxa"/>
            <w:vAlign w:val="bottom"/>
          </w:tcPr>
          <w:p w14:paraId="49DDFDD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14,7%</w:t>
            </w:r>
          </w:p>
        </w:tc>
      </w:tr>
      <w:tr w:rsidR="00B934C2" w14:paraId="43137F87"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36775B20"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Burgos</w:t>
            </w:r>
          </w:p>
        </w:tc>
        <w:tc>
          <w:tcPr>
            <w:tcW w:w="1985" w:type="dxa"/>
            <w:vAlign w:val="bottom"/>
          </w:tcPr>
          <w:p w14:paraId="1BEF9EE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11,01 €</w:t>
            </w:r>
          </w:p>
        </w:tc>
        <w:tc>
          <w:tcPr>
            <w:tcW w:w="2044" w:type="dxa"/>
            <w:vAlign w:val="bottom"/>
          </w:tcPr>
          <w:p w14:paraId="52AF302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5,4%</w:t>
            </w:r>
          </w:p>
        </w:tc>
        <w:tc>
          <w:tcPr>
            <w:tcW w:w="2101" w:type="dxa"/>
            <w:vAlign w:val="bottom"/>
          </w:tcPr>
          <w:p w14:paraId="25D6F8C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10,5%</w:t>
            </w:r>
          </w:p>
        </w:tc>
      </w:tr>
      <w:tr w:rsidR="00B934C2" w14:paraId="7DEC257C"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5E103A94"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Huesca</w:t>
            </w:r>
          </w:p>
        </w:tc>
        <w:tc>
          <w:tcPr>
            <w:tcW w:w="1985" w:type="dxa"/>
            <w:vAlign w:val="bottom"/>
          </w:tcPr>
          <w:p w14:paraId="2FA4261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11,83 €</w:t>
            </w:r>
          </w:p>
        </w:tc>
        <w:tc>
          <w:tcPr>
            <w:tcW w:w="2044" w:type="dxa"/>
            <w:vAlign w:val="bottom"/>
          </w:tcPr>
          <w:p w14:paraId="47572B6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4,9%</w:t>
            </w:r>
          </w:p>
        </w:tc>
        <w:tc>
          <w:tcPr>
            <w:tcW w:w="2101" w:type="dxa"/>
            <w:vAlign w:val="bottom"/>
          </w:tcPr>
          <w:p w14:paraId="76282A5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7,4%</w:t>
            </w:r>
          </w:p>
        </w:tc>
      </w:tr>
      <w:tr w:rsidR="00B934C2" w14:paraId="74497674"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676711F0"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Almería</w:t>
            </w:r>
          </w:p>
        </w:tc>
        <w:tc>
          <w:tcPr>
            <w:tcW w:w="1985" w:type="dxa"/>
            <w:vAlign w:val="bottom"/>
          </w:tcPr>
          <w:p w14:paraId="782802D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9,78 €</w:t>
            </w:r>
          </w:p>
        </w:tc>
        <w:tc>
          <w:tcPr>
            <w:tcW w:w="2044" w:type="dxa"/>
            <w:vAlign w:val="bottom"/>
          </w:tcPr>
          <w:p w14:paraId="32011BF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4,7%</w:t>
            </w:r>
          </w:p>
        </w:tc>
        <w:tc>
          <w:tcPr>
            <w:tcW w:w="2101" w:type="dxa"/>
            <w:vAlign w:val="bottom"/>
          </w:tcPr>
          <w:p w14:paraId="6F99A48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1,2%</w:t>
            </w:r>
          </w:p>
        </w:tc>
      </w:tr>
      <w:tr w:rsidR="00B934C2" w14:paraId="04E76124"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41522EF6"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Navarra</w:t>
            </w:r>
          </w:p>
        </w:tc>
        <w:tc>
          <w:tcPr>
            <w:tcW w:w="1985" w:type="dxa"/>
            <w:vAlign w:val="bottom"/>
          </w:tcPr>
          <w:p w14:paraId="08E05FB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12,49 €</w:t>
            </w:r>
          </w:p>
        </w:tc>
        <w:tc>
          <w:tcPr>
            <w:tcW w:w="2044" w:type="dxa"/>
            <w:vAlign w:val="bottom"/>
          </w:tcPr>
          <w:p w14:paraId="22C4F33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4,6%</w:t>
            </w:r>
          </w:p>
        </w:tc>
        <w:tc>
          <w:tcPr>
            <w:tcW w:w="2101" w:type="dxa"/>
            <w:vAlign w:val="bottom"/>
          </w:tcPr>
          <w:p w14:paraId="78B2F82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4,2%</w:t>
            </w:r>
          </w:p>
        </w:tc>
      </w:tr>
      <w:tr w:rsidR="00B934C2" w14:paraId="206F9726"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3B865B8C"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 Coruña</w:t>
            </w:r>
          </w:p>
        </w:tc>
        <w:tc>
          <w:tcPr>
            <w:tcW w:w="1985" w:type="dxa"/>
            <w:vAlign w:val="bottom"/>
          </w:tcPr>
          <w:p w14:paraId="2C72EFE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11,01 €</w:t>
            </w:r>
          </w:p>
        </w:tc>
        <w:tc>
          <w:tcPr>
            <w:tcW w:w="2044" w:type="dxa"/>
            <w:vAlign w:val="bottom"/>
          </w:tcPr>
          <w:p w14:paraId="506AA69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3,8%</w:t>
            </w:r>
          </w:p>
        </w:tc>
        <w:tc>
          <w:tcPr>
            <w:tcW w:w="2101" w:type="dxa"/>
            <w:vAlign w:val="bottom"/>
          </w:tcPr>
          <w:p w14:paraId="2686E79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1,6%</w:t>
            </w:r>
          </w:p>
        </w:tc>
      </w:tr>
      <w:tr w:rsidR="00B934C2" w14:paraId="1A12BAF0"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740659FA"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Toledo</w:t>
            </w:r>
          </w:p>
        </w:tc>
        <w:tc>
          <w:tcPr>
            <w:tcW w:w="1985" w:type="dxa"/>
            <w:vAlign w:val="bottom"/>
          </w:tcPr>
          <w:p w14:paraId="32B6CF7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10,15 €</w:t>
            </w:r>
          </w:p>
        </w:tc>
        <w:tc>
          <w:tcPr>
            <w:tcW w:w="2044" w:type="dxa"/>
            <w:vAlign w:val="bottom"/>
          </w:tcPr>
          <w:p w14:paraId="2A420DF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3,6%</w:t>
            </w:r>
          </w:p>
        </w:tc>
        <w:tc>
          <w:tcPr>
            <w:tcW w:w="2101" w:type="dxa"/>
            <w:vAlign w:val="bottom"/>
          </w:tcPr>
          <w:p w14:paraId="431F126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11,2%</w:t>
            </w:r>
          </w:p>
        </w:tc>
      </w:tr>
      <w:tr w:rsidR="00B934C2" w14:paraId="62FD1BD2"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5B9A4CC5"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Valladolid</w:t>
            </w:r>
          </w:p>
        </w:tc>
        <w:tc>
          <w:tcPr>
            <w:tcW w:w="1985" w:type="dxa"/>
            <w:vAlign w:val="bottom"/>
          </w:tcPr>
          <w:p w14:paraId="49801BA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10,11 €</w:t>
            </w:r>
          </w:p>
        </w:tc>
        <w:tc>
          <w:tcPr>
            <w:tcW w:w="2044" w:type="dxa"/>
            <w:vAlign w:val="bottom"/>
          </w:tcPr>
          <w:p w14:paraId="52B09ED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3,4%</w:t>
            </w:r>
          </w:p>
        </w:tc>
        <w:tc>
          <w:tcPr>
            <w:tcW w:w="2101" w:type="dxa"/>
            <w:vAlign w:val="bottom"/>
          </w:tcPr>
          <w:p w14:paraId="5CCA9684"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7,9%</w:t>
            </w:r>
          </w:p>
        </w:tc>
      </w:tr>
      <w:tr w:rsidR="00B934C2" w14:paraId="0ED99DE6"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23212746"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Granada</w:t>
            </w:r>
          </w:p>
        </w:tc>
        <w:tc>
          <w:tcPr>
            <w:tcW w:w="1985" w:type="dxa"/>
            <w:vAlign w:val="bottom"/>
          </w:tcPr>
          <w:p w14:paraId="49EC760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10,98 €</w:t>
            </w:r>
          </w:p>
        </w:tc>
        <w:tc>
          <w:tcPr>
            <w:tcW w:w="2044" w:type="dxa"/>
            <w:vAlign w:val="bottom"/>
          </w:tcPr>
          <w:p w14:paraId="0F79D7D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3,1%</w:t>
            </w:r>
          </w:p>
        </w:tc>
        <w:tc>
          <w:tcPr>
            <w:tcW w:w="2101" w:type="dxa"/>
            <w:vAlign w:val="bottom"/>
          </w:tcPr>
          <w:p w14:paraId="505959D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5,8%</w:t>
            </w:r>
          </w:p>
        </w:tc>
      </w:tr>
      <w:tr w:rsidR="00B934C2" w14:paraId="1B8F5884"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4D8B4AE2"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Las Palmas</w:t>
            </w:r>
          </w:p>
        </w:tc>
        <w:tc>
          <w:tcPr>
            <w:tcW w:w="1985" w:type="dxa"/>
            <w:vAlign w:val="bottom"/>
          </w:tcPr>
          <w:p w14:paraId="73C4A12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16,33 €</w:t>
            </w:r>
          </w:p>
        </w:tc>
        <w:tc>
          <w:tcPr>
            <w:tcW w:w="2044" w:type="dxa"/>
            <w:vAlign w:val="bottom"/>
          </w:tcPr>
          <w:p w14:paraId="596677C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2,8%</w:t>
            </w:r>
          </w:p>
        </w:tc>
        <w:tc>
          <w:tcPr>
            <w:tcW w:w="2101" w:type="dxa"/>
            <w:vAlign w:val="bottom"/>
          </w:tcPr>
          <w:p w14:paraId="4B0F0DC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8,6%</w:t>
            </w:r>
          </w:p>
        </w:tc>
      </w:tr>
      <w:tr w:rsidR="00B934C2" w14:paraId="6B5E79D6"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65438AA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Murcia</w:t>
            </w:r>
          </w:p>
        </w:tc>
        <w:tc>
          <w:tcPr>
            <w:tcW w:w="1985" w:type="dxa"/>
            <w:vAlign w:val="bottom"/>
          </w:tcPr>
          <w:p w14:paraId="6B2B2C8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10,72 €</w:t>
            </w:r>
          </w:p>
        </w:tc>
        <w:tc>
          <w:tcPr>
            <w:tcW w:w="2044" w:type="dxa"/>
            <w:vAlign w:val="bottom"/>
          </w:tcPr>
          <w:p w14:paraId="72589E5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2,8%</w:t>
            </w:r>
          </w:p>
        </w:tc>
        <w:tc>
          <w:tcPr>
            <w:tcW w:w="2101" w:type="dxa"/>
            <w:vAlign w:val="bottom"/>
          </w:tcPr>
          <w:p w14:paraId="4CBF8BA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4,7%</w:t>
            </w:r>
          </w:p>
        </w:tc>
      </w:tr>
      <w:tr w:rsidR="00B934C2" w14:paraId="6913FFF8"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2274E89A"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Ávila</w:t>
            </w:r>
          </w:p>
        </w:tc>
        <w:tc>
          <w:tcPr>
            <w:tcW w:w="1985" w:type="dxa"/>
            <w:vAlign w:val="bottom"/>
          </w:tcPr>
          <w:p w14:paraId="7A0C181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8,57 €</w:t>
            </w:r>
          </w:p>
        </w:tc>
        <w:tc>
          <w:tcPr>
            <w:tcW w:w="2044" w:type="dxa"/>
            <w:vAlign w:val="bottom"/>
          </w:tcPr>
          <w:p w14:paraId="3D05E4E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2,6%</w:t>
            </w:r>
          </w:p>
        </w:tc>
        <w:tc>
          <w:tcPr>
            <w:tcW w:w="2101" w:type="dxa"/>
            <w:vAlign w:val="bottom"/>
          </w:tcPr>
          <w:p w14:paraId="262B6024"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9C0006"/>
                <w:sz w:val="22"/>
                <w:szCs w:val="22"/>
              </w:rPr>
              <w:t>-2,3%</w:t>
            </w:r>
          </w:p>
        </w:tc>
      </w:tr>
      <w:tr w:rsidR="00B934C2" w14:paraId="4D741813"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3F4FC474"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Sevilla</w:t>
            </w:r>
          </w:p>
        </w:tc>
        <w:tc>
          <w:tcPr>
            <w:tcW w:w="1985" w:type="dxa"/>
            <w:vAlign w:val="bottom"/>
          </w:tcPr>
          <w:p w14:paraId="72307D8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13,74 €</w:t>
            </w:r>
          </w:p>
        </w:tc>
        <w:tc>
          <w:tcPr>
            <w:tcW w:w="2044" w:type="dxa"/>
            <w:vAlign w:val="bottom"/>
          </w:tcPr>
          <w:p w14:paraId="494D0A7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2,2%</w:t>
            </w:r>
          </w:p>
        </w:tc>
        <w:tc>
          <w:tcPr>
            <w:tcW w:w="2101" w:type="dxa"/>
            <w:vAlign w:val="bottom"/>
          </w:tcPr>
          <w:p w14:paraId="2B96A63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6,2%</w:t>
            </w:r>
          </w:p>
        </w:tc>
      </w:tr>
      <w:tr w:rsidR="00B934C2" w14:paraId="250332FE"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79CC674B"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Córdoba</w:t>
            </w:r>
          </w:p>
        </w:tc>
        <w:tc>
          <w:tcPr>
            <w:tcW w:w="1985" w:type="dxa"/>
            <w:vAlign w:val="bottom"/>
          </w:tcPr>
          <w:p w14:paraId="31A392A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9,02 €</w:t>
            </w:r>
          </w:p>
        </w:tc>
        <w:tc>
          <w:tcPr>
            <w:tcW w:w="2044" w:type="dxa"/>
            <w:vAlign w:val="bottom"/>
          </w:tcPr>
          <w:p w14:paraId="6B3D9B1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2,2%</w:t>
            </w:r>
          </w:p>
        </w:tc>
        <w:tc>
          <w:tcPr>
            <w:tcW w:w="2101" w:type="dxa"/>
            <w:vAlign w:val="bottom"/>
          </w:tcPr>
          <w:p w14:paraId="357357F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2,5%</w:t>
            </w:r>
          </w:p>
        </w:tc>
      </w:tr>
      <w:tr w:rsidR="00B934C2" w14:paraId="18470B65"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06C808F4"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Alicante</w:t>
            </w:r>
          </w:p>
        </w:tc>
        <w:tc>
          <w:tcPr>
            <w:tcW w:w="1985" w:type="dxa"/>
            <w:vAlign w:val="bottom"/>
          </w:tcPr>
          <w:p w14:paraId="430C217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13,51 €</w:t>
            </w:r>
          </w:p>
        </w:tc>
        <w:tc>
          <w:tcPr>
            <w:tcW w:w="2044" w:type="dxa"/>
            <w:vAlign w:val="bottom"/>
          </w:tcPr>
          <w:p w14:paraId="436D1EE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1,9%</w:t>
            </w:r>
          </w:p>
        </w:tc>
        <w:tc>
          <w:tcPr>
            <w:tcW w:w="2101" w:type="dxa"/>
            <w:vAlign w:val="bottom"/>
          </w:tcPr>
          <w:p w14:paraId="4C4899F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10,1%</w:t>
            </w:r>
          </w:p>
        </w:tc>
      </w:tr>
      <w:tr w:rsidR="00B934C2" w14:paraId="52D25C00"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788CEECA"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Asturias</w:t>
            </w:r>
          </w:p>
        </w:tc>
        <w:tc>
          <w:tcPr>
            <w:tcW w:w="1985" w:type="dxa"/>
            <w:vAlign w:val="bottom"/>
          </w:tcPr>
          <w:p w14:paraId="51B1B81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12,16 €</w:t>
            </w:r>
          </w:p>
        </w:tc>
        <w:tc>
          <w:tcPr>
            <w:tcW w:w="2044" w:type="dxa"/>
            <w:vAlign w:val="bottom"/>
          </w:tcPr>
          <w:p w14:paraId="29EF213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1,3%</w:t>
            </w:r>
          </w:p>
        </w:tc>
        <w:tc>
          <w:tcPr>
            <w:tcW w:w="2101" w:type="dxa"/>
            <w:vAlign w:val="bottom"/>
          </w:tcPr>
          <w:p w14:paraId="55DB22C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9,4%</w:t>
            </w:r>
          </w:p>
        </w:tc>
      </w:tr>
      <w:tr w:rsidR="00B934C2" w14:paraId="1B76874E"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6B2043D0"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Santa Cruz de Tenerife</w:t>
            </w:r>
          </w:p>
        </w:tc>
        <w:tc>
          <w:tcPr>
            <w:tcW w:w="1985" w:type="dxa"/>
            <w:vAlign w:val="bottom"/>
          </w:tcPr>
          <w:p w14:paraId="4FD67E4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16,10 €</w:t>
            </w:r>
          </w:p>
        </w:tc>
        <w:tc>
          <w:tcPr>
            <w:tcW w:w="2044" w:type="dxa"/>
            <w:vAlign w:val="bottom"/>
          </w:tcPr>
          <w:p w14:paraId="72B6F2B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1,3%</w:t>
            </w:r>
          </w:p>
        </w:tc>
        <w:tc>
          <w:tcPr>
            <w:tcW w:w="2101" w:type="dxa"/>
            <w:vAlign w:val="bottom"/>
          </w:tcPr>
          <w:p w14:paraId="6F89FB3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12,1%</w:t>
            </w:r>
          </w:p>
        </w:tc>
      </w:tr>
      <w:tr w:rsidR="00B934C2" w14:paraId="01238FEE"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2D31829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Madrid</w:t>
            </w:r>
          </w:p>
        </w:tc>
        <w:tc>
          <w:tcPr>
            <w:tcW w:w="1985" w:type="dxa"/>
            <w:vAlign w:val="bottom"/>
          </w:tcPr>
          <w:p w14:paraId="5F6BD11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21,95 €</w:t>
            </w:r>
          </w:p>
        </w:tc>
        <w:tc>
          <w:tcPr>
            <w:tcW w:w="2044" w:type="dxa"/>
            <w:vAlign w:val="bottom"/>
          </w:tcPr>
          <w:p w14:paraId="4641515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1,2%</w:t>
            </w:r>
          </w:p>
        </w:tc>
        <w:tc>
          <w:tcPr>
            <w:tcW w:w="2101" w:type="dxa"/>
            <w:vAlign w:val="bottom"/>
          </w:tcPr>
          <w:p w14:paraId="52D99B31"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2,5%</w:t>
            </w:r>
          </w:p>
        </w:tc>
      </w:tr>
      <w:tr w:rsidR="00B934C2" w14:paraId="2ABFF6F7"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4C554ADE"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Albacete</w:t>
            </w:r>
          </w:p>
        </w:tc>
        <w:tc>
          <w:tcPr>
            <w:tcW w:w="1985" w:type="dxa"/>
            <w:vAlign w:val="bottom"/>
          </w:tcPr>
          <w:p w14:paraId="7F26035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8,71 €</w:t>
            </w:r>
          </w:p>
        </w:tc>
        <w:tc>
          <w:tcPr>
            <w:tcW w:w="2044" w:type="dxa"/>
            <w:vAlign w:val="bottom"/>
          </w:tcPr>
          <w:p w14:paraId="705AD3A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1,0%</w:t>
            </w:r>
          </w:p>
        </w:tc>
        <w:tc>
          <w:tcPr>
            <w:tcW w:w="2101" w:type="dxa"/>
            <w:vAlign w:val="bottom"/>
          </w:tcPr>
          <w:p w14:paraId="6775BC2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3,3%</w:t>
            </w:r>
          </w:p>
        </w:tc>
      </w:tr>
      <w:tr w:rsidR="00B934C2" w14:paraId="017303A8"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2172308F"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Guadalajara</w:t>
            </w:r>
          </w:p>
        </w:tc>
        <w:tc>
          <w:tcPr>
            <w:tcW w:w="1985" w:type="dxa"/>
            <w:vAlign w:val="bottom"/>
          </w:tcPr>
          <w:p w14:paraId="34BD94B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12,37 €</w:t>
            </w:r>
          </w:p>
        </w:tc>
        <w:tc>
          <w:tcPr>
            <w:tcW w:w="2044" w:type="dxa"/>
            <w:vAlign w:val="bottom"/>
          </w:tcPr>
          <w:p w14:paraId="67FF4E94"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1,0%</w:t>
            </w:r>
          </w:p>
        </w:tc>
        <w:tc>
          <w:tcPr>
            <w:tcW w:w="2101" w:type="dxa"/>
            <w:vAlign w:val="bottom"/>
          </w:tcPr>
          <w:p w14:paraId="487667A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28,2%</w:t>
            </w:r>
          </w:p>
        </w:tc>
      </w:tr>
      <w:tr w:rsidR="00B934C2" w14:paraId="1D0D9F3C"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345FE7EC"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lastRenderedPageBreak/>
              <w:t>Lleida</w:t>
            </w:r>
          </w:p>
        </w:tc>
        <w:tc>
          <w:tcPr>
            <w:tcW w:w="1985" w:type="dxa"/>
            <w:vAlign w:val="bottom"/>
          </w:tcPr>
          <w:p w14:paraId="5E5122C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10,67 €</w:t>
            </w:r>
          </w:p>
        </w:tc>
        <w:tc>
          <w:tcPr>
            <w:tcW w:w="2044" w:type="dxa"/>
            <w:vAlign w:val="bottom"/>
          </w:tcPr>
          <w:p w14:paraId="69B0DE2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0,9%</w:t>
            </w:r>
          </w:p>
        </w:tc>
        <w:tc>
          <w:tcPr>
            <w:tcW w:w="2101" w:type="dxa"/>
            <w:vAlign w:val="bottom"/>
          </w:tcPr>
          <w:p w14:paraId="4148B32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16,0%</w:t>
            </w:r>
          </w:p>
        </w:tc>
      </w:tr>
      <w:tr w:rsidR="00B934C2" w14:paraId="4EDFCC0A"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2EA27FE3"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Salamanca</w:t>
            </w:r>
          </w:p>
        </w:tc>
        <w:tc>
          <w:tcPr>
            <w:tcW w:w="1985" w:type="dxa"/>
            <w:vAlign w:val="bottom"/>
          </w:tcPr>
          <w:p w14:paraId="2B10FF0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10,60 €</w:t>
            </w:r>
          </w:p>
        </w:tc>
        <w:tc>
          <w:tcPr>
            <w:tcW w:w="2044" w:type="dxa"/>
            <w:vAlign w:val="bottom"/>
          </w:tcPr>
          <w:p w14:paraId="4615A2E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0,8%</w:t>
            </w:r>
          </w:p>
        </w:tc>
        <w:tc>
          <w:tcPr>
            <w:tcW w:w="2101" w:type="dxa"/>
            <w:vAlign w:val="bottom"/>
          </w:tcPr>
          <w:p w14:paraId="4716C06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5,6%</w:t>
            </w:r>
          </w:p>
        </w:tc>
      </w:tr>
      <w:tr w:rsidR="00B934C2" w14:paraId="6814586A"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7AA3844E"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Girona</w:t>
            </w:r>
          </w:p>
        </w:tc>
        <w:tc>
          <w:tcPr>
            <w:tcW w:w="1985" w:type="dxa"/>
            <w:vAlign w:val="bottom"/>
          </w:tcPr>
          <w:p w14:paraId="6E179B0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15,11 €</w:t>
            </w:r>
          </w:p>
        </w:tc>
        <w:tc>
          <w:tcPr>
            <w:tcW w:w="2044" w:type="dxa"/>
            <w:vAlign w:val="bottom"/>
          </w:tcPr>
          <w:p w14:paraId="1AA3043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000000"/>
                <w:sz w:val="22"/>
                <w:szCs w:val="22"/>
              </w:rPr>
              <w:t>0,1%</w:t>
            </w:r>
          </w:p>
        </w:tc>
        <w:tc>
          <w:tcPr>
            <w:tcW w:w="2101" w:type="dxa"/>
            <w:vAlign w:val="bottom"/>
          </w:tcPr>
          <w:p w14:paraId="7AE6172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5,4%</w:t>
            </w:r>
          </w:p>
        </w:tc>
      </w:tr>
      <w:tr w:rsidR="00B934C2" w14:paraId="5684F190"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6F90BB8A"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Cádiz</w:t>
            </w:r>
          </w:p>
        </w:tc>
        <w:tc>
          <w:tcPr>
            <w:tcW w:w="1985" w:type="dxa"/>
            <w:vAlign w:val="bottom"/>
          </w:tcPr>
          <w:p w14:paraId="1E777F9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12,55 €</w:t>
            </w:r>
          </w:p>
        </w:tc>
        <w:tc>
          <w:tcPr>
            <w:tcW w:w="2044" w:type="dxa"/>
            <w:vAlign w:val="bottom"/>
          </w:tcPr>
          <w:p w14:paraId="6966916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-0,3%</w:t>
            </w:r>
          </w:p>
        </w:tc>
        <w:tc>
          <w:tcPr>
            <w:tcW w:w="2101" w:type="dxa"/>
            <w:vAlign w:val="bottom"/>
          </w:tcPr>
          <w:p w14:paraId="1EE51C8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8,8%</w:t>
            </w:r>
          </w:p>
        </w:tc>
      </w:tr>
      <w:tr w:rsidR="00B934C2" w14:paraId="6F00035B"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4533FED3"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Pontevedra</w:t>
            </w:r>
          </w:p>
        </w:tc>
        <w:tc>
          <w:tcPr>
            <w:tcW w:w="1985" w:type="dxa"/>
            <w:vAlign w:val="bottom"/>
          </w:tcPr>
          <w:p w14:paraId="76C3B28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11,71 €</w:t>
            </w:r>
          </w:p>
        </w:tc>
        <w:tc>
          <w:tcPr>
            <w:tcW w:w="2044" w:type="dxa"/>
            <w:vAlign w:val="bottom"/>
          </w:tcPr>
          <w:p w14:paraId="4CA3CE2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-0,7%</w:t>
            </w:r>
          </w:p>
        </w:tc>
        <w:tc>
          <w:tcPr>
            <w:tcW w:w="2101" w:type="dxa"/>
            <w:vAlign w:val="bottom"/>
          </w:tcPr>
          <w:p w14:paraId="4327F57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6,6%</w:t>
            </w:r>
          </w:p>
        </w:tc>
      </w:tr>
      <w:tr w:rsidR="00B934C2" w14:paraId="715A7C6A"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6E8DBE4E"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Cáceres</w:t>
            </w:r>
          </w:p>
        </w:tc>
        <w:tc>
          <w:tcPr>
            <w:tcW w:w="1985" w:type="dxa"/>
            <w:vAlign w:val="bottom"/>
          </w:tcPr>
          <w:p w14:paraId="4ECAA71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7,76 €</w:t>
            </w:r>
          </w:p>
        </w:tc>
        <w:tc>
          <w:tcPr>
            <w:tcW w:w="2044" w:type="dxa"/>
            <w:vAlign w:val="bottom"/>
          </w:tcPr>
          <w:p w14:paraId="4F79788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-1,0%</w:t>
            </w:r>
          </w:p>
        </w:tc>
        <w:tc>
          <w:tcPr>
            <w:tcW w:w="2101" w:type="dxa"/>
            <w:vAlign w:val="bottom"/>
          </w:tcPr>
          <w:p w14:paraId="02116BA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5,9%</w:t>
            </w:r>
          </w:p>
        </w:tc>
      </w:tr>
      <w:tr w:rsidR="00B934C2" w14:paraId="59A5423C"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3763DD8E"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Illes Balears</w:t>
            </w:r>
          </w:p>
        </w:tc>
        <w:tc>
          <w:tcPr>
            <w:tcW w:w="1985" w:type="dxa"/>
            <w:vAlign w:val="bottom"/>
          </w:tcPr>
          <w:p w14:paraId="0D37627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19,22 €</w:t>
            </w:r>
          </w:p>
        </w:tc>
        <w:tc>
          <w:tcPr>
            <w:tcW w:w="2044" w:type="dxa"/>
            <w:vAlign w:val="bottom"/>
          </w:tcPr>
          <w:p w14:paraId="20C9F6F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-1,4%</w:t>
            </w:r>
          </w:p>
        </w:tc>
        <w:tc>
          <w:tcPr>
            <w:tcW w:w="2101" w:type="dxa"/>
            <w:vAlign w:val="bottom"/>
          </w:tcPr>
          <w:p w14:paraId="7F14BD0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5,3%</w:t>
            </w:r>
          </w:p>
        </w:tc>
      </w:tr>
      <w:tr w:rsidR="00B934C2" w14:paraId="29603325"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33EADFB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Málaga</w:t>
            </w:r>
          </w:p>
        </w:tc>
        <w:tc>
          <w:tcPr>
            <w:tcW w:w="1985" w:type="dxa"/>
            <w:vAlign w:val="bottom"/>
          </w:tcPr>
          <w:p w14:paraId="5495939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16,34 €</w:t>
            </w:r>
          </w:p>
        </w:tc>
        <w:tc>
          <w:tcPr>
            <w:tcW w:w="2044" w:type="dxa"/>
            <w:vAlign w:val="bottom"/>
          </w:tcPr>
          <w:p w14:paraId="094B404D"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-1,6%</w:t>
            </w:r>
          </w:p>
        </w:tc>
        <w:tc>
          <w:tcPr>
            <w:tcW w:w="2101" w:type="dxa"/>
            <w:vAlign w:val="bottom"/>
          </w:tcPr>
          <w:p w14:paraId="26EE91E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2,1%</w:t>
            </w:r>
          </w:p>
        </w:tc>
      </w:tr>
      <w:tr w:rsidR="00B934C2" w14:paraId="50EAA2A4"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6A96DF51"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Bizkaia</w:t>
            </w:r>
          </w:p>
        </w:tc>
        <w:tc>
          <w:tcPr>
            <w:tcW w:w="1985" w:type="dxa"/>
            <w:vAlign w:val="bottom"/>
          </w:tcPr>
          <w:p w14:paraId="39020E3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17,13 €</w:t>
            </w:r>
          </w:p>
        </w:tc>
        <w:tc>
          <w:tcPr>
            <w:tcW w:w="2044" w:type="dxa"/>
            <w:vAlign w:val="bottom"/>
          </w:tcPr>
          <w:p w14:paraId="1EE7AA5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-1,9%</w:t>
            </w:r>
          </w:p>
        </w:tc>
        <w:tc>
          <w:tcPr>
            <w:tcW w:w="2101" w:type="dxa"/>
            <w:vAlign w:val="bottom"/>
          </w:tcPr>
          <w:p w14:paraId="387DE5E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3,7%</w:t>
            </w:r>
          </w:p>
        </w:tc>
      </w:tr>
      <w:tr w:rsidR="00B934C2" w14:paraId="7FA94595"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546E5CD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Soria</w:t>
            </w:r>
          </w:p>
        </w:tc>
        <w:tc>
          <w:tcPr>
            <w:tcW w:w="1985" w:type="dxa"/>
            <w:vAlign w:val="bottom"/>
          </w:tcPr>
          <w:p w14:paraId="28ECC08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9,08 €</w:t>
            </w:r>
          </w:p>
        </w:tc>
        <w:tc>
          <w:tcPr>
            <w:tcW w:w="2044" w:type="dxa"/>
            <w:vAlign w:val="bottom"/>
          </w:tcPr>
          <w:p w14:paraId="1DA3EB9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-2,4%</w:t>
            </w:r>
          </w:p>
        </w:tc>
        <w:tc>
          <w:tcPr>
            <w:tcW w:w="2101" w:type="dxa"/>
            <w:vAlign w:val="bottom"/>
          </w:tcPr>
          <w:p w14:paraId="3492D2A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-3,4%</w:t>
            </w:r>
          </w:p>
        </w:tc>
      </w:tr>
      <w:tr w:rsidR="00B934C2" w14:paraId="66C62BE4"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1BDF664F"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Zamora</w:t>
            </w:r>
          </w:p>
        </w:tc>
        <w:tc>
          <w:tcPr>
            <w:tcW w:w="1985" w:type="dxa"/>
            <w:vAlign w:val="bottom"/>
          </w:tcPr>
          <w:p w14:paraId="64649DD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9,52 €</w:t>
            </w:r>
          </w:p>
        </w:tc>
        <w:tc>
          <w:tcPr>
            <w:tcW w:w="2044" w:type="dxa"/>
            <w:vAlign w:val="bottom"/>
          </w:tcPr>
          <w:p w14:paraId="03093E3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-4,6%</w:t>
            </w:r>
          </w:p>
        </w:tc>
        <w:tc>
          <w:tcPr>
            <w:tcW w:w="2101" w:type="dxa"/>
            <w:vAlign w:val="bottom"/>
          </w:tcPr>
          <w:p w14:paraId="14A3B0E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8,9%</w:t>
            </w:r>
          </w:p>
        </w:tc>
      </w:tr>
      <w:tr w:rsidR="00B934C2" w14:paraId="7ACFEFA3"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5B8EAD7B"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Teruel</w:t>
            </w:r>
          </w:p>
        </w:tc>
        <w:tc>
          <w:tcPr>
            <w:tcW w:w="1985" w:type="dxa"/>
            <w:vAlign w:val="bottom"/>
          </w:tcPr>
          <w:p w14:paraId="0BA237D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8,17 €</w:t>
            </w:r>
          </w:p>
        </w:tc>
        <w:tc>
          <w:tcPr>
            <w:tcW w:w="2044" w:type="dxa"/>
            <w:vAlign w:val="bottom"/>
          </w:tcPr>
          <w:p w14:paraId="69457CC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-6,8%</w:t>
            </w:r>
          </w:p>
        </w:tc>
        <w:tc>
          <w:tcPr>
            <w:tcW w:w="2101" w:type="dxa"/>
            <w:vAlign w:val="bottom"/>
          </w:tcPr>
          <w:p w14:paraId="29D21081"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5,4%</w:t>
            </w:r>
          </w:p>
        </w:tc>
      </w:tr>
      <w:tr w:rsidR="00B934C2" w14:paraId="4C50B9A8" w14:textId="77777777" w:rsidTr="00B934C2">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16294B0F"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Gipuzkoa</w:t>
            </w:r>
          </w:p>
        </w:tc>
        <w:tc>
          <w:tcPr>
            <w:tcW w:w="1985" w:type="dxa"/>
            <w:vAlign w:val="bottom"/>
          </w:tcPr>
          <w:p w14:paraId="4931484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17,49 €</w:t>
            </w:r>
          </w:p>
        </w:tc>
        <w:tc>
          <w:tcPr>
            <w:tcW w:w="2044" w:type="dxa"/>
            <w:vAlign w:val="bottom"/>
          </w:tcPr>
          <w:p w14:paraId="02ADBC3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-8,8%</w:t>
            </w:r>
          </w:p>
        </w:tc>
        <w:tc>
          <w:tcPr>
            <w:tcW w:w="2101" w:type="dxa"/>
            <w:vAlign w:val="bottom"/>
          </w:tcPr>
          <w:p w14:paraId="5E1AFC5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-4,9%</w:t>
            </w:r>
          </w:p>
        </w:tc>
      </w:tr>
      <w:tr w:rsidR="00B934C2" w14:paraId="5585E882" w14:textId="77777777" w:rsidTr="00B934C2">
        <w:trPr>
          <w:trHeight w:val="272"/>
        </w:trPr>
        <w:tc>
          <w:tcPr>
            <w:cnfStyle w:val="001000000000" w:firstRow="0" w:lastRow="0" w:firstColumn="1" w:lastColumn="0" w:oddVBand="0" w:evenVBand="0" w:oddHBand="0" w:evenHBand="0" w:firstRowFirstColumn="0" w:firstRowLastColumn="0" w:lastRowFirstColumn="0" w:lastRowLastColumn="0"/>
            <w:tcW w:w="2830" w:type="dxa"/>
            <w:shd w:val="clear" w:color="auto" w:fill="1DBDC5"/>
            <w:vAlign w:val="bottom"/>
          </w:tcPr>
          <w:p w14:paraId="4FEF3726"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Barcelona</w:t>
            </w:r>
          </w:p>
        </w:tc>
        <w:tc>
          <w:tcPr>
            <w:tcW w:w="1985" w:type="dxa"/>
            <w:vAlign w:val="bottom"/>
          </w:tcPr>
          <w:p w14:paraId="272393D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19,46 €</w:t>
            </w:r>
          </w:p>
        </w:tc>
        <w:tc>
          <w:tcPr>
            <w:tcW w:w="2044" w:type="dxa"/>
            <w:vAlign w:val="bottom"/>
          </w:tcPr>
          <w:p w14:paraId="1AEB22D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-10,2%</w:t>
            </w:r>
          </w:p>
        </w:tc>
        <w:tc>
          <w:tcPr>
            <w:tcW w:w="2101" w:type="dxa"/>
            <w:vAlign w:val="bottom"/>
          </w:tcPr>
          <w:p w14:paraId="49A4E22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-9,2%</w:t>
            </w:r>
          </w:p>
        </w:tc>
      </w:tr>
    </w:tbl>
    <w:p w14:paraId="0D35AF5A" w14:textId="77777777" w:rsidR="00B934C2" w:rsidRDefault="00000000">
      <w:pPr>
        <w:pBdr>
          <w:top w:val="nil"/>
          <w:left w:val="nil"/>
          <w:bottom w:val="nil"/>
          <w:right w:val="nil"/>
          <w:between w:val="nil"/>
        </w:pBdr>
        <w:shd w:val="clear" w:color="auto" w:fill="FFFFFF"/>
        <w:spacing w:before="280" w:after="280" w:line="276" w:lineRule="auto"/>
        <w:ind w:right="-574"/>
        <w:rPr>
          <w:rFonts w:ascii="Open Sans Light" w:eastAsia="Open Sans Light" w:hAnsi="Open Sans Light" w:cs="Open Sans Light"/>
          <w:b/>
          <w:bCs/>
          <w:color w:val="303AB2"/>
        </w:rPr>
      </w:pPr>
      <w:r>
        <w:rPr>
          <w:rFonts w:ascii="Open Sans Light" w:eastAsia="Open Sans Light" w:hAnsi="Open Sans Light" w:cs="Open Sans Light"/>
          <w:b/>
          <w:bCs/>
          <w:color w:val="303AB2"/>
        </w:rPr>
        <w:t>Tabla 3: Capitales de provincia de mayor a menor incremento (jun. 2026)</w:t>
      </w:r>
    </w:p>
    <w:tbl>
      <w:tblPr>
        <w:tblStyle w:val="a1"/>
        <w:tblW w:w="9057"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672"/>
        <w:gridCol w:w="2035"/>
        <w:gridCol w:w="1764"/>
        <w:gridCol w:w="1815"/>
        <w:gridCol w:w="1771"/>
      </w:tblGrid>
      <w:tr w:rsidR="00B934C2" w14:paraId="5BBCEAC9" w14:textId="77777777" w:rsidTr="00B934C2">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center"/>
          </w:tcPr>
          <w:p w14:paraId="5F94C74A"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Provincia</w:t>
            </w:r>
          </w:p>
        </w:tc>
        <w:tc>
          <w:tcPr>
            <w:tcW w:w="2035" w:type="dxa"/>
            <w:shd w:val="clear" w:color="auto" w:fill="1DBDC5"/>
            <w:vAlign w:val="center"/>
          </w:tcPr>
          <w:p w14:paraId="69AE598B"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Municipio</w:t>
            </w:r>
          </w:p>
        </w:tc>
        <w:tc>
          <w:tcPr>
            <w:tcW w:w="1764" w:type="dxa"/>
            <w:shd w:val="clear" w:color="auto" w:fill="1DBDC5"/>
          </w:tcPr>
          <w:p w14:paraId="60AE0668"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Precio de jun. 2026 (€/m²)</w:t>
            </w:r>
          </w:p>
        </w:tc>
        <w:tc>
          <w:tcPr>
            <w:tcW w:w="1815" w:type="dxa"/>
            <w:shd w:val="clear" w:color="auto" w:fill="1DBDC5"/>
          </w:tcPr>
          <w:p w14:paraId="0F38A69D"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0B5C9EEB"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trimestral</w:t>
            </w:r>
          </w:p>
        </w:tc>
        <w:tc>
          <w:tcPr>
            <w:tcW w:w="1771" w:type="dxa"/>
            <w:shd w:val="clear" w:color="auto" w:fill="1DBDC5"/>
          </w:tcPr>
          <w:p w14:paraId="7B495497"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473F200A"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interanual</w:t>
            </w:r>
          </w:p>
        </w:tc>
      </w:tr>
      <w:tr w:rsidR="00B934C2" w14:paraId="698650E1"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798801F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Cuenca</w:t>
            </w:r>
          </w:p>
        </w:tc>
        <w:tc>
          <w:tcPr>
            <w:tcW w:w="2035" w:type="dxa"/>
            <w:vAlign w:val="bottom"/>
          </w:tcPr>
          <w:p w14:paraId="71C0AF4E"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Cuenca capital</w:t>
            </w:r>
          </w:p>
        </w:tc>
        <w:tc>
          <w:tcPr>
            <w:tcW w:w="1764" w:type="dxa"/>
            <w:vAlign w:val="bottom"/>
          </w:tcPr>
          <w:p w14:paraId="08123B4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9,26 €</w:t>
            </w:r>
          </w:p>
        </w:tc>
        <w:tc>
          <w:tcPr>
            <w:tcW w:w="1815" w:type="dxa"/>
            <w:vAlign w:val="bottom"/>
          </w:tcPr>
          <w:p w14:paraId="3E79A51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25,6%</w:t>
            </w:r>
          </w:p>
        </w:tc>
        <w:tc>
          <w:tcPr>
            <w:tcW w:w="1771" w:type="dxa"/>
            <w:vAlign w:val="bottom"/>
          </w:tcPr>
          <w:p w14:paraId="5BBFD61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24,8%</w:t>
            </w:r>
          </w:p>
        </w:tc>
      </w:tr>
      <w:tr w:rsidR="00B934C2" w14:paraId="6F7C488F"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60D9BDF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Araba - Álava</w:t>
            </w:r>
          </w:p>
        </w:tc>
        <w:tc>
          <w:tcPr>
            <w:tcW w:w="2035" w:type="dxa"/>
            <w:vAlign w:val="bottom"/>
          </w:tcPr>
          <w:p w14:paraId="1C59EB6D"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Vitoria - Gasteiz</w:t>
            </w:r>
          </w:p>
        </w:tc>
        <w:tc>
          <w:tcPr>
            <w:tcW w:w="1764" w:type="dxa"/>
            <w:vAlign w:val="bottom"/>
          </w:tcPr>
          <w:p w14:paraId="40A972A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14,48 €</w:t>
            </w:r>
          </w:p>
        </w:tc>
        <w:tc>
          <w:tcPr>
            <w:tcW w:w="1815" w:type="dxa"/>
            <w:vAlign w:val="bottom"/>
          </w:tcPr>
          <w:p w14:paraId="3F9FC05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14,3%</w:t>
            </w:r>
          </w:p>
        </w:tc>
        <w:tc>
          <w:tcPr>
            <w:tcW w:w="1771" w:type="dxa"/>
            <w:vAlign w:val="bottom"/>
          </w:tcPr>
          <w:p w14:paraId="6EA29D5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19,2%</w:t>
            </w:r>
          </w:p>
        </w:tc>
      </w:tr>
      <w:tr w:rsidR="00B934C2" w14:paraId="27C92743"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0DF88A51"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Valencia</w:t>
            </w:r>
          </w:p>
        </w:tc>
        <w:tc>
          <w:tcPr>
            <w:tcW w:w="2035" w:type="dxa"/>
            <w:vAlign w:val="bottom"/>
          </w:tcPr>
          <w:p w14:paraId="12DEFC5A"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Valencia capital</w:t>
            </w:r>
          </w:p>
        </w:tc>
        <w:tc>
          <w:tcPr>
            <w:tcW w:w="1764" w:type="dxa"/>
            <w:vAlign w:val="bottom"/>
          </w:tcPr>
          <w:p w14:paraId="0F83C1A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18,90 €</w:t>
            </w:r>
          </w:p>
        </w:tc>
        <w:tc>
          <w:tcPr>
            <w:tcW w:w="1815" w:type="dxa"/>
            <w:vAlign w:val="bottom"/>
          </w:tcPr>
          <w:p w14:paraId="4CA88C37"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11,7%</w:t>
            </w:r>
          </w:p>
        </w:tc>
        <w:tc>
          <w:tcPr>
            <w:tcW w:w="1771" w:type="dxa"/>
            <w:vAlign w:val="bottom"/>
          </w:tcPr>
          <w:p w14:paraId="7917F97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15,1%</w:t>
            </w:r>
          </w:p>
        </w:tc>
      </w:tr>
      <w:tr w:rsidR="00B934C2" w14:paraId="7E22E7C5"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6AF40CA1"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Badajoz</w:t>
            </w:r>
          </w:p>
        </w:tc>
        <w:tc>
          <w:tcPr>
            <w:tcW w:w="2035" w:type="dxa"/>
            <w:vAlign w:val="bottom"/>
          </w:tcPr>
          <w:p w14:paraId="2F956DC8"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Badajoz capital</w:t>
            </w:r>
          </w:p>
        </w:tc>
        <w:tc>
          <w:tcPr>
            <w:tcW w:w="1764" w:type="dxa"/>
            <w:vAlign w:val="bottom"/>
          </w:tcPr>
          <w:p w14:paraId="12A15DB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8,87 €</w:t>
            </w:r>
          </w:p>
        </w:tc>
        <w:tc>
          <w:tcPr>
            <w:tcW w:w="1815" w:type="dxa"/>
            <w:vAlign w:val="bottom"/>
          </w:tcPr>
          <w:p w14:paraId="5394D09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9,8%</w:t>
            </w:r>
          </w:p>
        </w:tc>
        <w:tc>
          <w:tcPr>
            <w:tcW w:w="1771" w:type="dxa"/>
            <w:vAlign w:val="bottom"/>
          </w:tcPr>
          <w:p w14:paraId="0F139AB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14,5%</w:t>
            </w:r>
          </w:p>
        </w:tc>
      </w:tr>
      <w:tr w:rsidR="00B934C2" w14:paraId="40AAED5D"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1C225E7D"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Huelva</w:t>
            </w:r>
          </w:p>
        </w:tc>
        <w:tc>
          <w:tcPr>
            <w:tcW w:w="2035" w:type="dxa"/>
            <w:vAlign w:val="bottom"/>
          </w:tcPr>
          <w:p w14:paraId="6D8FA6DE"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Huelva capital</w:t>
            </w:r>
          </w:p>
        </w:tc>
        <w:tc>
          <w:tcPr>
            <w:tcW w:w="1764" w:type="dxa"/>
            <w:vAlign w:val="bottom"/>
          </w:tcPr>
          <w:p w14:paraId="3B017B1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11,15 €</w:t>
            </w:r>
          </w:p>
        </w:tc>
        <w:tc>
          <w:tcPr>
            <w:tcW w:w="1815" w:type="dxa"/>
            <w:vAlign w:val="bottom"/>
          </w:tcPr>
          <w:p w14:paraId="42DC500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7,7%</w:t>
            </w:r>
          </w:p>
        </w:tc>
        <w:tc>
          <w:tcPr>
            <w:tcW w:w="1771" w:type="dxa"/>
            <w:vAlign w:val="bottom"/>
          </w:tcPr>
          <w:p w14:paraId="18F66C7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20,9%</w:t>
            </w:r>
          </w:p>
        </w:tc>
      </w:tr>
      <w:tr w:rsidR="00B934C2" w14:paraId="36CC6237"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7860D91B"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Ourense</w:t>
            </w:r>
          </w:p>
        </w:tc>
        <w:tc>
          <w:tcPr>
            <w:tcW w:w="2035" w:type="dxa"/>
            <w:vAlign w:val="bottom"/>
          </w:tcPr>
          <w:p w14:paraId="3675D639"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Ourense capital</w:t>
            </w:r>
          </w:p>
        </w:tc>
        <w:tc>
          <w:tcPr>
            <w:tcW w:w="1764" w:type="dxa"/>
            <w:vAlign w:val="bottom"/>
          </w:tcPr>
          <w:p w14:paraId="61A8147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8,52 €</w:t>
            </w:r>
          </w:p>
        </w:tc>
        <w:tc>
          <w:tcPr>
            <w:tcW w:w="1815" w:type="dxa"/>
            <w:vAlign w:val="bottom"/>
          </w:tcPr>
          <w:p w14:paraId="0825BED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7,2%</w:t>
            </w:r>
          </w:p>
        </w:tc>
        <w:tc>
          <w:tcPr>
            <w:tcW w:w="1771" w:type="dxa"/>
            <w:vAlign w:val="bottom"/>
          </w:tcPr>
          <w:p w14:paraId="2B17455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5,7%</w:t>
            </w:r>
          </w:p>
        </w:tc>
      </w:tr>
      <w:tr w:rsidR="00B934C2" w14:paraId="6D5429A8"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59E0AD9F"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Segovia</w:t>
            </w:r>
          </w:p>
        </w:tc>
        <w:tc>
          <w:tcPr>
            <w:tcW w:w="2035" w:type="dxa"/>
            <w:vAlign w:val="bottom"/>
          </w:tcPr>
          <w:p w14:paraId="1B719E35"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Segovia capital</w:t>
            </w:r>
          </w:p>
        </w:tc>
        <w:tc>
          <w:tcPr>
            <w:tcW w:w="1764" w:type="dxa"/>
            <w:vAlign w:val="bottom"/>
          </w:tcPr>
          <w:p w14:paraId="70CF0AE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13,58 €</w:t>
            </w:r>
          </w:p>
        </w:tc>
        <w:tc>
          <w:tcPr>
            <w:tcW w:w="1815" w:type="dxa"/>
            <w:vAlign w:val="bottom"/>
          </w:tcPr>
          <w:p w14:paraId="51E1395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7,0%</w:t>
            </w:r>
          </w:p>
        </w:tc>
        <w:tc>
          <w:tcPr>
            <w:tcW w:w="1771" w:type="dxa"/>
            <w:vAlign w:val="bottom"/>
          </w:tcPr>
          <w:p w14:paraId="4861DC7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5,2%</w:t>
            </w:r>
          </w:p>
        </w:tc>
      </w:tr>
      <w:tr w:rsidR="00B934C2" w14:paraId="2539EA2D"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50CEFD1A"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Jaén</w:t>
            </w:r>
          </w:p>
        </w:tc>
        <w:tc>
          <w:tcPr>
            <w:tcW w:w="2035" w:type="dxa"/>
            <w:vAlign w:val="bottom"/>
          </w:tcPr>
          <w:p w14:paraId="2FD0BE04"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Jaén capital</w:t>
            </w:r>
          </w:p>
        </w:tc>
        <w:tc>
          <w:tcPr>
            <w:tcW w:w="1764" w:type="dxa"/>
            <w:vAlign w:val="bottom"/>
          </w:tcPr>
          <w:p w14:paraId="761664A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7,84 €</w:t>
            </w:r>
          </w:p>
        </w:tc>
        <w:tc>
          <w:tcPr>
            <w:tcW w:w="1815" w:type="dxa"/>
            <w:vAlign w:val="bottom"/>
          </w:tcPr>
          <w:p w14:paraId="5421877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7,0%</w:t>
            </w:r>
          </w:p>
        </w:tc>
        <w:tc>
          <w:tcPr>
            <w:tcW w:w="1771" w:type="dxa"/>
            <w:vAlign w:val="bottom"/>
          </w:tcPr>
          <w:p w14:paraId="255767E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0,1%</w:t>
            </w:r>
          </w:p>
        </w:tc>
      </w:tr>
      <w:tr w:rsidR="00B934C2" w14:paraId="56881C7B"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39D9915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Lleida</w:t>
            </w:r>
          </w:p>
        </w:tc>
        <w:tc>
          <w:tcPr>
            <w:tcW w:w="2035" w:type="dxa"/>
            <w:vAlign w:val="bottom"/>
          </w:tcPr>
          <w:p w14:paraId="6AA9C45E"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Lleida capital</w:t>
            </w:r>
          </w:p>
        </w:tc>
        <w:tc>
          <w:tcPr>
            <w:tcW w:w="1764" w:type="dxa"/>
            <w:vAlign w:val="bottom"/>
          </w:tcPr>
          <w:p w14:paraId="0DDF3D77"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9,24 €</w:t>
            </w:r>
          </w:p>
        </w:tc>
        <w:tc>
          <w:tcPr>
            <w:tcW w:w="1815" w:type="dxa"/>
            <w:vAlign w:val="bottom"/>
          </w:tcPr>
          <w:p w14:paraId="4845C69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6,6%</w:t>
            </w:r>
          </w:p>
        </w:tc>
        <w:tc>
          <w:tcPr>
            <w:tcW w:w="1771" w:type="dxa"/>
            <w:vAlign w:val="bottom"/>
          </w:tcPr>
          <w:p w14:paraId="37E13A5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7,2%</w:t>
            </w:r>
          </w:p>
        </w:tc>
      </w:tr>
      <w:tr w:rsidR="00B934C2" w14:paraId="5E421ABD"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3EB984B5"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Castellón</w:t>
            </w:r>
          </w:p>
        </w:tc>
        <w:tc>
          <w:tcPr>
            <w:tcW w:w="2035" w:type="dxa"/>
            <w:vAlign w:val="bottom"/>
          </w:tcPr>
          <w:p w14:paraId="6E24EE6A"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Castellón de la Plana / Castelló de la Plana</w:t>
            </w:r>
          </w:p>
        </w:tc>
        <w:tc>
          <w:tcPr>
            <w:tcW w:w="1764" w:type="dxa"/>
            <w:vAlign w:val="bottom"/>
          </w:tcPr>
          <w:p w14:paraId="19DB507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10,25 €</w:t>
            </w:r>
          </w:p>
        </w:tc>
        <w:tc>
          <w:tcPr>
            <w:tcW w:w="1815" w:type="dxa"/>
            <w:vAlign w:val="bottom"/>
          </w:tcPr>
          <w:p w14:paraId="0DAADE1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5,8%</w:t>
            </w:r>
          </w:p>
        </w:tc>
        <w:tc>
          <w:tcPr>
            <w:tcW w:w="1771" w:type="dxa"/>
            <w:vAlign w:val="bottom"/>
          </w:tcPr>
          <w:p w14:paraId="6F16F1A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12,5%</w:t>
            </w:r>
          </w:p>
        </w:tc>
      </w:tr>
      <w:tr w:rsidR="00B934C2" w14:paraId="618801F3"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2908BAF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La Rioja</w:t>
            </w:r>
          </w:p>
        </w:tc>
        <w:tc>
          <w:tcPr>
            <w:tcW w:w="2035" w:type="dxa"/>
            <w:vAlign w:val="bottom"/>
          </w:tcPr>
          <w:p w14:paraId="4EF9B507"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Logroño</w:t>
            </w:r>
          </w:p>
        </w:tc>
        <w:tc>
          <w:tcPr>
            <w:tcW w:w="1764" w:type="dxa"/>
            <w:vAlign w:val="bottom"/>
          </w:tcPr>
          <w:p w14:paraId="5CA2ADD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10,15 €</w:t>
            </w:r>
          </w:p>
        </w:tc>
        <w:tc>
          <w:tcPr>
            <w:tcW w:w="1815" w:type="dxa"/>
            <w:vAlign w:val="bottom"/>
          </w:tcPr>
          <w:p w14:paraId="67F3612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5,6%</w:t>
            </w:r>
          </w:p>
        </w:tc>
        <w:tc>
          <w:tcPr>
            <w:tcW w:w="1771" w:type="dxa"/>
            <w:vAlign w:val="bottom"/>
          </w:tcPr>
          <w:p w14:paraId="7EE2E56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8,9%</w:t>
            </w:r>
          </w:p>
        </w:tc>
      </w:tr>
      <w:tr w:rsidR="00B934C2" w14:paraId="2645763A"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39BFBD97"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Santa Cruz de Tenerife</w:t>
            </w:r>
          </w:p>
        </w:tc>
        <w:tc>
          <w:tcPr>
            <w:tcW w:w="2035" w:type="dxa"/>
            <w:vAlign w:val="bottom"/>
          </w:tcPr>
          <w:p w14:paraId="0BD91C6E"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Santa Cruz de Tenerife capital</w:t>
            </w:r>
          </w:p>
        </w:tc>
        <w:tc>
          <w:tcPr>
            <w:tcW w:w="1764" w:type="dxa"/>
            <w:vAlign w:val="bottom"/>
          </w:tcPr>
          <w:p w14:paraId="232461E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15,20 €</w:t>
            </w:r>
          </w:p>
        </w:tc>
        <w:tc>
          <w:tcPr>
            <w:tcW w:w="1815" w:type="dxa"/>
            <w:vAlign w:val="bottom"/>
          </w:tcPr>
          <w:p w14:paraId="45CBDE3D"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4,9%</w:t>
            </w:r>
          </w:p>
        </w:tc>
        <w:tc>
          <w:tcPr>
            <w:tcW w:w="1771" w:type="dxa"/>
            <w:vAlign w:val="bottom"/>
          </w:tcPr>
          <w:p w14:paraId="39199A6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9,7%</w:t>
            </w:r>
          </w:p>
        </w:tc>
      </w:tr>
      <w:tr w:rsidR="00B934C2" w14:paraId="6C87F776"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51D55EDE"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Asturias</w:t>
            </w:r>
          </w:p>
        </w:tc>
        <w:tc>
          <w:tcPr>
            <w:tcW w:w="2035" w:type="dxa"/>
            <w:vAlign w:val="bottom"/>
          </w:tcPr>
          <w:p w14:paraId="01A555A6"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Oviedo</w:t>
            </w:r>
          </w:p>
        </w:tc>
        <w:tc>
          <w:tcPr>
            <w:tcW w:w="1764" w:type="dxa"/>
            <w:vAlign w:val="bottom"/>
          </w:tcPr>
          <w:p w14:paraId="3ED38377"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12,37 €</w:t>
            </w:r>
          </w:p>
        </w:tc>
        <w:tc>
          <w:tcPr>
            <w:tcW w:w="1815" w:type="dxa"/>
            <w:vAlign w:val="bottom"/>
          </w:tcPr>
          <w:p w14:paraId="536754F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4,7%</w:t>
            </w:r>
          </w:p>
        </w:tc>
        <w:tc>
          <w:tcPr>
            <w:tcW w:w="1771" w:type="dxa"/>
            <w:vAlign w:val="bottom"/>
          </w:tcPr>
          <w:p w14:paraId="3E3403F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12,0%</w:t>
            </w:r>
          </w:p>
        </w:tc>
      </w:tr>
      <w:tr w:rsidR="00B934C2" w14:paraId="5BF400BF"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372D4B93"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Cádiz</w:t>
            </w:r>
          </w:p>
        </w:tc>
        <w:tc>
          <w:tcPr>
            <w:tcW w:w="2035" w:type="dxa"/>
            <w:vAlign w:val="bottom"/>
          </w:tcPr>
          <w:p w14:paraId="5FB91AD8"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Cádiz capital</w:t>
            </w:r>
          </w:p>
        </w:tc>
        <w:tc>
          <w:tcPr>
            <w:tcW w:w="1764" w:type="dxa"/>
            <w:vAlign w:val="bottom"/>
          </w:tcPr>
          <w:p w14:paraId="5B47C581"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12,70 €</w:t>
            </w:r>
          </w:p>
        </w:tc>
        <w:tc>
          <w:tcPr>
            <w:tcW w:w="1815" w:type="dxa"/>
            <w:vAlign w:val="bottom"/>
          </w:tcPr>
          <w:p w14:paraId="6B70DB6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4,6%</w:t>
            </w:r>
          </w:p>
        </w:tc>
        <w:tc>
          <w:tcPr>
            <w:tcW w:w="1771" w:type="dxa"/>
            <w:vAlign w:val="bottom"/>
          </w:tcPr>
          <w:p w14:paraId="639EBE3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4,9%</w:t>
            </w:r>
          </w:p>
        </w:tc>
      </w:tr>
      <w:tr w:rsidR="00B934C2" w14:paraId="498B55D3"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3ACD8524"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León</w:t>
            </w:r>
          </w:p>
        </w:tc>
        <w:tc>
          <w:tcPr>
            <w:tcW w:w="2035" w:type="dxa"/>
            <w:vAlign w:val="bottom"/>
          </w:tcPr>
          <w:p w14:paraId="7979832D"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León capital</w:t>
            </w:r>
          </w:p>
        </w:tc>
        <w:tc>
          <w:tcPr>
            <w:tcW w:w="1764" w:type="dxa"/>
            <w:vAlign w:val="bottom"/>
          </w:tcPr>
          <w:p w14:paraId="45AA5207"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9,85 €</w:t>
            </w:r>
          </w:p>
        </w:tc>
        <w:tc>
          <w:tcPr>
            <w:tcW w:w="1815" w:type="dxa"/>
            <w:vAlign w:val="bottom"/>
          </w:tcPr>
          <w:p w14:paraId="3219B9F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4,1%</w:t>
            </w:r>
          </w:p>
        </w:tc>
        <w:tc>
          <w:tcPr>
            <w:tcW w:w="1771" w:type="dxa"/>
            <w:vAlign w:val="bottom"/>
          </w:tcPr>
          <w:p w14:paraId="200060B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10,9%</w:t>
            </w:r>
          </w:p>
        </w:tc>
      </w:tr>
      <w:tr w:rsidR="00B934C2" w14:paraId="1AC2C666"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0168577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Navarra</w:t>
            </w:r>
          </w:p>
        </w:tc>
        <w:tc>
          <w:tcPr>
            <w:tcW w:w="2035" w:type="dxa"/>
            <w:vAlign w:val="bottom"/>
          </w:tcPr>
          <w:p w14:paraId="1AF06BF1"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Pamplona / Iruña</w:t>
            </w:r>
          </w:p>
        </w:tc>
        <w:tc>
          <w:tcPr>
            <w:tcW w:w="1764" w:type="dxa"/>
            <w:vAlign w:val="bottom"/>
          </w:tcPr>
          <w:p w14:paraId="1469ABC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13,41 €</w:t>
            </w:r>
          </w:p>
        </w:tc>
        <w:tc>
          <w:tcPr>
            <w:tcW w:w="1815" w:type="dxa"/>
            <w:vAlign w:val="bottom"/>
          </w:tcPr>
          <w:p w14:paraId="34EF011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3,9%</w:t>
            </w:r>
          </w:p>
        </w:tc>
        <w:tc>
          <w:tcPr>
            <w:tcW w:w="1771" w:type="dxa"/>
            <w:vAlign w:val="bottom"/>
          </w:tcPr>
          <w:p w14:paraId="500995C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7,2%</w:t>
            </w:r>
          </w:p>
        </w:tc>
      </w:tr>
      <w:tr w:rsidR="00B934C2" w14:paraId="4EC0D46A"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3D41F88B"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Lugo</w:t>
            </w:r>
          </w:p>
        </w:tc>
        <w:tc>
          <w:tcPr>
            <w:tcW w:w="2035" w:type="dxa"/>
            <w:vAlign w:val="bottom"/>
          </w:tcPr>
          <w:p w14:paraId="26E8BCE5"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Lugo capital</w:t>
            </w:r>
          </w:p>
        </w:tc>
        <w:tc>
          <w:tcPr>
            <w:tcW w:w="1764" w:type="dxa"/>
            <w:vAlign w:val="bottom"/>
          </w:tcPr>
          <w:p w14:paraId="49A3733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8,85 €</w:t>
            </w:r>
          </w:p>
        </w:tc>
        <w:tc>
          <w:tcPr>
            <w:tcW w:w="1815" w:type="dxa"/>
            <w:vAlign w:val="bottom"/>
          </w:tcPr>
          <w:p w14:paraId="1E87A62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3,8%</w:t>
            </w:r>
          </w:p>
        </w:tc>
        <w:tc>
          <w:tcPr>
            <w:tcW w:w="1771" w:type="dxa"/>
            <w:vAlign w:val="bottom"/>
          </w:tcPr>
          <w:p w14:paraId="54FED1B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12,7%</w:t>
            </w:r>
          </w:p>
        </w:tc>
      </w:tr>
      <w:tr w:rsidR="00B934C2" w14:paraId="382A7756"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56A1CC6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Ávila</w:t>
            </w:r>
          </w:p>
        </w:tc>
        <w:tc>
          <w:tcPr>
            <w:tcW w:w="2035" w:type="dxa"/>
            <w:vAlign w:val="bottom"/>
          </w:tcPr>
          <w:p w14:paraId="182BB32F"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Ávila capital</w:t>
            </w:r>
          </w:p>
        </w:tc>
        <w:tc>
          <w:tcPr>
            <w:tcW w:w="1764" w:type="dxa"/>
            <w:vAlign w:val="bottom"/>
          </w:tcPr>
          <w:p w14:paraId="5F85E02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8,85 €</w:t>
            </w:r>
          </w:p>
        </w:tc>
        <w:tc>
          <w:tcPr>
            <w:tcW w:w="1815" w:type="dxa"/>
            <w:vAlign w:val="bottom"/>
          </w:tcPr>
          <w:p w14:paraId="2DF4F5F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3,8%</w:t>
            </w:r>
          </w:p>
        </w:tc>
        <w:tc>
          <w:tcPr>
            <w:tcW w:w="1771" w:type="dxa"/>
            <w:vAlign w:val="bottom"/>
          </w:tcPr>
          <w:p w14:paraId="298D98C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color w:val="9C0006"/>
                <w:sz w:val="22"/>
                <w:szCs w:val="22"/>
              </w:rPr>
              <w:t>-3,1%</w:t>
            </w:r>
          </w:p>
        </w:tc>
      </w:tr>
      <w:tr w:rsidR="00B934C2" w14:paraId="08C98798"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5030F9CE"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Pontevedra</w:t>
            </w:r>
          </w:p>
        </w:tc>
        <w:tc>
          <w:tcPr>
            <w:tcW w:w="2035" w:type="dxa"/>
            <w:vAlign w:val="bottom"/>
          </w:tcPr>
          <w:p w14:paraId="01EC2C55"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Pontevedra capital</w:t>
            </w:r>
          </w:p>
        </w:tc>
        <w:tc>
          <w:tcPr>
            <w:tcW w:w="1764" w:type="dxa"/>
            <w:vAlign w:val="bottom"/>
          </w:tcPr>
          <w:p w14:paraId="5C6D59D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10,47 €</w:t>
            </w:r>
          </w:p>
        </w:tc>
        <w:tc>
          <w:tcPr>
            <w:tcW w:w="1815" w:type="dxa"/>
            <w:vAlign w:val="bottom"/>
          </w:tcPr>
          <w:p w14:paraId="6A1CB0A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3,7%</w:t>
            </w:r>
          </w:p>
        </w:tc>
        <w:tc>
          <w:tcPr>
            <w:tcW w:w="1771" w:type="dxa"/>
            <w:vAlign w:val="bottom"/>
          </w:tcPr>
          <w:p w14:paraId="69B2BB5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21,9%</w:t>
            </w:r>
          </w:p>
        </w:tc>
      </w:tr>
      <w:tr w:rsidR="00B934C2" w14:paraId="61C55B13"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3663924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Zaragoza</w:t>
            </w:r>
          </w:p>
        </w:tc>
        <w:tc>
          <w:tcPr>
            <w:tcW w:w="2035" w:type="dxa"/>
            <w:vAlign w:val="bottom"/>
          </w:tcPr>
          <w:p w14:paraId="24EFB99C"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Zaragoza capital</w:t>
            </w:r>
          </w:p>
        </w:tc>
        <w:tc>
          <w:tcPr>
            <w:tcW w:w="1764" w:type="dxa"/>
            <w:vAlign w:val="bottom"/>
          </w:tcPr>
          <w:p w14:paraId="1BB06D44"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13,46 €</w:t>
            </w:r>
          </w:p>
        </w:tc>
        <w:tc>
          <w:tcPr>
            <w:tcW w:w="1815" w:type="dxa"/>
            <w:vAlign w:val="bottom"/>
          </w:tcPr>
          <w:p w14:paraId="5A5C8A24"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3,6%</w:t>
            </w:r>
          </w:p>
        </w:tc>
        <w:tc>
          <w:tcPr>
            <w:tcW w:w="1771" w:type="dxa"/>
            <w:vAlign w:val="bottom"/>
          </w:tcPr>
          <w:p w14:paraId="2B2C690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13,3%</w:t>
            </w:r>
          </w:p>
        </w:tc>
      </w:tr>
      <w:tr w:rsidR="00B934C2" w14:paraId="59999961"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6B43D093"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Alicante</w:t>
            </w:r>
          </w:p>
        </w:tc>
        <w:tc>
          <w:tcPr>
            <w:tcW w:w="2035" w:type="dxa"/>
            <w:vAlign w:val="bottom"/>
          </w:tcPr>
          <w:p w14:paraId="23A58E17"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Alicante / Alacant</w:t>
            </w:r>
          </w:p>
        </w:tc>
        <w:tc>
          <w:tcPr>
            <w:tcW w:w="1764" w:type="dxa"/>
            <w:vAlign w:val="bottom"/>
          </w:tcPr>
          <w:p w14:paraId="2148D76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14,98 €</w:t>
            </w:r>
          </w:p>
        </w:tc>
        <w:tc>
          <w:tcPr>
            <w:tcW w:w="1815" w:type="dxa"/>
            <w:vAlign w:val="bottom"/>
          </w:tcPr>
          <w:p w14:paraId="027C7C77"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3,3%</w:t>
            </w:r>
          </w:p>
        </w:tc>
        <w:tc>
          <w:tcPr>
            <w:tcW w:w="1771" w:type="dxa"/>
            <w:vAlign w:val="bottom"/>
          </w:tcPr>
          <w:p w14:paraId="7CBF7FD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5,9%</w:t>
            </w:r>
          </w:p>
        </w:tc>
      </w:tr>
      <w:tr w:rsidR="00B934C2" w14:paraId="18EFDC0F"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749E0975"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Burgos</w:t>
            </w:r>
          </w:p>
        </w:tc>
        <w:tc>
          <w:tcPr>
            <w:tcW w:w="2035" w:type="dxa"/>
            <w:vAlign w:val="bottom"/>
          </w:tcPr>
          <w:p w14:paraId="6DDDCAEE"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Burgos capital</w:t>
            </w:r>
          </w:p>
        </w:tc>
        <w:tc>
          <w:tcPr>
            <w:tcW w:w="1764" w:type="dxa"/>
            <w:vAlign w:val="bottom"/>
          </w:tcPr>
          <w:p w14:paraId="70BF0F5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11,61 €</w:t>
            </w:r>
          </w:p>
        </w:tc>
        <w:tc>
          <w:tcPr>
            <w:tcW w:w="1815" w:type="dxa"/>
            <w:vAlign w:val="bottom"/>
          </w:tcPr>
          <w:p w14:paraId="6CBD22D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3,3%</w:t>
            </w:r>
          </w:p>
        </w:tc>
        <w:tc>
          <w:tcPr>
            <w:tcW w:w="1771" w:type="dxa"/>
            <w:vAlign w:val="bottom"/>
          </w:tcPr>
          <w:p w14:paraId="2EEEC45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7,3%</w:t>
            </w:r>
          </w:p>
        </w:tc>
      </w:tr>
      <w:tr w:rsidR="00B934C2" w14:paraId="792487D2"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44D9EEBC"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lastRenderedPageBreak/>
              <w:t>Valladolid</w:t>
            </w:r>
          </w:p>
        </w:tc>
        <w:tc>
          <w:tcPr>
            <w:tcW w:w="2035" w:type="dxa"/>
            <w:vAlign w:val="bottom"/>
          </w:tcPr>
          <w:p w14:paraId="77A8807B"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Valladolid capital</w:t>
            </w:r>
          </w:p>
        </w:tc>
        <w:tc>
          <w:tcPr>
            <w:tcW w:w="1764" w:type="dxa"/>
            <w:vAlign w:val="bottom"/>
          </w:tcPr>
          <w:p w14:paraId="1655D4E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10,66 €</w:t>
            </w:r>
          </w:p>
        </w:tc>
        <w:tc>
          <w:tcPr>
            <w:tcW w:w="1815" w:type="dxa"/>
            <w:vAlign w:val="bottom"/>
          </w:tcPr>
          <w:p w14:paraId="75D4D90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2,7%</w:t>
            </w:r>
          </w:p>
        </w:tc>
        <w:tc>
          <w:tcPr>
            <w:tcW w:w="1771" w:type="dxa"/>
            <w:vAlign w:val="bottom"/>
          </w:tcPr>
          <w:p w14:paraId="01962C0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9,6%</w:t>
            </w:r>
          </w:p>
        </w:tc>
      </w:tr>
      <w:tr w:rsidR="00B934C2" w14:paraId="6CE8A7AE"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097B7DBA"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Granada</w:t>
            </w:r>
          </w:p>
        </w:tc>
        <w:tc>
          <w:tcPr>
            <w:tcW w:w="2035" w:type="dxa"/>
            <w:vAlign w:val="bottom"/>
          </w:tcPr>
          <w:p w14:paraId="6192FFF1"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Granada capital</w:t>
            </w:r>
          </w:p>
        </w:tc>
        <w:tc>
          <w:tcPr>
            <w:tcW w:w="1764" w:type="dxa"/>
            <w:vAlign w:val="bottom"/>
          </w:tcPr>
          <w:p w14:paraId="5F71A34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11,21 €</w:t>
            </w:r>
          </w:p>
        </w:tc>
        <w:tc>
          <w:tcPr>
            <w:tcW w:w="1815" w:type="dxa"/>
            <w:vAlign w:val="bottom"/>
          </w:tcPr>
          <w:p w14:paraId="2592D09D"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2,7%</w:t>
            </w:r>
          </w:p>
        </w:tc>
        <w:tc>
          <w:tcPr>
            <w:tcW w:w="1771" w:type="dxa"/>
            <w:vAlign w:val="bottom"/>
          </w:tcPr>
          <w:p w14:paraId="0C59D26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4,9%</w:t>
            </w:r>
          </w:p>
        </w:tc>
      </w:tr>
      <w:tr w:rsidR="00B934C2" w14:paraId="25FBD2D1"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3475B340"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Ciudad Real</w:t>
            </w:r>
          </w:p>
        </w:tc>
        <w:tc>
          <w:tcPr>
            <w:tcW w:w="2035" w:type="dxa"/>
            <w:vAlign w:val="bottom"/>
          </w:tcPr>
          <w:p w14:paraId="226A6D9A"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Ciudad Real capital</w:t>
            </w:r>
          </w:p>
        </w:tc>
        <w:tc>
          <w:tcPr>
            <w:tcW w:w="1764" w:type="dxa"/>
            <w:vAlign w:val="bottom"/>
          </w:tcPr>
          <w:p w14:paraId="67FB6E2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9,22 €</w:t>
            </w:r>
          </w:p>
        </w:tc>
        <w:tc>
          <w:tcPr>
            <w:tcW w:w="1815" w:type="dxa"/>
            <w:vAlign w:val="bottom"/>
          </w:tcPr>
          <w:p w14:paraId="33BCE93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2,2%</w:t>
            </w:r>
          </w:p>
        </w:tc>
        <w:tc>
          <w:tcPr>
            <w:tcW w:w="1771" w:type="dxa"/>
            <w:vAlign w:val="bottom"/>
          </w:tcPr>
          <w:p w14:paraId="714CAFA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16,6%</w:t>
            </w:r>
          </w:p>
        </w:tc>
      </w:tr>
      <w:tr w:rsidR="00B934C2" w14:paraId="0F8C6136"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48D36F7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Almería</w:t>
            </w:r>
          </w:p>
        </w:tc>
        <w:tc>
          <w:tcPr>
            <w:tcW w:w="2035" w:type="dxa"/>
            <w:vAlign w:val="bottom"/>
          </w:tcPr>
          <w:p w14:paraId="72683CBC"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Almería capital</w:t>
            </w:r>
          </w:p>
        </w:tc>
        <w:tc>
          <w:tcPr>
            <w:tcW w:w="1764" w:type="dxa"/>
            <w:vAlign w:val="bottom"/>
          </w:tcPr>
          <w:p w14:paraId="23EEF8F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9,72 €</w:t>
            </w:r>
          </w:p>
        </w:tc>
        <w:tc>
          <w:tcPr>
            <w:tcW w:w="1815" w:type="dxa"/>
            <w:vAlign w:val="bottom"/>
          </w:tcPr>
          <w:p w14:paraId="21D1577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2,0%</w:t>
            </w:r>
          </w:p>
        </w:tc>
        <w:tc>
          <w:tcPr>
            <w:tcW w:w="1771" w:type="dxa"/>
            <w:vAlign w:val="bottom"/>
          </w:tcPr>
          <w:p w14:paraId="7715849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4,0%</w:t>
            </w:r>
          </w:p>
        </w:tc>
      </w:tr>
      <w:tr w:rsidR="00B934C2" w14:paraId="62C39EBB"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177A0BB1"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 Coruña</w:t>
            </w:r>
          </w:p>
        </w:tc>
        <w:tc>
          <w:tcPr>
            <w:tcW w:w="2035" w:type="dxa"/>
            <w:vAlign w:val="bottom"/>
          </w:tcPr>
          <w:p w14:paraId="401F4C2F"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A Coruña capital</w:t>
            </w:r>
          </w:p>
        </w:tc>
        <w:tc>
          <w:tcPr>
            <w:tcW w:w="1764" w:type="dxa"/>
            <w:vAlign w:val="bottom"/>
          </w:tcPr>
          <w:p w14:paraId="0BBA7A7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12,55 €</w:t>
            </w:r>
          </w:p>
        </w:tc>
        <w:tc>
          <w:tcPr>
            <w:tcW w:w="1815" w:type="dxa"/>
            <w:vAlign w:val="bottom"/>
          </w:tcPr>
          <w:p w14:paraId="0BF92DC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1,9%</w:t>
            </w:r>
          </w:p>
        </w:tc>
        <w:tc>
          <w:tcPr>
            <w:tcW w:w="1771" w:type="dxa"/>
            <w:vAlign w:val="bottom"/>
          </w:tcPr>
          <w:p w14:paraId="715EF40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color w:val="9C0006"/>
                <w:sz w:val="22"/>
                <w:szCs w:val="22"/>
              </w:rPr>
              <w:t>-1,1%</w:t>
            </w:r>
          </w:p>
        </w:tc>
      </w:tr>
      <w:tr w:rsidR="00B934C2" w14:paraId="7D3E0BDC"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05AD5A2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Córdoba</w:t>
            </w:r>
          </w:p>
        </w:tc>
        <w:tc>
          <w:tcPr>
            <w:tcW w:w="2035" w:type="dxa"/>
            <w:vAlign w:val="bottom"/>
          </w:tcPr>
          <w:p w14:paraId="66686B6C"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Córdoba capital</w:t>
            </w:r>
          </w:p>
        </w:tc>
        <w:tc>
          <w:tcPr>
            <w:tcW w:w="1764" w:type="dxa"/>
            <w:vAlign w:val="bottom"/>
          </w:tcPr>
          <w:p w14:paraId="4EEE059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9,40 €</w:t>
            </w:r>
          </w:p>
        </w:tc>
        <w:tc>
          <w:tcPr>
            <w:tcW w:w="1815" w:type="dxa"/>
            <w:vAlign w:val="bottom"/>
          </w:tcPr>
          <w:p w14:paraId="1C597F9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1,3%</w:t>
            </w:r>
          </w:p>
        </w:tc>
        <w:tc>
          <w:tcPr>
            <w:tcW w:w="1771" w:type="dxa"/>
            <w:vAlign w:val="bottom"/>
          </w:tcPr>
          <w:p w14:paraId="3081C3B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2,1%</w:t>
            </w:r>
          </w:p>
        </w:tc>
      </w:tr>
      <w:tr w:rsidR="00B934C2" w14:paraId="730E78A2"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5059E29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Cantabria</w:t>
            </w:r>
          </w:p>
        </w:tc>
        <w:tc>
          <w:tcPr>
            <w:tcW w:w="2035" w:type="dxa"/>
            <w:vAlign w:val="bottom"/>
          </w:tcPr>
          <w:p w14:paraId="2356BBCF"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Santander</w:t>
            </w:r>
          </w:p>
        </w:tc>
        <w:tc>
          <w:tcPr>
            <w:tcW w:w="1764" w:type="dxa"/>
            <w:vAlign w:val="bottom"/>
          </w:tcPr>
          <w:p w14:paraId="516FBED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13,45 €</w:t>
            </w:r>
          </w:p>
        </w:tc>
        <w:tc>
          <w:tcPr>
            <w:tcW w:w="1815" w:type="dxa"/>
            <w:vAlign w:val="bottom"/>
          </w:tcPr>
          <w:p w14:paraId="46F8A18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1,2%</w:t>
            </w:r>
          </w:p>
        </w:tc>
        <w:tc>
          <w:tcPr>
            <w:tcW w:w="1771" w:type="dxa"/>
            <w:vAlign w:val="bottom"/>
          </w:tcPr>
          <w:p w14:paraId="4B5ABCE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9,1%</w:t>
            </w:r>
          </w:p>
        </w:tc>
      </w:tr>
      <w:tr w:rsidR="00B934C2" w14:paraId="00AEBB0E"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0D36C2F6"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Salamanca</w:t>
            </w:r>
          </w:p>
        </w:tc>
        <w:tc>
          <w:tcPr>
            <w:tcW w:w="2035" w:type="dxa"/>
            <w:vAlign w:val="bottom"/>
          </w:tcPr>
          <w:p w14:paraId="08E1FE42"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Salamanca capital</w:t>
            </w:r>
          </w:p>
        </w:tc>
        <w:tc>
          <w:tcPr>
            <w:tcW w:w="1764" w:type="dxa"/>
            <w:vAlign w:val="bottom"/>
          </w:tcPr>
          <w:p w14:paraId="60E3E7D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10,82 €</w:t>
            </w:r>
          </w:p>
        </w:tc>
        <w:tc>
          <w:tcPr>
            <w:tcW w:w="1815" w:type="dxa"/>
            <w:vAlign w:val="bottom"/>
          </w:tcPr>
          <w:p w14:paraId="22430AD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0,7%</w:t>
            </w:r>
          </w:p>
        </w:tc>
        <w:tc>
          <w:tcPr>
            <w:tcW w:w="1771" w:type="dxa"/>
            <w:vAlign w:val="bottom"/>
          </w:tcPr>
          <w:p w14:paraId="01038FC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6,4%</w:t>
            </w:r>
          </w:p>
        </w:tc>
      </w:tr>
      <w:tr w:rsidR="00B934C2" w14:paraId="76C57963"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4A4AB6B1"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Las Palmas</w:t>
            </w:r>
          </w:p>
        </w:tc>
        <w:tc>
          <w:tcPr>
            <w:tcW w:w="2035" w:type="dxa"/>
            <w:vAlign w:val="bottom"/>
          </w:tcPr>
          <w:p w14:paraId="2F4F88E4"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Las Palmas de Gran Canaria</w:t>
            </w:r>
          </w:p>
        </w:tc>
        <w:tc>
          <w:tcPr>
            <w:tcW w:w="1764" w:type="dxa"/>
            <w:vAlign w:val="bottom"/>
          </w:tcPr>
          <w:p w14:paraId="1943633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15,87 €</w:t>
            </w:r>
          </w:p>
        </w:tc>
        <w:tc>
          <w:tcPr>
            <w:tcW w:w="1815" w:type="dxa"/>
            <w:vAlign w:val="bottom"/>
          </w:tcPr>
          <w:p w14:paraId="49427E1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0,7%</w:t>
            </w:r>
          </w:p>
        </w:tc>
        <w:tc>
          <w:tcPr>
            <w:tcW w:w="1771" w:type="dxa"/>
            <w:vAlign w:val="bottom"/>
          </w:tcPr>
          <w:p w14:paraId="16EBFFE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4,1%</w:t>
            </w:r>
          </w:p>
        </w:tc>
      </w:tr>
      <w:tr w:rsidR="00B934C2" w14:paraId="2B9B1FCA"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10CED2D0"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Sevilla</w:t>
            </w:r>
          </w:p>
        </w:tc>
        <w:tc>
          <w:tcPr>
            <w:tcW w:w="2035" w:type="dxa"/>
            <w:vAlign w:val="bottom"/>
          </w:tcPr>
          <w:p w14:paraId="697A352D"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Sevilla capital</w:t>
            </w:r>
          </w:p>
        </w:tc>
        <w:tc>
          <w:tcPr>
            <w:tcW w:w="1764" w:type="dxa"/>
            <w:vAlign w:val="bottom"/>
          </w:tcPr>
          <w:p w14:paraId="1056E15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14,65 €</w:t>
            </w:r>
          </w:p>
        </w:tc>
        <w:tc>
          <w:tcPr>
            <w:tcW w:w="1815" w:type="dxa"/>
            <w:vAlign w:val="bottom"/>
          </w:tcPr>
          <w:p w14:paraId="70102A0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0,7%</w:t>
            </w:r>
          </w:p>
        </w:tc>
        <w:tc>
          <w:tcPr>
            <w:tcW w:w="1771" w:type="dxa"/>
            <w:vAlign w:val="bottom"/>
          </w:tcPr>
          <w:p w14:paraId="372899A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5,0%</w:t>
            </w:r>
          </w:p>
        </w:tc>
      </w:tr>
      <w:tr w:rsidR="00B934C2" w14:paraId="6096C171"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791F61D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Madrid</w:t>
            </w:r>
          </w:p>
        </w:tc>
        <w:tc>
          <w:tcPr>
            <w:tcW w:w="2035" w:type="dxa"/>
            <w:vAlign w:val="bottom"/>
          </w:tcPr>
          <w:p w14:paraId="43F99707"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Madrid capital</w:t>
            </w:r>
          </w:p>
        </w:tc>
        <w:tc>
          <w:tcPr>
            <w:tcW w:w="1764" w:type="dxa"/>
            <w:vAlign w:val="bottom"/>
          </w:tcPr>
          <w:p w14:paraId="5923AF4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22,71 €</w:t>
            </w:r>
          </w:p>
        </w:tc>
        <w:tc>
          <w:tcPr>
            <w:tcW w:w="1815" w:type="dxa"/>
            <w:vAlign w:val="bottom"/>
          </w:tcPr>
          <w:p w14:paraId="4906FD9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0,2%</w:t>
            </w:r>
          </w:p>
        </w:tc>
        <w:tc>
          <w:tcPr>
            <w:tcW w:w="1771" w:type="dxa"/>
            <w:vAlign w:val="bottom"/>
          </w:tcPr>
          <w:p w14:paraId="2C3AA34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1,8%</w:t>
            </w:r>
          </w:p>
        </w:tc>
      </w:tr>
      <w:tr w:rsidR="00B934C2" w14:paraId="3454A67B"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1288066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Cáceres</w:t>
            </w:r>
          </w:p>
        </w:tc>
        <w:tc>
          <w:tcPr>
            <w:tcW w:w="2035" w:type="dxa"/>
            <w:vAlign w:val="bottom"/>
          </w:tcPr>
          <w:p w14:paraId="076AB560"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Cáceres capital</w:t>
            </w:r>
          </w:p>
        </w:tc>
        <w:tc>
          <w:tcPr>
            <w:tcW w:w="1764" w:type="dxa"/>
            <w:vAlign w:val="bottom"/>
          </w:tcPr>
          <w:p w14:paraId="23BCE57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8,28 €</w:t>
            </w:r>
          </w:p>
        </w:tc>
        <w:tc>
          <w:tcPr>
            <w:tcW w:w="1815" w:type="dxa"/>
            <w:vAlign w:val="bottom"/>
          </w:tcPr>
          <w:p w14:paraId="20BAD10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sz w:val="22"/>
                <w:szCs w:val="22"/>
              </w:rPr>
              <w:t>0,0%</w:t>
            </w:r>
          </w:p>
        </w:tc>
        <w:tc>
          <w:tcPr>
            <w:tcW w:w="1771" w:type="dxa"/>
            <w:vAlign w:val="bottom"/>
          </w:tcPr>
          <w:p w14:paraId="39F2D7F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4,9%</w:t>
            </w:r>
          </w:p>
        </w:tc>
      </w:tr>
      <w:tr w:rsidR="00B934C2" w14:paraId="64F914FF"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2E837E8C"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Albacete</w:t>
            </w:r>
          </w:p>
        </w:tc>
        <w:tc>
          <w:tcPr>
            <w:tcW w:w="2035" w:type="dxa"/>
            <w:vAlign w:val="bottom"/>
          </w:tcPr>
          <w:p w14:paraId="059A8DBD"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Albacete capital</w:t>
            </w:r>
          </w:p>
        </w:tc>
        <w:tc>
          <w:tcPr>
            <w:tcW w:w="1764" w:type="dxa"/>
            <w:vAlign w:val="bottom"/>
          </w:tcPr>
          <w:p w14:paraId="153C4D1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9,28 €</w:t>
            </w:r>
          </w:p>
        </w:tc>
        <w:tc>
          <w:tcPr>
            <w:tcW w:w="1815" w:type="dxa"/>
            <w:vAlign w:val="bottom"/>
          </w:tcPr>
          <w:p w14:paraId="45659B5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-0,5%</w:t>
            </w:r>
          </w:p>
        </w:tc>
        <w:tc>
          <w:tcPr>
            <w:tcW w:w="1771" w:type="dxa"/>
            <w:vAlign w:val="bottom"/>
          </w:tcPr>
          <w:p w14:paraId="6604E60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5,0%</w:t>
            </w:r>
          </w:p>
        </w:tc>
      </w:tr>
      <w:tr w:rsidR="00B934C2" w14:paraId="3B798131"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42A769E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Guadalajara</w:t>
            </w:r>
          </w:p>
        </w:tc>
        <w:tc>
          <w:tcPr>
            <w:tcW w:w="2035" w:type="dxa"/>
            <w:vAlign w:val="bottom"/>
          </w:tcPr>
          <w:p w14:paraId="2B96B902"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Guadalajara capital</w:t>
            </w:r>
          </w:p>
        </w:tc>
        <w:tc>
          <w:tcPr>
            <w:tcW w:w="1764" w:type="dxa"/>
            <w:vAlign w:val="bottom"/>
          </w:tcPr>
          <w:p w14:paraId="50443F64"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12,78 €</w:t>
            </w:r>
          </w:p>
        </w:tc>
        <w:tc>
          <w:tcPr>
            <w:tcW w:w="1815" w:type="dxa"/>
            <w:vAlign w:val="bottom"/>
          </w:tcPr>
          <w:p w14:paraId="6540CBF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-0,5%</w:t>
            </w:r>
          </w:p>
        </w:tc>
        <w:tc>
          <w:tcPr>
            <w:tcW w:w="1771" w:type="dxa"/>
            <w:vAlign w:val="bottom"/>
          </w:tcPr>
          <w:p w14:paraId="01DDF7D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25,9%</w:t>
            </w:r>
          </w:p>
        </w:tc>
      </w:tr>
      <w:tr w:rsidR="00B934C2" w14:paraId="22E61602"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3F5E1456"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Toledo</w:t>
            </w:r>
          </w:p>
        </w:tc>
        <w:tc>
          <w:tcPr>
            <w:tcW w:w="2035" w:type="dxa"/>
            <w:vAlign w:val="bottom"/>
          </w:tcPr>
          <w:p w14:paraId="173F086D"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Toledo capital</w:t>
            </w:r>
          </w:p>
        </w:tc>
        <w:tc>
          <w:tcPr>
            <w:tcW w:w="1764" w:type="dxa"/>
            <w:vAlign w:val="bottom"/>
          </w:tcPr>
          <w:p w14:paraId="683307A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11,41 €</w:t>
            </w:r>
          </w:p>
        </w:tc>
        <w:tc>
          <w:tcPr>
            <w:tcW w:w="1815" w:type="dxa"/>
            <w:vAlign w:val="bottom"/>
          </w:tcPr>
          <w:p w14:paraId="08B870A7"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-0,7%</w:t>
            </w:r>
          </w:p>
        </w:tc>
        <w:tc>
          <w:tcPr>
            <w:tcW w:w="1771" w:type="dxa"/>
            <w:vAlign w:val="bottom"/>
          </w:tcPr>
          <w:p w14:paraId="26C65CE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1,3%</w:t>
            </w:r>
          </w:p>
        </w:tc>
      </w:tr>
      <w:tr w:rsidR="00B934C2" w14:paraId="5FEE0E54"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6FE6FE46"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Murcia</w:t>
            </w:r>
          </w:p>
        </w:tc>
        <w:tc>
          <w:tcPr>
            <w:tcW w:w="2035" w:type="dxa"/>
            <w:vAlign w:val="bottom"/>
          </w:tcPr>
          <w:p w14:paraId="0BB5C270"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Murcia capital</w:t>
            </w:r>
          </w:p>
        </w:tc>
        <w:tc>
          <w:tcPr>
            <w:tcW w:w="1764" w:type="dxa"/>
            <w:vAlign w:val="bottom"/>
          </w:tcPr>
          <w:p w14:paraId="56F0F1A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10,31 €</w:t>
            </w:r>
          </w:p>
        </w:tc>
        <w:tc>
          <w:tcPr>
            <w:tcW w:w="1815" w:type="dxa"/>
            <w:vAlign w:val="bottom"/>
          </w:tcPr>
          <w:p w14:paraId="747402B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-1,1%</w:t>
            </w:r>
          </w:p>
        </w:tc>
        <w:tc>
          <w:tcPr>
            <w:tcW w:w="1771" w:type="dxa"/>
            <w:vAlign w:val="bottom"/>
          </w:tcPr>
          <w:p w14:paraId="2198046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3,3%</w:t>
            </w:r>
          </w:p>
        </w:tc>
      </w:tr>
      <w:tr w:rsidR="00B934C2" w14:paraId="54D12AAF"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4AA892B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Málaga</w:t>
            </w:r>
          </w:p>
        </w:tc>
        <w:tc>
          <w:tcPr>
            <w:tcW w:w="2035" w:type="dxa"/>
            <w:vAlign w:val="bottom"/>
          </w:tcPr>
          <w:p w14:paraId="40116D64"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Málaga capital</w:t>
            </w:r>
          </w:p>
        </w:tc>
        <w:tc>
          <w:tcPr>
            <w:tcW w:w="1764" w:type="dxa"/>
            <w:vAlign w:val="bottom"/>
          </w:tcPr>
          <w:p w14:paraId="779E794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16,55 €</w:t>
            </w:r>
          </w:p>
        </w:tc>
        <w:tc>
          <w:tcPr>
            <w:tcW w:w="1815" w:type="dxa"/>
            <w:vAlign w:val="bottom"/>
          </w:tcPr>
          <w:p w14:paraId="159FA4D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-1,5%</w:t>
            </w:r>
          </w:p>
        </w:tc>
        <w:tc>
          <w:tcPr>
            <w:tcW w:w="1771" w:type="dxa"/>
            <w:vAlign w:val="bottom"/>
          </w:tcPr>
          <w:p w14:paraId="28836BF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0,5%</w:t>
            </w:r>
          </w:p>
        </w:tc>
      </w:tr>
      <w:tr w:rsidR="00B934C2" w14:paraId="1D26462F"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775F5A81"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Zamora</w:t>
            </w:r>
          </w:p>
        </w:tc>
        <w:tc>
          <w:tcPr>
            <w:tcW w:w="2035" w:type="dxa"/>
            <w:vAlign w:val="bottom"/>
          </w:tcPr>
          <w:p w14:paraId="20200C63"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Zamora capital</w:t>
            </w:r>
          </w:p>
        </w:tc>
        <w:tc>
          <w:tcPr>
            <w:tcW w:w="1764" w:type="dxa"/>
            <w:vAlign w:val="bottom"/>
          </w:tcPr>
          <w:p w14:paraId="0887FFD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10,51 €</w:t>
            </w:r>
          </w:p>
        </w:tc>
        <w:tc>
          <w:tcPr>
            <w:tcW w:w="1815" w:type="dxa"/>
            <w:vAlign w:val="bottom"/>
          </w:tcPr>
          <w:p w14:paraId="646DC43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-2,7%</w:t>
            </w:r>
          </w:p>
        </w:tc>
        <w:tc>
          <w:tcPr>
            <w:tcW w:w="1771" w:type="dxa"/>
            <w:vAlign w:val="bottom"/>
          </w:tcPr>
          <w:p w14:paraId="620CB91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9,9%</w:t>
            </w:r>
          </w:p>
        </w:tc>
      </w:tr>
      <w:tr w:rsidR="00B934C2" w14:paraId="70889C32"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605F38D6"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Bizkaia</w:t>
            </w:r>
          </w:p>
        </w:tc>
        <w:tc>
          <w:tcPr>
            <w:tcW w:w="2035" w:type="dxa"/>
            <w:vAlign w:val="bottom"/>
          </w:tcPr>
          <w:p w14:paraId="401459AF"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Bilbao</w:t>
            </w:r>
          </w:p>
        </w:tc>
        <w:tc>
          <w:tcPr>
            <w:tcW w:w="1764" w:type="dxa"/>
            <w:vAlign w:val="bottom"/>
          </w:tcPr>
          <w:p w14:paraId="67C176A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17,46 €</w:t>
            </w:r>
          </w:p>
        </w:tc>
        <w:tc>
          <w:tcPr>
            <w:tcW w:w="1815" w:type="dxa"/>
            <w:vAlign w:val="bottom"/>
          </w:tcPr>
          <w:p w14:paraId="03F1A39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-2,9%</w:t>
            </w:r>
          </w:p>
        </w:tc>
        <w:tc>
          <w:tcPr>
            <w:tcW w:w="1771" w:type="dxa"/>
            <w:vAlign w:val="bottom"/>
          </w:tcPr>
          <w:p w14:paraId="681E615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3,1%</w:t>
            </w:r>
          </w:p>
        </w:tc>
      </w:tr>
      <w:tr w:rsidR="00B934C2" w14:paraId="375DF122"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43DD0B5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Illes Balears</w:t>
            </w:r>
          </w:p>
        </w:tc>
        <w:tc>
          <w:tcPr>
            <w:tcW w:w="2035" w:type="dxa"/>
            <w:vAlign w:val="bottom"/>
          </w:tcPr>
          <w:p w14:paraId="12091F70"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Palma de Mallorca</w:t>
            </w:r>
          </w:p>
        </w:tc>
        <w:tc>
          <w:tcPr>
            <w:tcW w:w="1764" w:type="dxa"/>
            <w:vAlign w:val="bottom"/>
          </w:tcPr>
          <w:p w14:paraId="0307D7D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19,13 €</w:t>
            </w:r>
          </w:p>
        </w:tc>
        <w:tc>
          <w:tcPr>
            <w:tcW w:w="1815" w:type="dxa"/>
            <w:vAlign w:val="bottom"/>
          </w:tcPr>
          <w:p w14:paraId="5EEF3561"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-3,7%</w:t>
            </w:r>
          </w:p>
        </w:tc>
        <w:tc>
          <w:tcPr>
            <w:tcW w:w="1771" w:type="dxa"/>
            <w:vAlign w:val="bottom"/>
          </w:tcPr>
          <w:p w14:paraId="19DFBCE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5,5%</w:t>
            </w:r>
          </w:p>
        </w:tc>
      </w:tr>
      <w:tr w:rsidR="00B934C2" w14:paraId="6211D403"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29F886AF"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Barcelona</w:t>
            </w:r>
          </w:p>
        </w:tc>
        <w:tc>
          <w:tcPr>
            <w:tcW w:w="2035" w:type="dxa"/>
            <w:vAlign w:val="bottom"/>
          </w:tcPr>
          <w:p w14:paraId="3E53BF8A"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Barcelona capital</w:t>
            </w:r>
          </w:p>
        </w:tc>
        <w:tc>
          <w:tcPr>
            <w:tcW w:w="1764" w:type="dxa"/>
            <w:vAlign w:val="bottom"/>
          </w:tcPr>
          <w:p w14:paraId="2DE7F46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21,71 €</w:t>
            </w:r>
          </w:p>
        </w:tc>
        <w:tc>
          <w:tcPr>
            <w:tcW w:w="1815" w:type="dxa"/>
            <w:vAlign w:val="bottom"/>
          </w:tcPr>
          <w:p w14:paraId="369853D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-6,8%</w:t>
            </w:r>
          </w:p>
        </w:tc>
        <w:tc>
          <w:tcPr>
            <w:tcW w:w="1771" w:type="dxa"/>
            <w:vAlign w:val="bottom"/>
          </w:tcPr>
          <w:p w14:paraId="0CD4FD9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9C0006"/>
                <w:sz w:val="22"/>
                <w:szCs w:val="22"/>
              </w:rPr>
              <w:t>-6,2%</w:t>
            </w:r>
          </w:p>
        </w:tc>
      </w:tr>
      <w:tr w:rsidR="00B934C2" w14:paraId="36818C3C"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60FF537A"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Gipuzkoa</w:t>
            </w:r>
          </w:p>
        </w:tc>
        <w:tc>
          <w:tcPr>
            <w:tcW w:w="2035" w:type="dxa"/>
            <w:vAlign w:val="bottom"/>
          </w:tcPr>
          <w:p w14:paraId="3E3247BC"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Donostia - San Sebastián</w:t>
            </w:r>
          </w:p>
        </w:tc>
        <w:tc>
          <w:tcPr>
            <w:tcW w:w="1764" w:type="dxa"/>
            <w:vAlign w:val="bottom"/>
          </w:tcPr>
          <w:p w14:paraId="29F6DE0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18,71 €</w:t>
            </w:r>
          </w:p>
        </w:tc>
        <w:tc>
          <w:tcPr>
            <w:tcW w:w="1815" w:type="dxa"/>
            <w:vAlign w:val="bottom"/>
          </w:tcPr>
          <w:p w14:paraId="7EB06724"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-7,5%</w:t>
            </w:r>
          </w:p>
        </w:tc>
        <w:tc>
          <w:tcPr>
            <w:tcW w:w="1771" w:type="dxa"/>
            <w:vAlign w:val="bottom"/>
          </w:tcPr>
          <w:p w14:paraId="5071BD8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9C0006"/>
                <w:sz w:val="22"/>
                <w:szCs w:val="22"/>
              </w:rPr>
              <w:t>-2,5%</w:t>
            </w:r>
          </w:p>
        </w:tc>
      </w:tr>
      <w:tr w:rsidR="00B934C2" w14:paraId="6C525CB0"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22EDB49D"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Tarragona</w:t>
            </w:r>
          </w:p>
        </w:tc>
        <w:tc>
          <w:tcPr>
            <w:tcW w:w="2035" w:type="dxa"/>
            <w:vAlign w:val="bottom"/>
          </w:tcPr>
          <w:p w14:paraId="1436A435"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Tarragona capital</w:t>
            </w:r>
          </w:p>
        </w:tc>
        <w:tc>
          <w:tcPr>
            <w:tcW w:w="1764" w:type="dxa"/>
            <w:vAlign w:val="bottom"/>
          </w:tcPr>
          <w:p w14:paraId="0F464F7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11,58 €</w:t>
            </w:r>
          </w:p>
        </w:tc>
        <w:tc>
          <w:tcPr>
            <w:tcW w:w="1815" w:type="dxa"/>
            <w:vAlign w:val="bottom"/>
          </w:tcPr>
          <w:p w14:paraId="1762286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-10,2%</w:t>
            </w:r>
          </w:p>
        </w:tc>
        <w:tc>
          <w:tcPr>
            <w:tcW w:w="1771" w:type="dxa"/>
            <w:vAlign w:val="bottom"/>
          </w:tcPr>
          <w:p w14:paraId="2BB57B9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7,0%</w:t>
            </w:r>
          </w:p>
        </w:tc>
      </w:tr>
      <w:tr w:rsidR="00B934C2" w14:paraId="72C8C2C5" w14:textId="77777777" w:rsidTr="00B934C2">
        <w:trPr>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2EBAC52C"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Girona</w:t>
            </w:r>
          </w:p>
        </w:tc>
        <w:tc>
          <w:tcPr>
            <w:tcW w:w="2035" w:type="dxa"/>
            <w:vAlign w:val="bottom"/>
          </w:tcPr>
          <w:p w14:paraId="4E2AFEED"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Girona capital</w:t>
            </w:r>
          </w:p>
        </w:tc>
        <w:tc>
          <w:tcPr>
            <w:tcW w:w="1764" w:type="dxa"/>
            <w:vAlign w:val="bottom"/>
          </w:tcPr>
          <w:p w14:paraId="6282B10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15,27 €</w:t>
            </w:r>
          </w:p>
        </w:tc>
        <w:tc>
          <w:tcPr>
            <w:tcW w:w="1815" w:type="dxa"/>
            <w:vAlign w:val="bottom"/>
          </w:tcPr>
          <w:p w14:paraId="4ACF093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-11,0%</w:t>
            </w:r>
          </w:p>
        </w:tc>
        <w:tc>
          <w:tcPr>
            <w:tcW w:w="1771" w:type="dxa"/>
            <w:vAlign w:val="bottom"/>
          </w:tcPr>
          <w:p w14:paraId="03A1D72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3,7%</w:t>
            </w:r>
          </w:p>
        </w:tc>
      </w:tr>
      <w:tr w:rsidR="00B934C2" w14:paraId="591436AB" w14:textId="77777777" w:rsidTr="00B934C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672" w:type="dxa"/>
            <w:shd w:val="clear" w:color="auto" w:fill="1DBDC5"/>
            <w:vAlign w:val="bottom"/>
          </w:tcPr>
          <w:p w14:paraId="1AE4EF36"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Palencia</w:t>
            </w:r>
          </w:p>
        </w:tc>
        <w:tc>
          <w:tcPr>
            <w:tcW w:w="2035" w:type="dxa"/>
            <w:vAlign w:val="bottom"/>
          </w:tcPr>
          <w:p w14:paraId="5BB9B6F8"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Palencia capital</w:t>
            </w:r>
          </w:p>
        </w:tc>
        <w:tc>
          <w:tcPr>
            <w:tcW w:w="1764" w:type="dxa"/>
            <w:vAlign w:val="bottom"/>
          </w:tcPr>
          <w:p w14:paraId="7EAD257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9,11 €</w:t>
            </w:r>
          </w:p>
        </w:tc>
        <w:tc>
          <w:tcPr>
            <w:tcW w:w="1815" w:type="dxa"/>
            <w:vAlign w:val="bottom"/>
          </w:tcPr>
          <w:p w14:paraId="5382B96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-12,3%</w:t>
            </w:r>
          </w:p>
        </w:tc>
        <w:tc>
          <w:tcPr>
            <w:tcW w:w="1771" w:type="dxa"/>
            <w:vAlign w:val="bottom"/>
          </w:tcPr>
          <w:p w14:paraId="5910157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2,8%</w:t>
            </w:r>
          </w:p>
        </w:tc>
      </w:tr>
    </w:tbl>
    <w:p w14:paraId="7782200D" w14:textId="77777777" w:rsidR="00B934C2" w:rsidRDefault="00000000">
      <w:pPr>
        <w:pBdr>
          <w:top w:val="nil"/>
          <w:left w:val="nil"/>
          <w:bottom w:val="nil"/>
          <w:right w:val="nil"/>
          <w:between w:val="nil"/>
        </w:pBdr>
        <w:shd w:val="clear" w:color="auto" w:fill="FFFFFF"/>
        <w:spacing w:before="280" w:after="280" w:line="276" w:lineRule="auto"/>
        <w:ind w:right="-574"/>
        <w:rPr>
          <w:rFonts w:ascii="Open Sans Light" w:eastAsia="Open Sans Light" w:hAnsi="Open Sans Light" w:cs="Open Sans Light"/>
          <w:b/>
          <w:bCs/>
          <w:color w:val="303AB2"/>
        </w:rPr>
      </w:pPr>
      <w:r>
        <w:rPr>
          <w:rFonts w:ascii="Open Sans Light" w:eastAsia="Open Sans Light" w:hAnsi="Open Sans Light" w:cs="Open Sans Light"/>
          <w:b/>
          <w:bCs/>
          <w:color w:val="303AB2"/>
        </w:rPr>
        <w:t>Tabla 4: Ranking de las 10 ciudades de mayor incremento trimestral (jun. 2026)</w:t>
      </w:r>
    </w:p>
    <w:tbl>
      <w:tblPr>
        <w:tblStyle w:val="a2"/>
        <w:tblW w:w="8973"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704"/>
        <w:gridCol w:w="2373"/>
        <w:gridCol w:w="1843"/>
        <w:gridCol w:w="1559"/>
        <w:gridCol w:w="1494"/>
      </w:tblGrid>
      <w:tr w:rsidR="00B934C2" w14:paraId="4781D78D" w14:textId="77777777" w:rsidTr="00B934C2">
        <w:trPr>
          <w:cnfStyle w:val="100000000000" w:firstRow="1" w:lastRow="0" w:firstColumn="0" w:lastColumn="0" w:oddVBand="0" w:evenVBand="0" w:oddHBand="0"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704" w:type="dxa"/>
            <w:shd w:val="clear" w:color="auto" w:fill="1DBDC5"/>
            <w:vAlign w:val="center"/>
          </w:tcPr>
          <w:p w14:paraId="56147C12"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Provincia</w:t>
            </w:r>
          </w:p>
        </w:tc>
        <w:tc>
          <w:tcPr>
            <w:tcW w:w="2373" w:type="dxa"/>
            <w:shd w:val="clear" w:color="auto" w:fill="1DBDC5"/>
            <w:vAlign w:val="center"/>
          </w:tcPr>
          <w:p w14:paraId="6AE8A75D" w14:textId="77777777" w:rsidR="00B934C2" w:rsidRDefault="00000000">
            <w:pP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Municipio</w:t>
            </w:r>
          </w:p>
        </w:tc>
        <w:tc>
          <w:tcPr>
            <w:tcW w:w="1843" w:type="dxa"/>
            <w:shd w:val="clear" w:color="auto" w:fill="1DBDC5"/>
          </w:tcPr>
          <w:p w14:paraId="7A69790B"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Precio de jun. 2026 (€/m²)</w:t>
            </w:r>
          </w:p>
        </w:tc>
        <w:tc>
          <w:tcPr>
            <w:tcW w:w="1559" w:type="dxa"/>
            <w:shd w:val="clear" w:color="auto" w:fill="1DBDC5"/>
          </w:tcPr>
          <w:p w14:paraId="3B558851"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5B5B65DD"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trimestral</w:t>
            </w:r>
          </w:p>
        </w:tc>
        <w:tc>
          <w:tcPr>
            <w:tcW w:w="1494" w:type="dxa"/>
            <w:shd w:val="clear" w:color="auto" w:fill="1DBDC5"/>
          </w:tcPr>
          <w:p w14:paraId="5C5FB257"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5E499263"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interanual</w:t>
            </w:r>
          </w:p>
        </w:tc>
      </w:tr>
      <w:tr w:rsidR="00B934C2" w14:paraId="1DA98AC2" w14:textId="77777777" w:rsidTr="00B934C2">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704" w:type="dxa"/>
            <w:shd w:val="clear" w:color="auto" w:fill="1DBDC5"/>
            <w:vAlign w:val="bottom"/>
          </w:tcPr>
          <w:p w14:paraId="5B37122A"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Cantabria</w:t>
            </w:r>
          </w:p>
        </w:tc>
        <w:tc>
          <w:tcPr>
            <w:tcW w:w="2373" w:type="dxa"/>
            <w:vAlign w:val="bottom"/>
          </w:tcPr>
          <w:p w14:paraId="6AC0BC35"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Castro-Urdiales</w:t>
            </w:r>
          </w:p>
        </w:tc>
        <w:tc>
          <w:tcPr>
            <w:tcW w:w="1843" w:type="dxa"/>
            <w:vAlign w:val="bottom"/>
          </w:tcPr>
          <w:p w14:paraId="7F012D1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18,02</w:t>
            </w:r>
          </w:p>
        </w:tc>
        <w:tc>
          <w:tcPr>
            <w:tcW w:w="1559" w:type="dxa"/>
            <w:vAlign w:val="bottom"/>
          </w:tcPr>
          <w:p w14:paraId="6B2CDF5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40,1%</w:t>
            </w:r>
          </w:p>
        </w:tc>
        <w:tc>
          <w:tcPr>
            <w:tcW w:w="1494" w:type="dxa"/>
            <w:vAlign w:val="bottom"/>
          </w:tcPr>
          <w:p w14:paraId="3382029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20,3%</w:t>
            </w:r>
          </w:p>
        </w:tc>
      </w:tr>
      <w:tr w:rsidR="00B934C2" w14:paraId="28E94F31" w14:textId="77777777" w:rsidTr="00B934C2">
        <w:trPr>
          <w:trHeight w:val="177"/>
        </w:trPr>
        <w:tc>
          <w:tcPr>
            <w:cnfStyle w:val="001000000000" w:firstRow="0" w:lastRow="0" w:firstColumn="1" w:lastColumn="0" w:oddVBand="0" w:evenVBand="0" w:oddHBand="0" w:evenHBand="0" w:firstRowFirstColumn="0" w:firstRowLastColumn="0" w:lastRowFirstColumn="0" w:lastRowLastColumn="0"/>
            <w:tcW w:w="1704" w:type="dxa"/>
            <w:shd w:val="clear" w:color="auto" w:fill="1DBDC5"/>
            <w:vAlign w:val="bottom"/>
          </w:tcPr>
          <w:p w14:paraId="0C3D07A7"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Cuenca</w:t>
            </w:r>
          </w:p>
        </w:tc>
        <w:tc>
          <w:tcPr>
            <w:tcW w:w="2373" w:type="dxa"/>
            <w:vAlign w:val="bottom"/>
          </w:tcPr>
          <w:p w14:paraId="1C5B369C"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Cuenca capital</w:t>
            </w:r>
          </w:p>
        </w:tc>
        <w:tc>
          <w:tcPr>
            <w:tcW w:w="1843" w:type="dxa"/>
            <w:vAlign w:val="bottom"/>
          </w:tcPr>
          <w:p w14:paraId="724AC73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 xml:space="preserve">                           9,26 € </w:t>
            </w:r>
          </w:p>
        </w:tc>
        <w:tc>
          <w:tcPr>
            <w:tcW w:w="1559" w:type="dxa"/>
            <w:vAlign w:val="bottom"/>
          </w:tcPr>
          <w:p w14:paraId="39C8E92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sz w:val="22"/>
                <w:szCs w:val="22"/>
              </w:rPr>
              <w:t>25,6%</w:t>
            </w:r>
          </w:p>
        </w:tc>
        <w:tc>
          <w:tcPr>
            <w:tcW w:w="1494" w:type="dxa"/>
            <w:vAlign w:val="bottom"/>
          </w:tcPr>
          <w:p w14:paraId="6BA4B60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24,8%</w:t>
            </w:r>
          </w:p>
        </w:tc>
      </w:tr>
      <w:tr w:rsidR="00B934C2" w14:paraId="489F858E" w14:textId="77777777" w:rsidTr="00B934C2">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704" w:type="dxa"/>
            <w:shd w:val="clear" w:color="auto" w:fill="1DBDC5"/>
            <w:vAlign w:val="bottom"/>
          </w:tcPr>
          <w:p w14:paraId="198FDA74"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Cádiz</w:t>
            </w:r>
          </w:p>
        </w:tc>
        <w:tc>
          <w:tcPr>
            <w:tcW w:w="2373" w:type="dxa"/>
            <w:vAlign w:val="bottom"/>
          </w:tcPr>
          <w:p w14:paraId="3EBC4AD7"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Tarifa</w:t>
            </w:r>
          </w:p>
        </w:tc>
        <w:tc>
          <w:tcPr>
            <w:tcW w:w="1843" w:type="dxa"/>
            <w:vAlign w:val="bottom"/>
          </w:tcPr>
          <w:p w14:paraId="588FE48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19,18</w:t>
            </w:r>
          </w:p>
        </w:tc>
        <w:tc>
          <w:tcPr>
            <w:tcW w:w="1559" w:type="dxa"/>
            <w:vAlign w:val="bottom"/>
          </w:tcPr>
          <w:p w14:paraId="233E373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sz w:val="22"/>
                <w:szCs w:val="22"/>
              </w:rPr>
              <w:t>25,4%</w:t>
            </w:r>
          </w:p>
        </w:tc>
        <w:tc>
          <w:tcPr>
            <w:tcW w:w="1494" w:type="dxa"/>
            <w:vAlign w:val="bottom"/>
          </w:tcPr>
          <w:p w14:paraId="24D98A6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 </w:t>
            </w:r>
          </w:p>
        </w:tc>
      </w:tr>
      <w:tr w:rsidR="00B934C2" w14:paraId="5D4797E7" w14:textId="77777777" w:rsidTr="00B934C2">
        <w:trPr>
          <w:trHeight w:val="177"/>
        </w:trPr>
        <w:tc>
          <w:tcPr>
            <w:cnfStyle w:val="001000000000" w:firstRow="0" w:lastRow="0" w:firstColumn="1" w:lastColumn="0" w:oddVBand="0" w:evenVBand="0" w:oddHBand="0" w:evenHBand="0" w:firstRowFirstColumn="0" w:firstRowLastColumn="0" w:lastRowFirstColumn="0" w:lastRowLastColumn="0"/>
            <w:tcW w:w="1704" w:type="dxa"/>
            <w:shd w:val="clear" w:color="auto" w:fill="1DBDC5"/>
            <w:vAlign w:val="bottom"/>
          </w:tcPr>
          <w:p w14:paraId="2AD38742"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Badajoz</w:t>
            </w:r>
          </w:p>
        </w:tc>
        <w:tc>
          <w:tcPr>
            <w:tcW w:w="2373" w:type="dxa"/>
            <w:vAlign w:val="bottom"/>
          </w:tcPr>
          <w:p w14:paraId="0FF8AD52"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Almendralejo</w:t>
            </w:r>
          </w:p>
        </w:tc>
        <w:tc>
          <w:tcPr>
            <w:tcW w:w="1843" w:type="dxa"/>
            <w:vAlign w:val="bottom"/>
          </w:tcPr>
          <w:p w14:paraId="521DDB0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7,50</w:t>
            </w:r>
          </w:p>
        </w:tc>
        <w:tc>
          <w:tcPr>
            <w:tcW w:w="1559" w:type="dxa"/>
            <w:vAlign w:val="bottom"/>
          </w:tcPr>
          <w:p w14:paraId="5E69B81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sz w:val="22"/>
                <w:szCs w:val="22"/>
              </w:rPr>
              <w:t>25,0%</w:t>
            </w:r>
          </w:p>
        </w:tc>
        <w:tc>
          <w:tcPr>
            <w:tcW w:w="1494" w:type="dxa"/>
            <w:vAlign w:val="bottom"/>
          </w:tcPr>
          <w:p w14:paraId="18C8754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5,8%</w:t>
            </w:r>
          </w:p>
        </w:tc>
      </w:tr>
      <w:tr w:rsidR="00B934C2" w14:paraId="00C7724F" w14:textId="77777777" w:rsidTr="00B934C2">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704" w:type="dxa"/>
            <w:shd w:val="clear" w:color="auto" w:fill="1DBDC5"/>
            <w:vAlign w:val="bottom"/>
          </w:tcPr>
          <w:p w14:paraId="1E9B6FD5"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Almería</w:t>
            </w:r>
          </w:p>
        </w:tc>
        <w:tc>
          <w:tcPr>
            <w:tcW w:w="2373" w:type="dxa"/>
            <w:vAlign w:val="bottom"/>
          </w:tcPr>
          <w:p w14:paraId="4C1DFBF8"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El Ejido</w:t>
            </w:r>
          </w:p>
        </w:tc>
        <w:tc>
          <w:tcPr>
            <w:tcW w:w="1843" w:type="dxa"/>
            <w:vAlign w:val="bottom"/>
          </w:tcPr>
          <w:p w14:paraId="35583EC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14,78</w:t>
            </w:r>
          </w:p>
        </w:tc>
        <w:tc>
          <w:tcPr>
            <w:tcW w:w="1559" w:type="dxa"/>
            <w:vAlign w:val="bottom"/>
          </w:tcPr>
          <w:p w14:paraId="156CF81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24,3%</w:t>
            </w:r>
          </w:p>
        </w:tc>
        <w:tc>
          <w:tcPr>
            <w:tcW w:w="1494" w:type="dxa"/>
            <w:vAlign w:val="bottom"/>
          </w:tcPr>
          <w:p w14:paraId="1075584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5,4%</w:t>
            </w:r>
          </w:p>
        </w:tc>
      </w:tr>
      <w:tr w:rsidR="00B934C2" w14:paraId="53F7E5E2" w14:textId="77777777" w:rsidTr="00B934C2">
        <w:trPr>
          <w:trHeight w:val="177"/>
        </w:trPr>
        <w:tc>
          <w:tcPr>
            <w:cnfStyle w:val="001000000000" w:firstRow="0" w:lastRow="0" w:firstColumn="1" w:lastColumn="0" w:oddVBand="0" w:evenVBand="0" w:oddHBand="0" w:evenHBand="0" w:firstRowFirstColumn="0" w:firstRowLastColumn="0" w:lastRowFirstColumn="0" w:lastRowLastColumn="0"/>
            <w:tcW w:w="1704" w:type="dxa"/>
            <w:shd w:val="clear" w:color="auto" w:fill="1DBDC5"/>
            <w:vAlign w:val="bottom"/>
          </w:tcPr>
          <w:p w14:paraId="7E78F91E"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Murcia</w:t>
            </w:r>
          </w:p>
        </w:tc>
        <w:tc>
          <w:tcPr>
            <w:tcW w:w="2373" w:type="dxa"/>
            <w:vAlign w:val="bottom"/>
          </w:tcPr>
          <w:p w14:paraId="01F9EB7D"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Los Alcázares</w:t>
            </w:r>
          </w:p>
        </w:tc>
        <w:tc>
          <w:tcPr>
            <w:tcW w:w="1843" w:type="dxa"/>
            <w:vAlign w:val="bottom"/>
          </w:tcPr>
          <w:p w14:paraId="6BCBD58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14,24</w:t>
            </w:r>
          </w:p>
        </w:tc>
        <w:tc>
          <w:tcPr>
            <w:tcW w:w="1559" w:type="dxa"/>
            <w:vAlign w:val="bottom"/>
          </w:tcPr>
          <w:p w14:paraId="05CB81F4"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sz w:val="22"/>
                <w:szCs w:val="22"/>
              </w:rPr>
              <w:t>24,1%</w:t>
            </w:r>
          </w:p>
        </w:tc>
        <w:tc>
          <w:tcPr>
            <w:tcW w:w="1494" w:type="dxa"/>
            <w:vAlign w:val="bottom"/>
          </w:tcPr>
          <w:p w14:paraId="6B45130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 </w:t>
            </w:r>
          </w:p>
        </w:tc>
      </w:tr>
      <w:tr w:rsidR="00B934C2" w14:paraId="4A1DAF36" w14:textId="77777777" w:rsidTr="00B934C2">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704" w:type="dxa"/>
            <w:shd w:val="clear" w:color="auto" w:fill="1DBDC5"/>
            <w:vAlign w:val="bottom"/>
          </w:tcPr>
          <w:p w14:paraId="683AF022"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Illes Balears</w:t>
            </w:r>
          </w:p>
        </w:tc>
        <w:tc>
          <w:tcPr>
            <w:tcW w:w="2373" w:type="dxa"/>
            <w:vAlign w:val="bottom"/>
          </w:tcPr>
          <w:p w14:paraId="381B2ACF"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Santa Eulària des Riu</w:t>
            </w:r>
          </w:p>
        </w:tc>
        <w:tc>
          <w:tcPr>
            <w:tcW w:w="1843" w:type="dxa"/>
            <w:vAlign w:val="bottom"/>
          </w:tcPr>
          <w:p w14:paraId="0546149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23,53</w:t>
            </w:r>
          </w:p>
        </w:tc>
        <w:tc>
          <w:tcPr>
            <w:tcW w:w="1559" w:type="dxa"/>
            <w:vAlign w:val="bottom"/>
          </w:tcPr>
          <w:p w14:paraId="6C9123C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22,7%</w:t>
            </w:r>
          </w:p>
        </w:tc>
        <w:tc>
          <w:tcPr>
            <w:tcW w:w="1494" w:type="dxa"/>
            <w:vAlign w:val="bottom"/>
          </w:tcPr>
          <w:p w14:paraId="171635E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 </w:t>
            </w:r>
          </w:p>
        </w:tc>
      </w:tr>
      <w:tr w:rsidR="00B934C2" w14:paraId="0FC2EB77" w14:textId="77777777" w:rsidTr="00B934C2">
        <w:trPr>
          <w:trHeight w:val="177"/>
        </w:trPr>
        <w:tc>
          <w:tcPr>
            <w:cnfStyle w:val="001000000000" w:firstRow="0" w:lastRow="0" w:firstColumn="1" w:lastColumn="0" w:oddVBand="0" w:evenVBand="0" w:oddHBand="0" w:evenHBand="0" w:firstRowFirstColumn="0" w:firstRowLastColumn="0" w:lastRowFirstColumn="0" w:lastRowLastColumn="0"/>
            <w:tcW w:w="1704" w:type="dxa"/>
            <w:shd w:val="clear" w:color="auto" w:fill="1DBDC5"/>
            <w:vAlign w:val="bottom"/>
          </w:tcPr>
          <w:p w14:paraId="6FD7867A"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Las Palmas</w:t>
            </w:r>
          </w:p>
        </w:tc>
        <w:tc>
          <w:tcPr>
            <w:tcW w:w="2373" w:type="dxa"/>
            <w:vAlign w:val="bottom"/>
          </w:tcPr>
          <w:p w14:paraId="3A4EEAAF"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Telde</w:t>
            </w:r>
          </w:p>
        </w:tc>
        <w:tc>
          <w:tcPr>
            <w:tcW w:w="1843" w:type="dxa"/>
            <w:vAlign w:val="bottom"/>
          </w:tcPr>
          <w:p w14:paraId="008E18DD"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16,06</w:t>
            </w:r>
          </w:p>
        </w:tc>
        <w:tc>
          <w:tcPr>
            <w:tcW w:w="1559" w:type="dxa"/>
            <w:vAlign w:val="bottom"/>
          </w:tcPr>
          <w:p w14:paraId="665C8F3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sz w:val="22"/>
                <w:szCs w:val="22"/>
              </w:rPr>
              <w:t>22,4%</w:t>
            </w:r>
          </w:p>
        </w:tc>
        <w:tc>
          <w:tcPr>
            <w:tcW w:w="1494" w:type="dxa"/>
            <w:vAlign w:val="bottom"/>
          </w:tcPr>
          <w:p w14:paraId="07EFA61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32,3%</w:t>
            </w:r>
          </w:p>
        </w:tc>
      </w:tr>
      <w:tr w:rsidR="00B934C2" w14:paraId="66294EEF" w14:textId="77777777" w:rsidTr="00B934C2">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704" w:type="dxa"/>
            <w:shd w:val="clear" w:color="auto" w:fill="1DBDC5"/>
            <w:vAlign w:val="bottom"/>
          </w:tcPr>
          <w:p w14:paraId="43CFEF6D"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lastRenderedPageBreak/>
              <w:t>Madrid</w:t>
            </w:r>
          </w:p>
        </w:tc>
        <w:tc>
          <w:tcPr>
            <w:tcW w:w="2373" w:type="dxa"/>
            <w:vAlign w:val="bottom"/>
          </w:tcPr>
          <w:p w14:paraId="1B20EF1C"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Villaviciosa de Odón</w:t>
            </w:r>
          </w:p>
        </w:tc>
        <w:tc>
          <w:tcPr>
            <w:tcW w:w="1843" w:type="dxa"/>
            <w:vAlign w:val="bottom"/>
          </w:tcPr>
          <w:p w14:paraId="5981B5B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20,31</w:t>
            </w:r>
          </w:p>
        </w:tc>
        <w:tc>
          <w:tcPr>
            <w:tcW w:w="1559" w:type="dxa"/>
            <w:vAlign w:val="bottom"/>
          </w:tcPr>
          <w:p w14:paraId="60256F0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20,9%</w:t>
            </w:r>
          </w:p>
        </w:tc>
        <w:tc>
          <w:tcPr>
            <w:tcW w:w="1494" w:type="dxa"/>
            <w:vAlign w:val="bottom"/>
          </w:tcPr>
          <w:p w14:paraId="1720F37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 </w:t>
            </w:r>
          </w:p>
        </w:tc>
      </w:tr>
      <w:tr w:rsidR="00B934C2" w14:paraId="533DE730" w14:textId="77777777" w:rsidTr="00B934C2">
        <w:trPr>
          <w:trHeight w:val="177"/>
        </w:trPr>
        <w:tc>
          <w:tcPr>
            <w:cnfStyle w:val="001000000000" w:firstRow="0" w:lastRow="0" w:firstColumn="1" w:lastColumn="0" w:oddVBand="0" w:evenVBand="0" w:oddHBand="0" w:evenHBand="0" w:firstRowFirstColumn="0" w:firstRowLastColumn="0" w:lastRowFirstColumn="0" w:lastRowLastColumn="0"/>
            <w:tcW w:w="1704" w:type="dxa"/>
            <w:shd w:val="clear" w:color="auto" w:fill="1DBDC5"/>
            <w:vAlign w:val="bottom"/>
          </w:tcPr>
          <w:p w14:paraId="59C608D4"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Valencia</w:t>
            </w:r>
          </w:p>
        </w:tc>
        <w:tc>
          <w:tcPr>
            <w:tcW w:w="2373" w:type="dxa"/>
            <w:vAlign w:val="bottom"/>
          </w:tcPr>
          <w:p w14:paraId="1D4D9D56"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Canet d'En Berenguer</w:t>
            </w:r>
          </w:p>
        </w:tc>
        <w:tc>
          <w:tcPr>
            <w:tcW w:w="1843" w:type="dxa"/>
            <w:vAlign w:val="bottom"/>
          </w:tcPr>
          <w:p w14:paraId="4599AA6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15,93</w:t>
            </w:r>
          </w:p>
        </w:tc>
        <w:tc>
          <w:tcPr>
            <w:tcW w:w="1559" w:type="dxa"/>
            <w:vAlign w:val="bottom"/>
          </w:tcPr>
          <w:p w14:paraId="332C350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20,1%</w:t>
            </w:r>
          </w:p>
        </w:tc>
        <w:tc>
          <w:tcPr>
            <w:tcW w:w="1494" w:type="dxa"/>
            <w:vAlign w:val="bottom"/>
          </w:tcPr>
          <w:p w14:paraId="41FAF2B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-11,4%</w:t>
            </w:r>
          </w:p>
        </w:tc>
      </w:tr>
    </w:tbl>
    <w:p w14:paraId="08DB09B0" w14:textId="77777777" w:rsidR="00B934C2" w:rsidRDefault="00000000">
      <w:pPr>
        <w:pBdr>
          <w:top w:val="nil"/>
          <w:left w:val="nil"/>
          <w:bottom w:val="nil"/>
          <w:right w:val="nil"/>
          <w:between w:val="nil"/>
        </w:pBdr>
        <w:shd w:val="clear" w:color="auto" w:fill="FFFFFF"/>
        <w:spacing w:before="280" w:after="280" w:line="276" w:lineRule="auto"/>
        <w:ind w:right="-574"/>
        <w:rPr>
          <w:rFonts w:ascii="Open Sans Light" w:eastAsia="Open Sans Light" w:hAnsi="Open Sans Light" w:cs="Open Sans Light"/>
          <w:b/>
          <w:bCs/>
          <w:color w:val="303AB2"/>
        </w:rPr>
      </w:pPr>
      <w:r>
        <w:rPr>
          <w:rFonts w:ascii="Open Sans Light" w:eastAsia="Open Sans Light" w:hAnsi="Open Sans Light" w:cs="Open Sans Light"/>
          <w:b/>
          <w:bCs/>
          <w:color w:val="303AB2"/>
        </w:rPr>
        <w:t>Tabla 5: Ranking de las 10 ciudades de mayor descenso trimestral (jun. 2026)</w:t>
      </w:r>
    </w:p>
    <w:tbl>
      <w:tblPr>
        <w:tblStyle w:val="a3"/>
        <w:tblW w:w="9024"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687"/>
        <w:gridCol w:w="2390"/>
        <w:gridCol w:w="1843"/>
        <w:gridCol w:w="1559"/>
        <w:gridCol w:w="1545"/>
      </w:tblGrid>
      <w:tr w:rsidR="00B934C2" w14:paraId="1D370CCB" w14:textId="77777777" w:rsidTr="00B934C2">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center"/>
          </w:tcPr>
          <w:p w14:paraId="560F51F8"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0"/>
                <w:szCs w:val="20"/>
              </w:rPr>
              <w:t>Provincia</w:t>
            </w:r>
          </w:p>
        </w:tc>
        <w:tc>
          <w:tcPr>
            <w:tcW w:w="2390" w:type="dxa"/>
            <w:shd w:val="clear" w:color="auto" w:fill="1DBDC5"/>
            <w:vAlign w:val="center"/>
          </w:tcPr>
          <w:p w14:paraId="24C8774E"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0"/>
                <w:szCs w:val="20"/>
              </w:rPr>
              <w:t>Municipio</w:t>
            </w:r>
          </w:p>
        </w:tc>
        <w:tc>
          <w:tcPr>
            <w:tcW w:w="1843" w:type="dxa"/>
            <w:shd w:val="clear" w:color="auto" w:fill="1DBDC5"/>
          </w:tcPr>
          <w:p w14:paraId="3995A781"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Precio de jun. 2026 (€/m²)</w:t>
            </w:r>
          </w:p>
        </w:tc>
        <w:tc>
          <w:tcPr>
            <w:tcW w:w="1559" w:type="dxa"/>
            <w:shd w:val="clear" w:color="auto" w:fill="1DBDC5"/>
          </w:tcPr>
          <w:p w14:paraId="3D47D43C"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07A5C982"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trimestral</w:t>
            </w:r>
          </w:p>
        </w:tc>
        <w:tc>
          <w:tcPr>
            <w:tcW w:w="1545" w:type="dxa"/>
            <w:shd w:val="clear" w:color="auto" w:fill="1DBDC5"/>
          </w:tcPr>
          <w:p w14:paraId="7E302D2E"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19423D51"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interanual</w:t>
            </w:r>
          </w:p>
        </w:tc>
      </w:tr>
      <w:tr w:rsidR="00B934C2" w14:paraId="6F11D05E"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63F27C58" w14:textId="77777777" w:rsidR="00B934C2" w:rsidRDefault="00000000">
            <w:pPr>
              <w:rPr>
                <w:rFonts w:ascii="Open Sans" w:eastAsia="Open Sans" w:hAnsi="Open Sans" w:cs="Open Sans"/>
              </w:rPr>
            </w:pPr>
            <w:r>
              <w:rPr>
                <w:rFonts w:ascii="Open Sans" w:eastAsia="Open Sans" w:hAnsi="Open Sans" w:cs="Open Sans"/>
                <w:b w:val="0"/>
                <w:bCs w:val="0"/>
                <w:sz w:val="22"/>
                <w:szCs w:val="22"/>
              </w:rPr>
              <w:t>Barcelona</w:t>
            </w:r>
          </w:p>
        </w:tc>
        <w:tc>
          <w:tcPr>
            <w:tcW w:w="2390" w:type="dxa"/>
            <w:vAlign w:val="bottom"/>
          </w:tcPr>
          <w:p w14:paraId="68992970"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Sabadell</w:t>
            </w:r>
          </w:p>
        </w:tc>
        <w:tc>
          <w:tcPr>
            <w:tcW w:w="1843" w:type="dxa"/>
            <w:vAlign w:val="bottom"/>
          </w:tcPr>
          <w:p w14:paraId="56D795F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13,18</w:t>
            </w:r>
          </w:p>
        </w:tc>
        <w:tc>
          <w:tcPr>
            <w:tcW w:w="1559" w:type="dxa"/>
            <w:vAlign w:val="bottom"/>
          </w:tcPr>
          <w:p w14:paraId="27A1DEC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-21,5%</w:t>
            </w:r>
          </w:p>
        </w:tc>
        <w:tc>
          <w:tcPr>
            <w:tcW w:w="1545" w:type="dxa"/>
            <w:vAlign w:val="bottom"/>
          </w:tcPr>
          <w:p w14:paraId="07EB75C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13,5%</w:t>
            </w:r>
          </w:p>
        </w:tc>
      </w:tr>
      <w:tr w:rsidR="00B934C2" w14:paraId="1D95D15A"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1973A322" w14:textId="77777777" w:rsidR="00B934C2" w:rsidRDefault="00000000">
            <w:pPr>
              <w:rPr>
                <w:rFonts w:ascii="Open Sans" w:eastAsia="Open Sans" w:hAnsi="Open Sans" w:cs="Open Sans"/>
              </w:rPr>
            </w:pPr>
            <w:r>
              <w:rPr>
                <w:rFonts w:ascii="Open Sans" w:eastAsia="Open Sans" w:hAnsi="Open Sans" w:cs="Open Sans"/>
                <w:b w:val="0"/>
                <w:bCs w:val="0"/>
                <w:sz w:val="22"/>
                <w:szCs w:val="22"/>
              </w:rPr>
              <w:t>Barcelona</w:t>
            </w:r>
          </w:p>
        </w:tc>
        <w:tc>
          <w:tcPr>
            <w:tcW w:w="2390" w:type="dxa"/>
            <w:vAlign w:val="bottom"/>
          </w:tcPr>
          <w:p w14:paraId="044601EF"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L'Hospitalet de Llobregat</w:t>
            </w:r>
          </w:p>
        </w:tc>
        <w:tc>
          <w:tcPr>
            <w:tcW w:w="1843" w:type="dxa"/>
            <w:vAlign w:val="bottom"/>
          </w:tcPr>
          <w:p w14:paraId="0CC4D23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17,85</w:t>
            </w:r>
          </w:p>
        </w:tc>
        <w:tc>
          <w:tcPr>
            <w:tcW w:w="1559" w:type="dxa"/>
            <w:vAlign w:val="bottom"/>
          </w:tcPr>
          <w:p w14:paraId="75C252A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-15,0%</w:t>
            </w:r>
          </w:p>
        </w:tc>
        <w:tc>
          <w:tcPr>
            <w:tcW w:w="1545" w:type="dxa"/>
            <w:vAlign w:val="bottom"/>
          </w:tcPr>
          <w:p w14:paraId="3AE9274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-15,2%</w:t>
            </w:r>
          </w:p>
        </w:tc>
      </w:tr>
      <w:tr w:rsidR="00B934C2" w14:paraId="758183B7"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178D2065" w14:textId="77777777" w:rsidR="00B934C2" w:rsidRDefault="00000000">
            <w:pPr>
              <w:rPr>
                <w:rFonts w:ascii="Open Sans" w:eastAsia="Open Sans" w:hAnsi="Open Sans" w:cs="Open Sans"/>
              </w:rPr>
            </w:pPr>
            <w:r>
              <w:rPr>
                <w:rFonts w:ascii="Open Sans" w:eastAsia="Open Sans" w:hAnsi="Open Sans" w:cs="Open Sans"/>
                <w:b w:val="0"/>
                <w:bCs w:val="0"/>
                <w:sz w:val="22"/>
                <w:szCs w:val="22"/>
              </w:rPr>
              <w:t>Madrid</w:t>
            </w:r>
          </w:p>
        </w:tc>
        <w:tc>
          <w:tcPr>
            <w:tcW w:w="2390" w:type="dxa"/>
            <w:vAlign w:val="bottom"/>
          </w:tcPr>
          <w:p w14:paraId="1C208D19"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Leganés</w:t>
            </w:r>
          </w:p>
        </w:tc>
        <w:tc>
          <w:tcPr>
            <w:tcW w:w="1843" w:type="dxa"/>
            <w:vAlign w:val="bottom"/>
          </w:tcPr>
          <w:p w14:paraId="27D1B9B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15,34</w:t>
            </w:r>
          </w:p>
        </w:tc>
        <w:tc>
          <w:tcPr>
            <w:tcW w:w="1559" w:type="dxa"/>
            <w:vAlign w:val="bottom"/>
          </w:tcPr>
          <w:p w14:paraId="33CEA62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-14,8%</w:t>
            </w:r>
          </w:p>
        </w:tc>
        <w:tc>
          <w:tcPr>
            <w:tcW w:w="1545" w:type="dxa"/>
            <w:vAlign w:val="bottom"/>
          </w:tcPr>
          <w:p w14:paraId="19CA007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2,7%</w:t>
            </w:r>
          </w:p>
        </w:tc>
      </w:tr>
      <w:tr w:rsidR="00B934C2" w14:paraId="7806F759"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04A6E830" w14:textId="77777777" w:rsidR="00B934C2" w:rsidRDefault="00000000">
            <w:pPr>
              <w:rPr>
                <w:rFonts w:ascii="Open Sans" w:eastAsia="Open Sans" w:hAnsi="Open Sans" w:cs="Open Sans"/>
              </w:rPr>
            </w:pPr>
            <w:r>
              <w:rPr>
                <w:rFonts w:ascii="Open Sans" w:eastAsia="Open Sans" w:hAnsi="Open Sans" w:cs="Open Sans"/>
                <w:b w:val="0"/>
                <w:bCs w:val="0"/>
                <w:sz w:val="22"/>
                <w:szCs w:val="22"/>
              </w:rPr>
              <w:t>Murcia</w:t>
            </w:r>
          </w:p>
        </w:tc>
        <w:tc>
          <w:tcPr>
            <w:tcW w:w="2390" w:type="dxa"/>
            <w:vAlign w:val="bottom"/>
          </w:tcPr>
          <w:p w14:paraId="122631B6"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San Javier</w:t>
            </w:r>
          </w:p>
        </w:tc>
        <w:tc>
          <w:tcPr>
            <w:tcW w:w="1843" w:type="dxa"/>
            <w:vAlign w:val="bottom"/>
          </w:tcPr>
          <w:p w14:paraId="5E4DD66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12,41</w:t>
            </w:r>
          </w:p>
        </w:tc>
        <w:tc>
          <w:tcPr>
            <w:tcW w:w="1559" w:type="dxa"/>
            <w:vAlign w:val="bottom"/>
          </w:tcPr>
          <w:p w14:paraId="6B270B9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-14,6%</w:t>
            </w:r>
          </w:p>
        </w:tc>
        <w:tc>
          <w:tcPr>
            <w:tcW w:w="1545" w:type="dxa"/>
            <w:vAlign w:val="bottom"/>
          </w:tcPr>
          <w:p w14:paraId="53F4F92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-15,9%</w:t>
            </w:r>
          </w:p>
        </w:tc>
      </w:tr>
      <w:tr w:rsidR="00B934C2" w14:paraId="55F5C3F1"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3E4C1BA6" w14:textId="77777777" w:rsidR="00B934C2" w:rsidRDefault="00000000">
            <w:pPr>
              <w:rPr>
                <w:rFonts w:ascii="Open Sans" w:eastAsia="Open Sans" w:hAnsi="Open Sans" w:cs="Open Sans"/>
              </w:rPr>
            </w:pPr>
            <w:r>
              <w:rPr>
                <w:rFonts w:ascii="Open Sans" w:eastAsia="Open Sans" w:hAnsi="Open Sans" w:cs="Open Sans"/>
                <w:b w:val="0"/>
                <w:bCs w:val="0"/>
                <w:sz w:val="22"/>
                <w:szCs w:val="22"/>
              </w:rPr>
              <w:t>Palencia</w:t>
            </w:r>
          </w:p>
        </w:tc>
        <w:tc>
          <w:tcPr>
            <w:tcW w:w="2390" w:type="dxa"/>
            <w:vAlign w:val="bottom"/>
          </w:tcPr>
          <w:p w14:paraId="08CD9523"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Palencia capital</w:t>
            </w:r>
          </w:p>
        </w:tc>
        <w:tc>
          <w:tcPr>
            <w:tcW w:w="1843" w:type="dxa"/>
            <w:vAlign w:val="bottom"/>
          </w:tcPr>
          <w:p w14:paraId="51DF0D6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 xml:space="preserve">                           9,11 € </w:t>
            </w:r>
          </w:p>
        </w:tc>
        <w:tc>
          <w:tcPr>
            <w:tcW w:w="1559" w:type="dxa"/>
            <w:vAlign w:val="bottom"/>
          </w:tcPr>
          <w:p w14:paraId="7512BA6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-12,3%</w:t>
            </w:r>
          </w:p>
        </w:tc>
        <w:tc>
          <w:tcPr>
            <w:tcW w:w="1545" w:type="dxa"/>
            <w:vAlign w:val="bottom"/>
          </w:tcPr>
          <w:p w14:paraId="6A86F1C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2,8%</w:t>
            </w:r>
          </w:p>
        </w:tc>
      </w:tr>
      <w:tr w:rsidR="00B934C2" w14:paraId="732E4AFE"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506AE94A" w14:textId="77777777" w:rsidR="00B934C2" w:rsidRDefault="00000000">
            <w:pPr>
              <w:rPr>
                <w:rFonts w:ascii="Open Sans" w:eastAsia="Open Sans" w:hAnsi="Open Sans" w:cs="Open Sans"/>
              </w:rPr>
            </w:pPr>
            <w:r>
              <w:rPr>
                <w:rFonts w:ascii="Open Sans" w:eastAsia="Open Sans" w:hAnsi="Open Sans" w:cs="Open Sans"/>
                <w:b w:val="0"/>
                <w:bCs w:val="0"/>
                <w:sz w:val="22"/>
                <w:szCs w:val="22"/>
              </w:rPr>
              <w:t>Girona</w:t>
            </w:r>
          </w:p>
        </w:tc>
        <w:tc>
          <w:tcPr>
            <w:tcW w:w="2390" w:type="dxa"/>
            <w:vAlign w:val="bottom"/>
          </w:tcPr>
          <w:p w14:paraId="30849593"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Girona capital</w:t>
            </w:r>
          </w:p>
        </w:tc>
        <w:tc>
          <w:tcPr>
            <w:tcW w:w="1843" w:type="dxa"/>
            <w:vAlign w:val="bottom"/>
          </w:tcPr>
          <w:p w14:paraId="696AEC2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 xml:space="preserve">                         15,27 € </w:t>
            </w:r>
          </w:p>
        </w:tc>
        <w:tc>
          <w:tcPr>
            <w:tcW w:w="1559" w:type="dxa"/>
            <w:vAlign w:val="bottom"/>
          </w:tcPr>
          <w:p w14:paraId="45F1DC5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-11,0%</w:t>
            </w:r>
          </w:p>
        </w:tc>
        <w:tc>
          <w:tcPr>
            <w:tcW w:w="1545" w:type="dxa"/>
            <w:vAlign w:val="bottom"/>
          </w:tcPr>
          <w:p w14:paraId="6A9F0FC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3,7%</w:t>
            </w:r>
          </w:p>
        </w:tc>
      </w:tr>
      <w:tr w:rsidR="00B934C2" w14:paraId="73949CB3"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51FFE776" w14:textId="77777777" w:rsidR="00B934C2" w:rsidRDefault="00000000">
            <w:pPr>
              <w:rPr>
                <w:rFonts w:ascii="Open Sans" w:eastAsia="Open Sans" w:hAnsi="Open Sans" w:cs="Open Sans"/>
              </w:rPr>
            </w:pPr>
            <w:r>
              <w:rPr>
                <w:rFonts w:ascii="Open Sans" w:eastAsia="Open Sans" w:hAnsi="Open Sans" w:cs="Open Sans"/>
                <w:b w:val="0"/>
                <w:bCs w:val="0"/>
                <w:sz w:val="22"/>
                <w:szCs w:val="22"/>
              </w:rPr>
              <w:t>Tarragona</w:t>
            </w:r>
          </w:p>
        </w:tc>
        <w:tc>
          <w:tcPr>
            <w:tcW w:w="2390" w:type="dxa"/>
            <w:vAlign w:val="bottom"/>
          </w:tcPr>
          <w:p w14:paraId="615F7700"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Tarragona capital</w:t>
            </w:r>
          </w:p>
        </w:tc>
        <w:tc>
          <w:tcPr>
            <w:tcW w:w="1843" w:type="dxa"/>
            <w:vAlign w:val="bottom"/>
          </w:tcPr>
          <w:p w14:paraId="266532B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 xml:space="preserve">                         11,58 € </w:t>
            </w:r>
          </w:p>
        </w:tc>
        <w:tc>
          <w:tcPr>
            <w:tcW w:w="1559" w:type="dxa"/>
            <w:vAlign w:val="bottom"/>
          </w:tcPr>
          <w:p w14:paraId="13583A2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-10,2%</w:t>
            </w:r>
          </w:p>
        </w:tc>
        <w:tc>
          <w:tcPr>
            <w:tcW w:w="1545" w:type="dxa"/>
            <w:vAlign w:val="bottom"/>
          </w:tcPr>
          <w:p w14:paraId="3ABCAF0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7,0%</w:t>
            </w:r>
          </w:p>
        </w:tc>
      </w:tr>
      <w:tr w:rsidR="00B934C2" w14:paraId="482B8A15"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274C7F75" w14:textId="77777777" w:rsidR="00B934C2" w:rsidRDefault="00000000">
            <w:pPr>
              <w:rPr>
                <w:rFonts w:ascii="Open Sans" w:eastAsia="Open Sans" w:hAnsi="Open Sans" w:cs="Open Sans"/>
              </w:rPr>
            </w:pPr>
            <w:r>
              <w:rPr>
                <w:rFonts w:ascii="Open Sans" w:eastAsia="Open Sans" w:hAnsi="Open Sans" w:cs="Open Sans"/>
                <w:b w:val="0"/>
                <w:bCs w:val="0"/>
                <w:sz w:val="22"/>
                <w:szCs w:val="22"/>
              </w:rPr>
              <w:t>Alicante</w:t>
            </w:r>
          </w:p>
        </w:tc>
        <w:tc>
          <w:tcPr>
            <w:tcW w:w="2390" w:type="dxa"/>
            <w:vAlign w:val="bottom"/>
          </w:tcPr>
          <w:p w14:paraId="3CC26BDE"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Pilar de la Horadada</w:t>
            </w:r>
          </w:p>
        </w:tc>
        <w:tc>
          <w:tcPr>
            <w:tcW w:w="1843" w:type="dxa"/>
            <w:vAlign w:val="bottom"/>
          </w:tcPr>
          <w:p w14:paraId="09B0FE9D"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13,96</w:t>
            </w:r>
          </w:p>
        </w:tc>
        <w:tc>
          <w:tcPr>
            <w:tcW w:w="1559" w:type="dxa"/>
            <w:vAlign w:val="bottom"/>
          </w:tcPr>
          <w:p w14:paraId="66249424"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-9,7%</w:t>
            </w:r>
          </w:p>
        </w:tc>
        <w:tc>
          <w:tcPr>
            <w:tcW w:w="1545" w:type="dxa"/>
            <w:vAlign w:val="bottom"/>
          </w:tcPr>
          <w:p w14:paraId="24541161"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-8,9%</w:t>
            </w:r>
          </w:p>
        </w:tc>
      </w:tr>
      <w:tr w:rsidR="00B934C2" w14:paraId="710F2DC9"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495D2B49" w14:textId="77777777" w:rsidR="00B934C2" w:rsidRDefault="00000000">
            <w:pPr>
              <w:rPr>
                <w:rFonts w:ascii="Open Sans" w:eastAsia="Open Sans" w:hAnsi="Open Sans" w:cs="Open Sans"/>
              </w:rPr>
            </w:pPr>
            <w:r>
              <w:rPr>
                <w:rFonts w:ascii="Open Sans" w:eastAsia="Open Sans" w:hAnsi="Open Sans" w:cs="Open Sans"/>
                <w:b w:val="0"/>
                <w:bCs w:val="0"/>
                <w:sz w:val="22"/>
                <w:szCs w:val="22"/>
              </w:rPr>
              <w:t>Cádiz</w:t>
            </w:r>
          </w:p>
        </w:tc>
        <w:tc>
          <w:tcPr>
            <w:tcW w:w="2390" w:type="dxa"/>
            <w:vAlign w:val="bottom"/>
          </w:tcPr>
          <w:p w14:paraId="16525954"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Sanlúcar de Barrameda</w:t>
            </w:r>
          </w:p>
        </w:tc>
        <w:tc>
          <w:tcPr>
            <w:tcW w:w="1843" w:type="dxa"/>
            <w:vAlign w:val="bottom"/>
          </w:tcPr>
          <w:p w14:paraId="70399BC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14,25</w:t>
            </w:r>
          </w:p>
        </w:tc>
        <w:tc>
          <w:tcPr>
            <w:tcW w:w="1559" w:type="dxa"/>
            <w:vAlign w:val="bottom"/>
          </w:tcPr>
          <w:p w14:paraId="6D19AD8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-9,7%</w:t>
            </w:r>
          </w:p>
        </w:tc>
        <w:tc>
          <w:tcPr>
            <w:tcW w:w="1545" w:type="dxa"/>
            <w:vAlign w:val="bottom"/>
          </w:tcPr>
          <w:p w14:paraId="0D221F1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8,9%</w:t>
            </w:r>
          </w:p>
        </w:tc>
      </w:tr>
      <w:tr w:rsidR="00B934C2" w14:paraId="22D8DA47"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6E5C6AF5" w14:textId="77777777" w:rsidR="00B934C2" w:rsidRDefault="00000000">
            <w:pPr>
              <w:rPr>
                <w:rFonts w:ascii="Open Sans" w:eastAsia="Open Sans" w:hAnsi="Open Sans" w:cs="Open Sans"/>
              </w:rPr>
            </w:pPr>
            <w:r>
              <w:rPr>
                <w:rFonts w:ascii="Open Sans" w:eastAsia="Open Sans" w:hAnsi="Open Sans" w:cs="Open Sans"/>
                <w:b w:val="0"/>
                <w:bCs w:val="0"/>
                <w:sz w:val="22"/>
                <w:szCs w:val="22"/>
              </w:rPr>
              <w:t>Barcelona</w:t>
            </w:r>
          </w:p>
        </w:tc>
        <w:tc>
          <w:tcPr>
            <w:tcW w:w="2390" w:type="dxa"/>
            <w:vAlign w:val="bottom"/>
          </w:tcPr>
          <w:p w14:paraId="6A802B6B"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Terrassa</w:t>
            </w:r>
          </w:p>
        </w:tc>
        <w:tc>
          <w:tcPr>
            <w:tcW w:w="1843" w:type="dxa"/>
            <w:vAlign w:val="bottom"/>
          </w:tcPr>
          <w:p w14:paraId="520E8FC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16,42</w:t>
            </w:r>
          </w:p>
        </w:tc>
        <w:tc>
          <w:tcPr>
            <w:tcW w:w="1559" w:type="dxa"/>
            <w:vAlign w:val="bottom"/>
          </w:tcPr>
          <w:p w14:paraId="13AF5C7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-9,6%</w:t>
            </w:r>
          </w:p>
        </w:tc>
        <w:tc>
          <w:tcPr>
            <w:tcW w:w="1545" w:type="dxa"/>
            <w:vAlign w:val="bottom"/>
          </w:tcPr>
          <w:p w14:paraId="497B863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13,3%</w:t>
            </w:r>
          </w:p>
        </w:tc>
      </w:tr>
    </w:tbl>
    <w:p w14:paraId="743A97A7" w14:textId="77777777" w:rsidR="00B934C2" w:rsidRDefault="00000000">
      <w:pPr>
        <w:pBdr>
          <w:top w:val="nil"/>
          <w:left w:val="nil"/>
          <w:bottom w:val="nil"/>
          <w:right w:val="nil"/>
          <w:between w:val="nil"/>
        </w:pBdr>
        <w:shd w:val="clear" w:color="auto" w:fill="FFFFFF"/>
        <w:spacing w:before="280" w:after="280" w:line="276" w:lineRule="auto"/>
        <w:ind w:right="-574"/>
        <w:rPr>
          <w:rFonts w:ascii="Open Sans Light" w:eastAsia="Open Sans Light" w:hAnsi="Open Sans Light" w:cs="Open Sans Light"/>
          <w:b/>
          <w:bCs/>
          <w:color w:val="303AB2"/>
        </w:rPr>
      </w:pPr>
      <w:r>
        <w:rPr>
          <w:rFonts w:ascii="Open Sans Light" w:eastAsia="Open Sans Light" w:hAnsi="Open Sans Light" w:cs="Open Sans Light"/>
          <w:b/>
          <w:bCs/>
          <w:color w:val="303AB2"/>
        </w:rPr>
        <w:t>Tabla 6: Ranking de las 10 ciudades con mayor precio</w:t>
      </w:r>
    </w:p>
    <w:tbl>
      <w:tblPr>
        <w:tblStyle w:val="a4"/>
        <w:tblW w:w="9024"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687"/>
        <w:gridCol w:w="2390"/>
        <w:gridCol w:w="1843"/>
        <w:gridCol w:w="1559"/>
        <w:gridCol w:w="1545"/>
      </w:tblGrid>
      <w:tr w:rsidR="00B934C2" w14:paraId="3A802A50" w14:textId="77777777" w:rsidTr="00B934C2">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center"/>
          </w:tcPr>
          <w:p w14:paraId="06D8D4E9"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0"/>
                <w:szCs w:val="20"/>
              </w:rPr>
              <w:t>Provincia</w:t>
            </w:r>
          </w:p>
        </w:tc>
        <w:tc>
          <w:tcPr>
            <w:tcW w:w="2390" w:type="dxa"/>
            <w:shd w:val="clear" w:color="auto" w:fill="1DBDC5"/>
            <w:vAlign w:val="center"/>
          </w:tcPr>
          <w:p w14:paraId="476CB035"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0"/>
                <w:szCs w:val="20"/>
              </w:rPr>
              <w:t>Municipio</w:t>
            </w:r>
          </w:p>
        </w:tc>
        <w:tc>
          <w:tcPr>
            <w:tcW w:w="1843" w:type="dxa"/>
            <w:shd w:val="clear" w:color="auto" w:fill="1DBDC5"/>
          </w:tcPr>
          <w:p w14:paraId="2FB0B89F"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Precio de jun. 2026 (€/m²)</w:t>
            </w:r>
          </w:p>
        </w:tc>
        <w:tc>
          <w:tcPr>
            <w:tcW w:w="1559" w:type="dxa"/>
            <w:shd w:val="clear" w:color="auto" w:fill="1DBDC5"/>
          </w:tcPr>
          <w:p w14:paraId="29A77DA9"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198C8454"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trimestral</w:t>
            </w:r>
          </w:p>
        </w:tc>
        <w:tc>
          <w:tcPr>
            <w:tcW w:w="1545" w:type="dxa"/>
            <w:shd w:val="clear" w:color="auto" w:fill="1DBDC5"/>
          </w:tcPr>
          <w:p w14:paraId="3EBD4C61"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7F27F21C"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interanual</w:t>
            </w:r>
          </w:p>
        </w:tc>
      </w:tr>
      <w:tr w:rsidR="00B934C2" w14:paraId="6CBDAD54" w14:textId="77777777" w:rsidTr="00B934C2">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61E40891" w14:textId="77777777" w:rsidR="00B934C2" w:rsidRDefault="00000000">
            <w:pPr>
              <w:rPr>
                <w:rFonts w:ascii="Open Sans" w:eastAsia="Open Sans" w:hAnsi="Open Sans" w:cs="Open Sans"/>
              </w:rPr>
            </w:pPr>
            <w:r>
              <w:rPr>
                <w:rFonts w:ascii="Open Sans" w:eastAsia="Open Sans" w:hAnsi="Open Sans" w:cs="Open Sans"/>
                <w:b w:val="0"/>
                <w:bCs w:val="0"/>
                <w:sz w:val="22"/>
                <w:szCs w:val="22"/>
              </w:rPr>
              <w:t>Illes Balears</w:t>
            </w:r>
          </w:p>
        </w:tc>
        <w:tc>
          <w:tcPr>
            <w:tcW w:w="2390" w:type="dxa"/>
            <w:vAlign w:val="bottom"/>
          </w:tcPr>
          <w:p w14:paraId="042983C9"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Sant Josep de sa Talaia</w:t>
            </w:r>
          </w:p>
        </w:tc>
        <w:tc>
          <w:tcPr>
            <w:tcW w:w="1843" w:type="dxa"/>
            <w:vAlign w:val="bottom"/>
          </w:tcPr>
          <w:p w14:paraId="47B1791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25,56 €</w:t>
            </w:r>
          </w:p>
        </w:tc>
        <w:tc>
          <w:tcPr>
            <w:tcW w:w="1559" w:type="dxa"/>
            <w:vAlign w:val="bottom"/>
          </w:tcPr>
          <w:p w14:paraId="7E7EE3E8" w14:textId="77777777" w:rsidR="00B934C2" w:rsidRDefault="00B934C2">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p>
        </w:tc>
        <w:tc>
          <w:tcPr>
            <w:tcW w:w="1545" w:type="dxa"/>
            <w:vAlign w:val="bottom"/>
          </w:tcPr>
          <w:p w14:paraId="64FA2DD8" w14:textId="77777777" w:rsidR="00B934C2" w:rsidRDefault="00B934C2">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p>
        </w:tc>
      </w:tr>
      <w:tr w:rsidR="00B934C2" w14:paraId="12C222BB"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43AF6501" w14:textId="77777777" w:rsidR="00B934C2" w:rsidRDefault="00000000">
            <w:pPr>
              <w:rPr>
                <w:rFonts w:ascii="Open Sans" w:eastAsia="Open Sans" w:hAnsi="Open Sans" w:cs="Open Sans"/>
              </w:rPr>
            </w:pPr>
            <w:r>
              <w:rPr>
                <w:rFonts w:ascii="Open Sans" w:eastAsia="Open Sans" w:hAnsi="Open Sans" w:cs="Open Sans"/>
                <w:b w:val="0"/>
                <w:bCs w:val="0"/>
                <w:sz w:val="22"/>
                <w:szCs w:val="22"/>
              </w:rPr>
              <w:t>Illes Balears</w:t>
            </w:r>
          </w:p>
        </w:tc>
        <w:tc>
          <w:tcPr>
            <w:tcW w:w="2390" w:type="dxa"/>
            <w:vAlign w:val="bottom"/>
          </w:tcPr>
          <w:p w14:paraId="3AC2AA03"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Calvià</w:t>
            </w:r>
          </w:p>
        </w:tc>
        <w:tc>
          <w:tcPr>
            <w:tcW w:w="1843" w:type="dxa"/>
            <w:vAlign w:val="bottom"/>
          </w:tcPr>
          <w:p w14:paraId="5900F5F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24,64 €</w:t>
            </w:r>
          </w:p>
        </w:tc>
        <w:tc>
          <w:tcPr>
            <w:tcW w:w="1559" w:type="dxa"/>
            <w:vAlign w:val="bottom"/>
          </w:tcPr>
          <w:p w14:paraId="14E95D34"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1,5%</w:t>
            </w:r>
          </w:p>
        </w:tc>
        <w:tc>
          <w:tcPr>
            <w:tcW w:w="1545" w:type="dxa"/>
            <w:vAlign w:val="bottom"/>
          </w:tcPr>
          <w:p w14:paraId="57A93E2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4,9%</w:t>
            </w:r>
          </w:p>
        </w:tc>
      </w:tr>
      <w:tr w:rsidR="00B934C2" w14:paraId="7450F4B9"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3CBB1B21" w14:textId="77777777" w:rsidR="00B934C2" w:rsidRDefault="00000000">
            <w:pPr>
              <w:rPr>
                <w:rFonts w:ascii="Open Sans" w:eastAsia="Open Sans" w:hAnsi="Open Sans" w:cs="Open Sans"/>
              </w:rPr>
            </w:pPr>
            <w:r>
              <w:rPr>
                <w:rFonts w:ascii="Open Sans" w:eastAsia="Open Sans" w:hAnsi="Open Sans" w:cs="Open Sans"/>
                <w:b w:val="0"/>
                <w:bCs w:val="0"/>
                <w:sz w:val="22"/>
                <w:szCs w:val="22"/>
              </w:rPr>
              <w:t>Barcelona</w:t>
            </w:r>
          </w:p>
        </w:tc>
        <w:tc>
          <w:tcPr>
            <w:tcW w:w="2390" w:type="dxa"/>
            <w:vAlign w:val="bottom"/>
          </w:tcPr>
          <w:p w14:paraId="710C877E"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Esplugues de Llobregat</w:t>
            </w:r>
          </w:p>
        </w:tc>
        <w:tc>
          <w:tcPr>
            <w:tcW w:w="1843" w:type="dxa"/>
            <w:vAlign w:val="bottom"/>
          </w:tcPr>
          <w:p w14:paraId="08B6EA0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24,06 €</w:t>
            </w:r>
          </w:p>
        </w:tc>
        <w:tc>
          <w:tcPr>
            <w:tcW w:w="1559" w:type="dxa"/>
            <w:vAlign w:val="bottom"/>
          </w:tcPr>
          <w:p w14:paraId="6C3DE98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6,9%</w:t>
            </w:r>
          </w:p>
        </w:tc>
        <w:tc>
          <w:tcPr>
            <w:tcW w:w="1545" w:type="dxa"/>
            <w:vAlign w:val="bottom"/>
          </w:tcPr>
          <w:p w14:paraId="1E350D6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-0,3%</w:t>
            </w:r>
          </w:p>
        </w:tc>
      </w:tr>
      <w:tr w:rsidR="00B934C2" w14:paraId="2D518341"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60C94D26" w14:textId="77777777" w:rsidR="00B934C2" w:rsidRDefault="00000000">
            <w:pPr>
              <w:rPr>
                <w:rFonts w:ascii="Open Sans" w:eastAsia="Open Sans" w:hAnsi="Open Sans" w:cs="Open Sans"/>
              </w:rPr>
            </w:pPr>
            <w:r>
              <w:rPr>
                <w:rFonts w:ascii="Open Sans" w:eastAsia="Open Sans" w:hAnsi="Open Sans" w:cs="Open Sans"/>
                <w:b w:val="0"/>
                <w:bCs w:val="0"/>
                <w:sz w:val="22"/>
                <w:szCs w:val="22"/>
              </w:rPr>
              <w:t>Illes Balears</w:t>
            </w:r>
          </w:p>
        </w:tc>
        <w:tc>
          <w:tcPr>
            <w:tcW w:w="2390" w:type="dxa"/>
            <w:vAlign w:val="bottom"/>
          </w:tcPr>
          <w:p w14:paraId="25A19308"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Santa Eulària des Riu</w:t>
            </w:r>
          </w:p>
        </w:tc>
        <w:tc>
          <w:tcPr>
            <w:tcW w:w="1843" w:type="dxa"/>
            <w:vAlign w:val="bottom"/>
          </w:tcPr>
          <w:p w14:paraId="429266C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23,53 €</w:t>
            </w:r>
          </w:p>
        </w:tc>
        <w:tc>
          <w:tcPr>
            <w:tcW w:w="1559" w:type="dxa"/>
            <w:vAlign w:val="bottom"/>
          </w:tcPr>
          <w:p w14:paraId="057DEE7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22,7%</w:t>
            </w:r>
          </w:p>
        </w:tc>
        <w:tc>
          <w:tcPr>
            <w:tcW w:w="1545" w:type="dxa"/>
            <w:vAlign w:val="bottom"/>
          </w:tcPr>
          <w:p w14:paraId="4B30E1C1" w14:textId="77777777" w:rsidR="00B934C2" w:rsidRDefault="00B934C2">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p>
        </w:tc>
      </w:tr>
      <w:tr w:rsidR="00B934C2" w14:paraId="384612B1"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2B251BCC" w14:textId="77777777" w:rsidR="00B934C2" w:rsidRDefault="00000000">
            <w:pPr>
              <w:rPr>
                <w:rFonts w:ascii="Open Sans" w:eastAsia="Open Sans" w:hAnsi="Open Sans" w:cs="Open Sans"/>
              </w:rPr>
            </w:pPr>
            <w:r>
              <w:rPr>
                <w:rFonts w:ascii="Open Sans" w:eastAsia="Open Sans" w:hAnsi="Open Sans" w:cs="Open Sans"/>
                <w:b w:val="0"/>
                <w:bCs w:val="0"/>
                <w:sz w:val="22"/>
                <w:szCs w:val="22"/>
              </w:rPr>
              <w:t>Barcelona</w:t>
            </w:r>
          </w:p>
        </w:tc>
        <w:tc>
          <w:tcPr>
            <w:tcW w:w="2390" w:type="dxa"/>
            <w:vAlign w:val="bottom"/>
          </w:tcPr>
          <w:p w14:paraId="49A82A04"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Santa Coloma de Gramenet</w:t>
            </w:r>
          </w:p>
        </w:tc>
        <w:tc>
          <w:tcPr>
            <w:tcW w:w="1843" w:type="dxa"/>
            <w:vAlign w:val="bottom"/>
          </w:tcPr>
          <w:p w14:paraId="5360AB2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23,05 €</w:t>
            </w:r>
          </w:p>
        </w:tc>
        <w:tc>
          <w:tcPr>
            <w:tcW w:w="1559" w:type="dxa"/>
            <w:vAlign w:val="bottom"/>
          </w:tcPr>
          <w:p w14:paraId="3E93C161" w14:textId="77777777" w:rsidR="00B934C2" w:rsidRDefault="00B934C2">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p>
        </w:tc>
        <w:tc>
          <w:tcPr>
            <w:tcW w:w="1545" w:type="dxa"/>
            <w:vAlign w:val="bottom"/>
          </w:tcPr>
          <w:p w14:paraId="456E6C85" w14:textId="77777777" w:rsidR="00B934C2" w:rsidRDefault="00B934C2">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p>
        </w:tc>
      </w:tr>
      <w:tr w:rsidR="00B934C2" w14:paraId="5FDD9E0F"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7347EB1C" w14:textId="77777777" w:rsidR="00B934C2" w:rsidRDefault="00000000">
            <w:pPr>
              <w:rPr>
                <w:rFonts w:ascii="Open Sans" w:eastAsia="Open Sans" w:hAnsi="Open Sans" w:cs="Open Sans"/>
              </w:rPr>
            </w:pPr>
            <w:r>
              <w:rPr>
                <w:rFonts w:ascii="Open Sans" w:eastAsia="Open Sans" w:hAnsi="Open Sans" w:cs="Open Sans"/>
                <w:b w:val="0"/>
                <w:bCs w:val="0"/>
                <w:sz w:val="22"/>
                <w:szCs w:val="22"/>
              </w:rPr>
              <w:t>Madrid</w:t>
            </w:r>
          </w:p>
        </w:tc>
        <w:tc>
          <w:tcPr>
            <w:tcW w:w="2390" w:type="dxa"/>
            <w:vAlign w:val="bottom"/>
          </w:tcPr>
          <w:p w14:paraId="29139712"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Madrid capital</w:t>
            </w:r>
          </w:p>
        </w:tc>
        <w:tc>
          <w:tcPr>
            <w:tcW w:w="1843" w:type="dxa"/>
            <w:vAlign w:val="bottom"/>
          </w:tcPr>
          <w:p w14:paraId="6F9757C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22,71 €</w:t>
            </w:r>
          </w:p>
        </w:tc>
        <w:tc>
          <w:tcPr>
            <w:tcW w:w="1559" w:type="dxa"/>
            <w:vAlign w:val="bottom"/>
          </w:tcPr>
          <w:p w14:paraId="1C0FE0D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0,2%</w:t>
            </w:r>
          </w:p>
        </w:tc>
        <w:tc>
          <w:tcPr>
            <w:tcW w:w="1545" w:type="dxa"/>
            <w:vAlign w:val="bottom"/>
          </w:tcPr>
          <w:p w14:paraId="28304BED"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1,8%</w:t>
            </w:r>
          </w:p>
        </w:tc>
      </w:tr>
      <w:tr w:rsidR="00B934C2" w14:paraId="052807E5"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540592EB" w14:textId="77777777" w:rsidR="00B934C2" w:rsidRDefault="00000000">
            <w:pPr>
              <w:rPr>
                <w:rFonts w:ascii="Open Sans" w:eastAsia="Open Sans" w:hAnsi="Open Sans" w:cs="Open Sans"/>
              </w:rPr>
            </w:pPr>
            <w:r>
              <w:rPr>
                <w:rFonts w:ascii="Open Sans" w:eastAsia="Open Sans" w:hAnsi="Open Sans" w:cs="Open Sans"/>
                <w:b w:val="0"/>
                <w:bCs w:val="0"/>
                <w:sz w:val="22"/>
                <w:szCs w:val="22"/>
              </w:rPr>
              <w:t>Barcelona</w:t>
            </w:r>
          </w:p>
        </w:tc>
        <w:tc>
          <w:tcPr>
            <w:tcW w:w="2390" w:type="dxa"/>
            <w:vAlign w:val="bottom"/>
          </w:tcPr>
          <w:p w14:paraId="74E229AB"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Barcelona capital</w:t>
            </w:r>
          </w:p>
        </w:tc>
        <w:tc>
          <w:tcPr>
            <w:tcW w:w="1843" w:type="dxa"/>
            <w:vAlign w:val="bottom"/>
          </w:tcPr>
          <w:p w14:paraId="23657F5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21,71 €</w:t>
            </w:r>
          </w:p>
        </w:tc>
        <w:tc>
          <w:tcPr>
            <w:tcW w:w="1559" w:type="dxa"/>
            <w:vAlign w:val="bottom"/>
          </w:tcPr>
          <w:p w14:paraId="07D29D4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-6,8%</w:t>
            </w:r>
          </w:p>
        </w:tc>
        <w:tc>
          <w:tcPr>
            <w:tcW w:w="1545" w:type="dxa"/>
            <w:vAlign w:val="bottom"/>
          </w:tcPr>
          <w:p w14:paraId="35E74AA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-6,2%</w:t>
            </w:r>
          </w:p>
        </w:tc>
      </w:tr>
      <w:tr w:rsidR="00B934C2" w14:paraId="58A4062B"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6BC38F24" w14:textId="77777777" w:rsidR="00B934C2" w:rsidRDefault="00000000">
            <w:pPr>
              <w:rPr>
                <w:rFonts w:ascii="Open Sans" w:eastAsia="Open Sans" w:hAnsi="Open Sans" w:cs="Open Sans"/>
              </w:rPr>
            </w:pPr>
            <w:r>
              <w:rPr>
                <w:rFonts w:ascii="Open Sans" w:eastAsia="Open Sans" w:hAnsi="Open Sans" w:cs="Open Sans"/>
                <w:b w:val="0"/>
                <w:bCs w:val="0"/>
                <w:sz w:val="22"/>
                <w:szCs w:val="22"/>
              </w:rPr>
              <w:t>Las Palmas</w:t>
            </w:r>
          </w:p>
        </w:tc>
        <w:tc>
          <w:tcPr>
            <w:tcW w:w="2390" w:type="dxa"/>
            <w:vAlign w:val="bottom"/>
          </w:tcPr>
          <w:p w14:paraId="485745B3"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Mogán</w:t>
            </w:r>
          </w:p>
        </w:tc>
        <w:tc>
          <w:tcPr>
            <w:tcW w:w="1843" w:type="dxa"/>
            <w:vAlign w:val="bottom"/>
          </w:tcPr>
          <w:p w14:paraId="5719B3F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21,55 €</w:t>
            </w:r>
          </w:p>
        </w:tc>
        <w:tc>
          <w:tcPr>
            <w:tcW w:w="1559" w:type="dxa"/>
            <w:vAlign w:val="bottom"/>
          </w:tcPr>
          <w:p w14:paraId="101A5065" w14:textId="77777777" w:rsidR="00B934C2" w:rsidRDefault="00B934C2">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p>
        </w:tc>
        <w:tc>
          <w:tcPr>
            <w:tcW w:w="1545" w:type="dxa"/>
            <w:vAlign w:val="bottom"/>
          </w:tcPr>
          <w:p w14:paraId="5C8AEC9C" w14:textId="77777777" w:rsidR="00B934C2" w:rsidRDefault="00B934C2">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p>
        </w:tc>
      </w:tr>
      <w:tr w:rsidR="00B934C2" w14:paraId="6C66D535"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278D963C" w14:textId="77777777" w:rsidR="00B934C2" w:rsidRDefault="00000000">
            <w:pPr>
              <w:rPr>
                <w:rFonts w:ascii="Open Sans" w:eastAsia="Open Sans" w:hAnsi="Open Sans" w:cs="Open Sans"/>
              </w:rPr>
            </w:pPr>
            <w:r>
              <w:rPr>
                <w:rFonts w:ascii="Open Sans" w:eastAsia="Open Sans" w:hAnsi="Open Sans" w:cs="Open Sans"/>
                <w:b w:val="0"/>
                <w:bCs w:val="0"/>
                <w:sz w:val="22"/>
                <w:szCs w:val="22"/>
              </w:rPr>
              <w:t>Las Palmas</w:t>
            </w:r>
          </w:p>
        </w:tc>
        <w:tc>
          <w:tcPr>
            <w:tcW w:w="2390" w:type="dxa"/>
            <w:vAlign w:val="bottom"/>
          </w:tcPr>
          <w:p w14:paraId="7DC943E0"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San Bartolomé de Tirajana</w:t>
            </w:r>
          </w:p>
        </w:tc>
        <w:tc>
          <w:tcPr>
            <w:tcW w:w="1843" w:type="dxa"/>
            <w:vAlign w:val="bottom"/>
          </w:tcPr>
          <w:p w14:paraId="2D3DDE8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21,49 €</w:t>
            </w:r>
          </w:p>
        </w:tc>
        <w:tc>
          <w:tcPr>
            <w:tcW w:w="1559" w:type="dxa"/>
            <w:vAlign w:val="bottom"/>
          </w:tcPr>
          <w:p w14:paraId="398F18D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-1,1%</w:t>
            </w:r>
          </w:p>
        </w:tc>
        <w:tc>
          <w:tcPr>
            <w:tcW w:w="1545" w:type="dxa"/>
            <w:vAlign w:val="bottom"/>
          </w:tcPr>
          <w:p w14:paraId="41B8DF9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3,6%</w:t>
            </w:r>
          </w:p>
        </w:tc>
      </w:tr>
      <w:tr w:rsidR="00B934C2" w14:paraId="4B85AF00"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400E5049" w14:textId="77777777" w:rsidR="00B934C2" w:rsidRDefault="00000000">
            <w:pPr>
              <w:rPr>
                <w:rFonts w:ascii="Open Sans" w:eastAsia="Open Sans" w:hAnsi="Open Sans" w:cs="Open Sans"/>
              </w:rPr>
            </w:pPr>
            <w:r>
              <w:rPr>
                <w:rFonts w:ascii="Open Sans" w:eastAsia="Open Sans" w:hAnsi="Open Sans" w:cs="Open Sans"/>
                <w:b w:val="0"/>
                <w:bCs w:val="0"/>
                <w:sz w:val="22"/>
                <w:szCs w:val="22"/>
              </w:rPr>
              <w:t>Barcelona</w:t>
            </w:r>
          </w:p>
        </w:tc>
        <w:tc>
          <w:tcPr>
            <w:tcW w:w="2390" w:type="dxa"/>
            <w:vAlign w:val="bottom"/>
          </w:tcPr>
          <w:p w14:paraId="002AC815"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Sitges</w:t>
            </w:r>
          </w:p>
        </w:tc>
        <w:tc>
          <w:tcPr>
            <w:tcW w:w="1843" w:type="dxa"/>
            <w:vAlign w:val="bottom"/>
          </w:tcPr>
          <w:p w14:paraId="044A6CA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21,43 €</w:t>
            </w:r>
          </w:p>
        </w:tc>
        <w:tc>
          <w:tcPr>
            <w:tcW w:w="1559" w:type="dxa"/>
            <w:vAlign w:val="bottom"/>
          </w:tcPr>
          <w:p w14:paraId="3636FDC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6,6%</w:t>
            </w:r>
          </w:p>
        </w:tc>
        <w:tc>
          <w:tcPr>
            <w:tcW w:w="1545" w:type="dxa"/>
            <w:vAlign w:val="bottom"/>
          </w:tcPr>
          <w:p w14:paraId="76B2FC4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8,1%</w:t>
            </w:r>
          </w:p>
        </w:tc>
      </w:tr>
    </w:tbl>
    <w:p w14:paraId="62976040" w14:textId="77777777" w:rsidR="00B934C2" w:rsidRDefault="00B934C2">
      <w:pPr>
        <w:pBdr>
          <w:top w:val="nil"/>
          <w:left w:val="nil"/>
          <w:bottom w:val="nil"/>
          <w:right w:val="nil"/>
          <w:between w:val="nil"/>
        </w:pBdr>
        <w:shd w:val="clear" w:color="auto" w:fill="FFFFFF"/>
        <w:spacing w:before="280" w:after="280" w:line="276" w:lineRule="auto"/>
        <w:ind w:right="-574"/>
        <w:rPr>
          <w:rFonts w:ascii="Open Sans Light" w:eastAsia="Open Sans Light" w:hAnsi="Open Sans Light" w:cs="Open Sans Light"/>
          <w:b/>
          <w:bCs/>
          <w:color w:val="303AB2"/>
          <w:highlight w:val="yellow"/>
        </w:rPr>
      </w:pPr>
    </w:p>
    <w:p w14:paraId="64545B81" w14:textId="77777777" w:rsidR="00B934C2" w:rsidRDefault="00000000">
      <w:pPr>
        <w:pBdr>
          <w:top w:val="nil"/>
          <w:left w:val="nil"/>
          <w:bottom w:val="nil"/>
          <w:right w:val="nil"/>
          <w:between w:val="nil"/>
        </w:pBdr>
        <w:shd w:val="clear" w:color="auto" w:fill="FFFFFF"/>
        <w:spacing w:before="280" w:after="280" w:line="276" w:lineRule="auto"/>
        <w:ind w:right="-574"/>
        <w:rPr>
          <w:rFonts w:ascii="Open Sans Light" w:eastAsia="Open Sans Light" w:hAnsi="Open Sans Light" w:cs="Open Sans Light"/>
          <w:b/>
          <w:bCs/>
          <w:color w:val="303AB2"/>
        </w:rPr>
      </w:pPr>
      <w:r>
        <w:rPr>
          <w:rFonts w:ascii="Open Sans Light" w:eastAsia="Open Sans Light" w:hAnsi="Open Sans Light" w:cs="Open Sans Light"/>
          <w:b/>
          <w:bCs/>
          <w:color w:val="303AB2"/>
        </w:rPr>
        <w:lastRenderedPageBreak/>
        <w:t>Tabla 7: Ranking de las 10 ciudades con menor precio</w:t>
      </w:r>
    </w:p>
    <w:tbl>
      <w:tblPr>
        <w:tblStyle w:val="a5"/>
        <w:tblW w:w="9024"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687"/>
        <w:gridCol w:w="2390"/>
        <w:gridCol w:w="1843"/>
        <w:gridCol w:w="1559"/>
        <w:gridCol w:w="1545"/>
      </w:tblGrid>
      <w:tr w:rsidR="00B934C2" w14:paraId="5FECF1C9" w14:textId="77777777" w:rsidTr="00B934C2">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center"/>
          </w:tcPr>
          <w:p w14:paraId="13473F0E"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0"/>
                <w:szCs w:val="20"/>
              </w:rPr>
              <w:t>Provincia</w:t>
            </w:r>
          </w:p>
        </w:tc>
        <w:tc>
          <w:tcPr>
            <w:tcW w:w="2390" w:type="dxa"/>
            <w:shd w:val="clear" w:color="auto" w:fill="1DBDC5"/>
            <w:vAlign w:val="center"/>
          </w:tcPr>
          <w:p w14:paraId="2F4AB1BC"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0"/>
                <w:szCs w:val="20"/>
              </w:rPr>
              <w:t>Municipio</w:t>
            </w:r>
          </w:p>
        </w:tc>
        <w:tc>
          <w:tcPr>
            <w:tcW w:w="1843" w:type="dxa"/>
            <w:shd w:val="clear" w:color="auto" w:fill="1DBDC5"/>
          </w:tcPr>
          <w:p w14:paraId="5F91553B"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Precio de jun. 2026 (€/m²)</w:t>
            </w:r>
          </w:p>
        </w:tc>
        <w:tc>
          <w:tcPr>
            <w:tcW w:w="1559" w:type="dxa"/>
            <w:shd w:val="clear" w:color="auto" w:fill="1DBDC5"/>
          </w:tcPr>
          <w:p w14:paraId="657FB3C3"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6F203F4A"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trimestral</w:t>
            </w:r>
          </w:p>
        </w:tc>
        <w:tc>
          <w:tcPr>
            <w:tcW w:w="1545" w:type="dxa"/>
            <w:shd w:val="clear" w:color="auto" w:fill="1DBDC5"/>
          </w:tcPr>
          <w:p w14:paraId="4328F8F6"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15E3D19B"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interanual</w:t>
            </w:r>
          </w:p>
        </w:tc>
      </w:tr>
      <w:tr w:rsidR="00B934C2" w14:paraId="5A506F0E"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20049AFE" w14:textId="77777777" w:rsidR="00B934C2" w:rsidRDefault="00000000">
            <w:pPr>
              <w:rPr>
                <w:rFonts w:ascii="Open Sans" w:eastAsia="Open Sans" w:hAnsi="Open Sans" w:cs="Open Sans"/>
              </w:rPr>
            </w:pPr>
            <w:r>
              <w:rPr>
                <w:rFonts w:ascii="Open Sans" w:eastAsia="Open Sans" w:hAnsi="Open Sans" w:cs="Open Sans"/>
                <w:b w:val="0"/>
                <w:bCs w:val="0"/>
                <w:sz w:val="22"/>
                <w:szCs w:val="22"/>
              </w:rPr>
              <w:t>Jaén</w:t>
            </w:r>
          </w:p>
        </w:tc>
        <w:tc>
          <w:tcPr>
            <w:tcW w:w="2390" w:type="dxa"/>
            <w:vAlign w:val="bottom"/>
          </w:tcPr>
          <w:p w14:paraId="6BBAB61F"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Baeza</w:t>
            </w:r>
          </w:p>
        </w:tc>
        <w:tc>
          <w:tcPr>
            <w:tcW w:w="1843" w:type="dxa"/>
            <w:vAlign w:val="bottom"/>
          </w:tcPr>
          <w:p w14:paraId="74E9B7C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4,93 €</w:t>
            </w:r>
          </w:p>
        </w:tc>
        <w:tc>
          <w:tcPr>
            <w:tcW w:w="1559" w:type="dxa"/>
            <w:vAlign w:val="bottom"/>
          </w:tcPr>
          <w:p w14:paraId="453C1227"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3,1%</w:t>
            </w:r>
          </w:p>
        </w:tc>
        <w:tc>
          <w:tcPr>
            <w:tcW w:w="1545" w:type="dxa"/>
            <w:vAlign w:val="bottom"/>
          </w:tcPr>
          <w:p w14:paraId="2C91395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-17,1%</w:t>
            </w:r>
          </w:p>
        </w:tc>
      </w:tr>
      <w:tr w:rsidR="00B934C2" w14:paraId="182A6657"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5AC14061" w14:textId="77777777" w:rsidR="00B934C2" w:rsidRDefault="00000000">
            <w:pPr>
              <w:rPr>
                <w:rFonts w:ascii="Open Sans" w:eastAsia="Open Sans" w:hAnsi="Open Sans" w:cs="Open Sans"/>
              </w:rPr>
            </w:pPr>
            <w:r>
              <w:rPr>
                <w:rFonts w:ascii="Open Sans" w:eastAsia="Open Sans" w:hAnsi="Open Sans" w:cs="Open Sans"/>
                <w:b w:val="0"/>
                <w:bCs w:val="0"/>
                <w:sz w:val="22"/>
                <w:szCs w:val="22"/>
              </w:rPr>
              <w:t>Salamanca</w:t>
            </w:r>
          </w:p>
        </w:tc>
        <w:tc>
          <w:tcPr>
            <w:tcW w:w="2390" w:type="dxa"/>
            <w:vAlign w:val="bottom"/>
          </w:tcPr>
          <w:p w14:paraId="42CFB057"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Béjar</w:t>
            </w:r>
          </w:p>
        </w:tc>
        <w:tc>
          <w:tcPr>
            <w:tcW w:w="1843" w:type="dxa"/>
            <w:vAlign w:val="bottom"/>
          </w:tcPr>
          <w:p w14:paraId="34ACD10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5,51 €</w:t>
            </w:r>
          </w:p>
        </w:tc>
        <w:tc>
          <w:tcPr>
            <w:tcW w:w="1559" w:type="dxa"/>
            <w:vAlign w:val="bottom"/>
          </w:tcPr>
          <w:p w14:paraId="64DC9239" w14:textId="77777777" w:rsidR="00B934C2" w:rsidRDefault="00B934C2">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p>
        </w:tc>
        <w:tc>
          <w:tcPr>
            <w:tcW w:w="1545" w:type="dxa"/>
            <w:vAlign w:val="bottom"/>
          </w:tcPr>
          <w:p w14:paraId="7CE27EE1" w14:textId="77777777" w:rsidR="00B934C2" w:rsidRDefault="00B934C2">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p>
        </w:tc>
      </w:tr>
      <w:tr w:rsidR="00B934C2" w14:paraId="15F9B421"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2DA4E0F6" w14:textId="77777777" w:rsidR="00B934C2" w:rsidRDefault="00000000">
            <w:pPr>
              <w:rPr>
                <w:rFonts w:ascii="Open Sans" w:eastAsia="Open Sans" w:hAnsi="Open Sans" w:cs="Open Sans"/>
              </w:rPr>
            </w:pPr>
            <w:r>
              <w:rPr>
                <w:rFonts w:ascii="Open Sans" w:eastAsia="Open Sans" w:hAnsi="Open Sans" w:cs="Open Sans"/>
                <w:b w:val="0"/>
                <w:bCs w:val="0"/>
                <w:sz w:val="22"/>
                <w:szCs w:val="22"/>
              </w:rPr>
              <w:t>Jaén</w:t>
            </w:r>
          </w:p>
        </w:tc>
        <w:tc>
          <w:tcPr>
            <w:tcW w:w="2390" w:type="dxa"/>
            <w:vAlign w:val="bottom"/>
          </w:tcPr>
          <w:p w14:paraId="2957108A"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Cazorla</w:t>
            </w:r>
          </w:p>
        </w:tc>
        <w:tc>
          <w:tcPr>
            <w:tcW w:w="1843" w:type="dxa"/>
            <w:vAlign w:val="bottom"/>
          </w:tcPr>
          <w:p w14:paraId="0C22497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5,63 €</w:t>
            </w:r>
          </w:p>
        </w:tc>
        <w:tc>
          <w:tcPr>
            <w:tcW w:w="1559" w:type="dxa"/>
            <w:vAlign w:val="bottom"/>
          </w:tcPr>
          <w:p w14:paraId="1A681639" w14:textId="77777777" w:rsidR="00B934C2" w:rsidRDefault="00B934C2">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9C0006"/>
                <w:sz w:val="22"/>
                <w:szCs w:val="22"/>
              </w:rPr>
            </w:pPr>
          </w:p>
        </w:tc>
        <w:tc>
          <w:tcPr>
            <w:tcW w:w="1545" w:type="dxa"/>
            <w:vAlign w:val="bottom"/>
          </w:tcPr>
          <w:p w14:paraId="26293597" w14:textId="77777777" w:rsidR="00B934C2" w:rsidRDefault="00B934C2">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p>
        </w:tc>
      </w:tr>
      <w:tr w:rsidR="00B934C2" w14:paraId="74479711"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27801A66" w14:textId="77777777" w:rsidR="00B934C2" w:rsidRDefault="00000000">
            <w:pPr>
              <w:rPr>
                <w:rFonts w:ascii="Open Sans" w:eastAsia="Open Sans" w:hAnsi="Open Sans" w:cs="Open Sans"/>
              </w:rPr>
            </w:pPr>
            <w:r>
              <w:rPr>
                <w:rFonts w:ascii="Open Sans" w:eastAsia="Open Sans" w:hAnsi="Open Sans" w:cs="Open Sans"/>
                <w:b w:val="0"/>
                <w:bCs w:val="0"/>
                <w:sz w:val="22"/>
                <w:szCs w:val="22"/>
              </w:rPr>
              <w:t>Valladolid</w:t>
            </w:r>
          </w:p>
        </w:tc>
        <w:tc>
          <w:tcPr>
            <w:tcW w:w="2390" w:type="dxa"/>
            <w:vAlign w:val="bottom"/>
          </w:tcPr>
          <w:p w14:paraId="78818EAC"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Tudela de Duero</w:t>
            </w:r>
          </w:p>
        </w:tc>
        <w:tc>
          <w:tcPr>
            <w:tcW w:w="1843" w:type="dxa"/>
            <w:vAlign w:val="bottom"/>
          </w:tcPr>
          <w:p w14:paraId="1D4B519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5,91 €</w:t>
            </w:r>
          </w:p>
        </w:tc>
        <w:tc>
          <w:tcPr>
            <w:tcW w:w="1559" w:type="dxa"/>
            <w:vAlign w:val="bottom"/>
          </w:tcPr>
          <w:p w14:paraId="6D8630D2" w14:textId="77777777" w:rsidR="00B934C2" w:rsidRDefault="00B934C2">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p>
        </w:tc>
        <w:tc>
          <w:tcPr>
            <w:tcW w:w="1545" w:type="dxa"/>
            <w:vAlign w:val="bottom"/>
          </w:tcPr>
          <w:p w14:paraId="500BEB1D" w14:textId="77777777" w:rsidR="00B934C2" w:rsidRDefault="00B934C2">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p>
        </w:tc>
      </w:tr>
      <w:tr w:rsidR="00B934C2" w14:paraId="4E85454D"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797B57B7" w14:textId="77777777" w:rsidR="00B934C2" w:rsidRDefault="00000000">
            <w:pPr>
              <w:rPr>
                <w:rFonts w:ascii="Open Sans" w:eastAsia="Open Sans" w:hAnsi="Open Sans" w:cs="Open Sans"/>
              </w:rPr>
            </w:pPr>
            <w:r>
              <w:rPr>
                <w:rFonts w:ascii="Open Sans" w:eastAsia="Open Sans" w:hAnsi="Open Sans" w:cs="Open Sans"/>
                <w:b w:val="0"/>
                <w:bCs w:val="0"/>
                <w:sz w:val="22"/>
                <w:szCs w:val="22"/>
              </w:rPr>
              <w:t>Badajoz</w:t>
            </w:r>
          </w:p>
        </w:tc>
        <w:tc>
          <w:tcPr>
            <w:tcW w:w="2390" w:type="dxa"/>
            <w:vAlign w:val="bottom"/>
          </w:tcPr>
          <w:p w14:paraId="0BE10118"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Don Benito</w:t>
            </w:r>
          </w:p>
        </w:tc>
        <w:tc>
          <w:tcPr>
            <w:tcW w:w="1843" w:type="dxa"/>
            <w:vAlign w:val="bottom"/>
          </w:tcPr>
          <w:p w14:paraId="51F3A1B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6,14 €</w:t>
            </w:r>
          </w:p>
        </w:tc>
        <w:tc>
          <w:tcPr>
            <w:tcW w:w="1559" w:type="dxa"/>
            <w:vAlign w:val="bottom"/>
          </w:tcPr>
          <w:p w14:paraId="0A8F41C6" w14:textId="77777777" w:rsidR="00B934C2" w:rsidRDefault="00B934C2">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p>
        </w:tc>
        <w:tc>
          <w:tcPr>
            <w:tcW w:w="1545" w:type="dxa"/>
            <w:vAlign w:val="bottom"/>
          </w:tcPr>
          <w:p w14:paraId="34DAF21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-7,5%</w:t>
            </w:r>
          </w:p>
        </w:tc>
      </w:tr>
      <w:tr w:rsidR="00B934C2" w14:paraId="2957C28D"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69C06D9E" w14:textId="77777777" w:rsidR="00B934C2" w:rsidRDefault="00000000">
            <w:pPr>
              <w:rPr>
                <w:rFonts w:ascii="Open Sans" w:eastAsia="Open Sans" w:hAnsi="Open Sans" w:cs="Open Sans"/>
              </w:rPr>
            </w:pPr>
            <w:r>
              <w:rPr>
                <w:rFonts w:ascii="Open Sans" w:eastAsia="Open Sans" w:hAnsi="Open Sans" w:cs="Open Sans"/>
                <w:b w:val="0"/>
                <w:bCs w:val="0"/>
                <w:sz w:val="22"/>
                <w:szCs w:val="22"/>
              </w:rPr>
              <w:t>Ciudad Real</w:t>
            </w:r>
          </w:p>
        </w:tc>
        <w:tc>
          <w:tcPr>
            <w:tcW w:w="2390" w:type="dxa"/>
            <w:vAlign w:val="bottom"/>
          </w:tcPr>
          <w:p w14:paraId="163A2DA7"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Puertollano</w:t>
            </w:r>
          </w:p>
        </w:tc>
        <w:tc>
          <w:tcPr>
            <w:tcW w:w="1843" w:type="dxa"/>
            <w:vAlign w:val="bottom"/>
          </w:tcPr>
          <w:p w14:paraId="50F61EAF"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6,53 €</w:t>
            </w:r>
          </w:p>
        </w:tc>
        <w:tc>
          <w:tcPr>
            <w:tcW w:w="1559" w:type="dxa"/>
            <w:vAlign w:val="bottom"/>
          </w:tcPr>
          <w:p w14:paraId="0D03F03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r>
              <w:rPr>
                <w:rFonts w:ascii="Open Sans" w:eastAsia="Open Sans" w:hAnsi="Open Sans" w:cs="Open Sans"/>
                <w:sz w:val="22"/>
                <w:szCs w:val="22"/>
              </w:rPr>
              <w:t>5,8%</w:t>
            </w:r>
          </w:p>
        </w:tc>
        <w:tc>
          <w:tcPr>
            <w:tcW w:w="1545" w:type="dxa"/>
            <w:vAlign w:val="bottom"/>
          </w:tcPr>
          <w:p w14:paraId="6B22991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16,0%</w:t>
            </w:r>
          </w:p>
        </w:tc>
      </w:tr>
      <w:tr w:rsidR="00B934C2" w14:paraId="4E4696A9"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26CF61E2" w14:textId="77777777" w:rsidR="00B934C2" w:rsidRDefault="00000000">
            <w:pPr>
              <w:rPr>
                <w:rFonts w:ascii="Open Sans" w:eastAsia="Open Sans" w:hAnsi="Open Sans" w:cs="Open Sans"/>
              </w:rPr>
            </w:pPr>
            <w:r>
              <w:rPr>
                <w:rFonts w:ascii="Open Sans" w:eastAsia="Open Sans" w:hAnsi="Open Sans" w:cs="Open Sans"/>
                <w:b w:val="0"/>
                <w:bCs w:val="0"/>
                <w:sz w:val="22"/>
                <w:szCs w:val="22"/>
              </w:rPr>
              <w:t>León</w:t>
            </w:r>
          </w:p>
        </w:tc>
        <w:tc>
          <w:tcPr>
            <w:tcW w:w="2390" w:type="dxa"/>
            <w:vAlign w:val="bottom"/>
          </w:tcPr>
          <w:p w14:paraId="7CEAD997"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Astorga</w:t>
            </w:r>
          </w:p>
        </w:tc>
        <w:tc>
          <w:tcPr>
            <w:tcW w:w="1843" w:type="dxa"/>
            <w:vAlign w:val="bottom"/>
          </w:tcPr>
          <w:p w14:paraId="58AA626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6,56 €</w:t>
            </w:r>
          </w:p>
        </w:tc>
        <w:tc>
          <w:tcPr>
            <w:tcW w:w="1559" w:type="dxa"/>
            <w:vAlign w:val="bottom"/>
          </w:tcPr>
          <w:p w14:paraId="1B8ED115" w14:textId="77777777" w:rsidR="00B934C2" w:rsidRDefault="00B934C2">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p>
        </w:tc>
        <w:tc>
          <w:tcPr>
            <w:tcW w:w="1545" w:type="dxa"/>
            <w:vAlign w:val="bottom"/>
          </w:tcPr>
          <w:p w14:paraId="50F7D22B" w14:textId="77777777" w:rsidR="00B934C2" w:rsidRDefault="00B934C2">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p>
        </w:tc>
      </w:tr>
      <w:tr w:rsidR="00B934C2" w14:paraId="09C4631D"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050E9F79" w14:textId="77777777" w:rsidR="00B934C2" w:rsidRDefault="00000000">
            <w:pPr>
              <w:rPr>
                <w:rFonts w:ascii="Open Sans" w:eastAsia="Open Sans" w:hAnsi="Open Sans" w:cs="Open Sans"/>
              </w:rPr>
            </w:pPr>
            <w:r>
              <w:rPr>
                <w:rFonts w:ascii="Open Sans" w:eastAsia="Open Sans" w:hAnsi="Open Sans" w:cs="Open Sans"/>
                <w:b w:val="0"/>
                <w:bCs w:val="0"/>
                <w:sz w:val="22"/>
                <w:szCs w:val="22"/>
              </w:rPr>
              <w:t>Albacete</w:t>
            </w:r>
          </w:p>
        </w:tc>
        <w:tc>
          <w:tcPr>
            <w:tcW w:w="2390" w:type="dxa"/>
            <w:vAlign w:val="bottom"/>
          </w:tcPr>
          <w:p w14:paraId="1D08A2C6"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Almansa</w:t>
            </w:r>
          </w:p>
        </w:tc>
        <w:tc>
          <w:tcPr>
            <w:tcW w:w="1843" w:type="dxa"/>
            <w:vAlign w:val="bottom"/>
          </w:tcPr>
          <w:p w14:paraId="6F595A2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6,61 €</w:t>
            </w:r>
          </w:p>
        </w:tc>
        <w:tc>
          <w:tcPr>
            <w:tcW w:w="1559" w:type="dxa"/>
            <w:vAlign w:val="bottom"/>
          </w:tcPr>
          <w:p w14:paraId="51E443F0" w14:textId="77777777" w:rsidR="00B934C2" w:rsidRDefault="00B934C2">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9C0006"/>
                <w:sz w:val="22"/>
                <w:szCs w:val="22"/>
              </w:rPr>
            </w:pPr>
          </w:p>
        </w:tc>
        <w:tc>
          <w:tcPr>
            <w:tcW w:w="1545" w:type="dxa"/>
            <w:vAlign w:val="bottom"/>
          </w:tcPr>
          <w:p w14:paraId="3D0F29D3" w14:textId="77777777" w:rsidR="00B934C2" w:rsidRDefault="00B934C2">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p>
        </w:tc>
      </w:tr>
      <w:tr w:rsidR="00B934C2" w14:paraId="23C73F07" w14:textId="77777777" w:rsidTr="00B934C2">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4E1B12BF" w14:textId="77777777" w:rsidR="00B934C2" w:rsidRDefault="00000000">
            <w:pPr>
              <w:rPr>
                <w:rFonts w:ascii="Open Sans" w:eastAsia="Open Sans" w:hAnsi="Open Sans" w:cs="Open Sans"/>
              </w:rPr>
            </w:pPr>
            <w:r>
              <w:rPr>
                <w:rFonts w:ascii="Open Sans" w:eastAsia="Open Sans" w:hAnsi="Open Sans" w:cs="Open Sans"/>
                <w:b w:val="0"/>
                <w:bCs w:val="0"/>
                <w:sz w:val="22"/>
                <w:szCs w:val="22"/>
              </w:rPr>
              <w:t>Cádiz</w:t>
            </w:r>
          </w:p>
        </w:tc>
        <w:tc>
          <w:tcPr>
            <w:tcW w:w="2390" w:type="dxa"/>
            <w:vAlign w:val="bottom"/>
          </w:tcPr>
          <w:p w14:paraId="7FAB009A" w14:textId="77777777" w:rsidR="00B934C2" w:rsidRDefault="00000000">
            <w:pP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Vejer de la Frontera</w:t>
            </w:r>
          </w:p>
        </w:tc>
        <w:tc>
          <w:tcPr>
            <w:tcW w:w="1843" w:type="dxa"/>
            <w:vAlign w:val="bottom"/>
          </w:tcPr>
          <w:p w14:paraId="5E42FE4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6,82 €</w:t>
            </w:r>
          </w:p>
        </w:tc>
        <w:tc>
          <w:tcPr>
            <w:tcW w:w="1559" w:type="dxa"/>
            <w:vAlign w:val="bottom"/>
          </w:tcPr>
          <w:p w14:paraId="4B216D50" w14:textId="77777777" w:rsidR="00B934C2" w:rsidRDefault="00B934C2">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p>
        </w:tc>
        <w:tc>
          <w:tcPr>
            <w:tcW w:w="1545" w:type="dxa"/>
            <w:vAlign w:val="bottom"/>
          </w:tcPr>
          <w:p w14:paraId="5C6B8481" w14:textId="77777777" w:rsidR="00B934C2" w:rsidRDefault="00B934C2">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p>
        </w:tc>
      </w:tr>
      <w:tr w:rsidR="00B934C2" w14:paraId="2A9F6636" w14:textId="77777777" w:rsidTr="00B934C2">
        <w:trPr>
          <w:trHeight w:val="245"/>
        </w:trPr>
        <w:tc>
          <w:tcPr>
            <w:cnfStyle w:val="001000000000" w:firstRow="0" w:lastRow="0" w:firstColumn="1" w:lastColumn="0" w:oddVBand="0" w:evenVBand="0" w:oddHBand="0" w:evenHBand="0" w:firstRowFirstColumn="0" w:firstRowLastColumn="0" w:lastRowFirstColumn="0" w:lastRowLastColumn="0"/>
            <w:tcW w:w="1687" w:type="dxa"/>
            <w:shd w:val="clear" w:color="auto" w:fill="1DBDC5"/>
            <w:vAlign w:val="bottom"/>
          </w:tcPr>
          <w:p w14:paraId="2DC9B42E" w14:textId="77777777" w:rsidR="00B934C2" w:rsidRDefault="00000000">
            <w:pPr>
              <w:rPr>
                <w:rFonts w:ascii="Open Sans" w:eastAsia="Open Sans" w:hAnsi="Open Sans" w:cs="Open Sans"/>
              </w:rPr>
            </w:pPr>
            <w:r>
              <w:rPr>
                <w:rFonts w:ascii="Open Sans" w:eastAsia="Open Sans" w:hAnsi="Open Sans" w:cs="Open Sans"/>
                <w:b w:val="0"/>
                <w:bCs w:val="0"/>
                <w:sz w:val="22"/>
                <w:szCs w:val="22"/>
              </w:rPr>
              <w:t>Badajoz</w:t>
            </w:r>
          </w:p>
        </w:tc>
        <w:tc>
          <w:tcPr>
            <w:tcW w:w="2390" w:type="dxa"/>
            <w:vAlign w:val="bottom"/>
          </w:tcPr>
          <w:p w14:paraId="2E120AE0" w14:textId="77777777" w:rsidR="00B934C2" w:rsidRDefault="00000000">
            <w:p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sz w:val="22"/>
                <w:szCs w:val="22"/>
              </w:rPr>
              <w:t>Zafra</w:t>
            </w:r>
          </w:p>
        </w:tc>
        <w:tc>
          <w:tcPr>
            <w:tcW w:w="1843" w:type="dxa"/>
            <w:vAlign w:val="bottom"/>
          </w:tcPr>
          <w:p w14:paraId="0537F5C4"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sz w:val="22"/>
                <w:szCs w:val="22"/>
              </w:rPr>
              <w:t>6,84 €</w:t>
            </w:r>
          </w:p>
        </w:tc>
        <w:tc>
          <w:tcPr>
            <w:tcW w:w="1559" w:type="dxa"/>
            <w:vAlign w:val="bottom"/>
          </w:tcPr>
          <w:p w14:paraId="4EDC1121" w14:textId="77777777" w:rsidR="00B934C2" w:rsidRDefault="00B934C2">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p>
        </w:tc>
        <w:tc>
          <w:tcPr>
            <w:tcW w:w="1545" w:type="dxa"/>
            <w:vAlign w:val="bottom"/>
          </w:tcPr>
          <w:p w14:paraId="6B8A104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sz w:val="22"/>
                <w:szCs w:val="22"/>
              </w:rPr>
              <w:t>4,6%</w:t>
            </w:r>
          </w:p>
        </w:tc>
      </w:tr>
    </w:tbl>
    <w:p w14:paraId="4020E72E" w14:textId="77777777" w:rsidR="00B934C2" w:rsidRDefault="00000000">
      <w:pPr>
        <w:pBdr>
          <w:top w:val="nil"/>
          <w:left w:val="nil"/>
          <w:bottom w:val="nil"/>
          <w:right w:val="nil"/>
          <w:between w:val="nil"/>
        </w:pBdr>
        <w:shd w:val="clear" w:color="auto" w:fill="FFFFFF"/>
        <w:spacing w:before="280" w:after="280" w:line="276" w:lineRule="auto"/>
        <w:ind w:right="-574"/>
        <w:rPr>
          <w:rFonts w:ascii="Open Sans Light" w:eastAsia="Open Sans Light" w:hAnsi="Open Sans Light" w:cs="Open Sans Light"/>
          <w:b/>
          <w:bCs/>
          <w:color w:val="303AB2"/>
        </w:rPr>
      </w:pPr>
      <w:r>
        <w:rPr>
          <w:rFonts w:ascii="Open Sans Light" w:eastAsia="Open Sans Light" w:hAnsi="Open Sans Light" w:cs="Open Sans Light"/>
          <w:b/>
          <w:bCs/>
          <w:color w:val="303AB2"/>
        </w:rPr>
        <w:t>Tabla 8: Distritos de Madrid con mayor a menor incremento trimestral (jun. 2026)</w:t>
      </w:r>
    </w:p>
    <w:tbl>
      <w:tblPr>
        <w:tblStyle w:val="a6"/>
        <w:tblW w:w="9091"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114"/>
        <w:gridCol w:w="2268"/>
        <w:gridCol w:w="1843"/>
        <w:gridCol w:w="1866"/>
      </w:tblGrid>
      <w:tr w:rsidR="00B934C2" w14:paraId="432921A9" w14:textId="77777777" w:rsidTr="00B934C2">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center"/>
          </w:tcPr>
          <w:p w14:paraId="4951A714" w14:textId="77777777" w:rsidR="00B934C2" w:rsidRDefault="00000000">
            <w:pPr>
              <w:rPr>
                <w:rFonts w:ascii="Open Sans" w:eastAsia="Open Sans" w:hAnsi="Open Sans" w:cs="Open Sans"/>
                <w:sz w:val="20"/>
                <w:szCs w:val="20"/>
              </w:rPr>
            </w:pPr>
            <w:r>
              <w:rPr>
                <w:rFonts w:ascii="Open Sans" w:eastAsia="Open Sans" w:hAnsi="Open Sans" w:cs="Open Sans"/>
                <w:b w:val="0"/>
                <w:bCs w:val="0"/>
                <w:sz w:val="20"/>
                <w:szCs w:val="20"/>
              </w:rPr>
              <w:t>Distrito</w:t>
            </w:r>
          </w:p>
        </w:tc>
        <w:tc>
          <w:tcPr>
            <w:tcW w:w="2268" w:type="dxa"/>
            <w:shd w:val="clear" w:color="auto" w:fill="1DBDC5"/>
          </w:tcPr>
          <w:p w14:paraId="5C837C29"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b w:val="0"/>
                <w:bCs w:val="0"/>
                <w:sz w:val="20"/>
                <w:szCs w:val="20"/>
              </w:rPr>
              <w:t>Precio de jun. 2026 (€/m²)</w:t>
            </w:r>
          </w:p>
        </w:tc>
        <w:tc>
          <w:tcPr>
            <w:tcW w:w="1843" w:type="dxa"/>
            <w:shd w:val="clear" w:color="auto" w:fill="1DBDC5"/>
          </w:tcPr>
          <w:p w14:paraId="3B3F1F31"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b w:val="0"/>
                <w:bCs w:val="0"/>
                <w:sz w:val="20"/>
                <w:szCs w:val="20"/>
              </w:rPr>
              <w:t>Variación</w:t>
            </w:r>
          </w:p>
          <w:p w14:paraId="7F9C5CA9"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b w:val="0"/>
                <w:bCs w:val="0"/>
                <w:sz w:val="20"/>
                <w:szCs w:val="20"/>
              </w:rPr>
              <w:t>trimestral</w:t>
            </w:r>
          </w:p>
        </w:tc>
        <w:tc>
          <w:tcPr>
            <w:tcW w:w="1866" w:type="dxa"/>
            <w:shd w:val="clear" w:color="auto" w:fill="1DBDC5"/>
          </w:tcPr>
          <w:p w14:paraId="2C9BB2A3"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b w:val="0"/>
                <w:bCs w:val="0"/>
                <w:sz w:val="20"/>
                <w:szCs w:val="20"/>
              </w:rPr>
              <w:t>Variación</w:t>
            </w:r>
          </w:p>
          <w:p w14:paraId="6C20D8C6"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b w:val="0"/>
                <w:bCs w:val="0"/>
                <w:sz w:val="20"/>
                <w:szCs w:val="20"/>
              </w:rPr>
              <w:t>interanual</w:t>
            </w:r>
          </w:p>
        </w:tc>
      </w:tr>
      <w:tr w:rsidR="00B934C2" w14:paraId="2A2A6F4F" w14:textId="77777777" w:rsidTr="00B934C2">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1BFD2272"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Villa de Vallecas</w:t>
            </w:r>
          </w:p>
        </w:tc>
        <w:tc>
          <w:tcPr>
            <w:tcW w:w="2268" w:type="dxa"/>
            <w:vAlign w:val="bottom"/>
          </w:tcPr>
          <w:p w14:paraId="591F1EE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16,10 €</w:t>
            </w:r>
          </w:p>
        </w:tc>
        <w:tc>
          <w:tcPr>
            <w:tcW w:w="1843" w:type="dxa"/>
            <w:vAlign w:val="bottom"/>
          </w:tcPr>
          <w:p w14:paraId="19F1FD5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-10,8%</w:t>
            </w:r>
          </w:p>
        </w:tc>
        <w:tc>
          <w:tcPr>
            <w:tcW w:w="1866" w:type="dxa"/>
            <w:vAlign w:val="bottom"/>
          </w:tcPr>
          <w:p w14:paraId="739159A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-6,7%</w:t>
            </w:r>
          </w:p>
        </w:tc>
      </w:tr>
      <w:tr w:rsidR="00B934C2" w14:paraId="78B959E5" w14:textId="77777777" w:rsidTr="00B934C2">
        <w:trPr>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38FCF05B"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Villaverde</w:t>
            </w:r>
          </w:p>
        </w:tc>
        <w:tc>
          <w:tcPr>
            <w:tcW w:w="2268" w:type="dxa"/>
            <w:vAlign w:val="bottom"/>
          </w:tcPr>
          <w:p w14:paraId="5A9DB7E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17,37 €</w:t>
            </w:r>
          </w:p>
        </w:tc>
        <w:tc>
          <w:tcPr>
            <w:tcW w:w="1843" w:type="dxa"/>
            <w:vAlign w:val="bottom"/>
          </w:tcPr>
          <w:p w14:paraId="6FA5523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-7,9%</w:t>
            </w:r>
          </w:p>
        </w:tc>
        <w:tc>
          <w:tcPr>
            <w:tcW w:w="1866" w:type="dxa"/>
            <w:vAlign w:val="bottom"/>
          </w:tcPr>
          <w:p w14:paraId="344FE96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-18,6%</w:t>
            </w:r>
          </w:p>
        </w:tc>
      </w:tr>
      <w:tr w:rsidR="00B934C2" w14:paraId="5D438FA6" w14:textId="77777777" w:rsidTr="00B934C2">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79BAABB6"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Usera</w:t>
            </w:r>
          </w:p>
        </w:tc>
        <w:tc>
          <w:tcPr>
            <w:tcW w:w="2268" w:type="dxa"/>
            <w:vAlign w:val="bottom"/>
          </w:tcPr>
          <w:p w14:paraId="095A595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20,26 €</w:t>
            </w:r>
          </w:p>
        </w:tc>
        <w:tc>
          <w:tcPr>
            <w:tcW w:w="1843" w:type="dxa"/>
            <w:vAlign w:val="bottom"/>
          </w:tcPr>
          <w:p w14:paraId="6A21E13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-7,8%</w:t>
            </w:r>
          </w:p>
        </w:tc>
        <w:tc>
          <w:tcPr>
            <w:tcW w:w="1866" w:type="dxa"/>
            <w:vAlign w:val="bottom"/>
          </w:tcPr>
          <w:p w14:paraId="30CA559F"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0,0%</w:t>
            </w:r>
          </w:p>
        </w:tc>
      </w:tr>
      <w:tr w:rsidR="00B934C2" w14:paraId="4DE3BA44" w14:textId="77777777" w:rsidTr="00B934C2">
        <w:trPr>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03EAB9D0"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Puente de Vallecas</w:t>
            </w:r>
          </w:p>
        </w:tc>
        <w:tc>
          <w:tcPr>
            <w:tcW w:w="2268" w:type="dxa"/>
            <w:vAlign w:val="bottom"/>
          </w:tcPr>
          <w:p w14:paraId="5EE70041"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20,47 €</w:t>
            </w:r>
          </w:p>
        </w:tc>
        <w:tc>
          <w:tcPr>
            <w:tcW w:w="1843" w:type="dxa"/>
            <w:vAlign w:val="bottom"/>
          </w:tcPr>
          <w:p w14:paraId="5F01B77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-5,5%</w:t>
            </w:r>
          </w:p>
        </w:tc>
        <w:tc>
          <w:tcPr>
            <w:tcW w:w="1866" w:type="dxa"/>
            <w:vAlign w:val="bottom"/>
          </w:tcPr>
          <w:p w14:paraId="5FE7779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2,6%</w:t>
            </w:r>
          </w:p>
        </w:tc>
      </w:tr>
      <w:tr w:rsidR="00B934C2" w14:paraId="23F6B3F6" w14:textId="77777777" w:rsidTr="00B934C2">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346D9773"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San Blas</w:t>
            </w:r>
          </w:p>
        </w:tc>
        <w:tc>
          <w:tcPr>
            <w:tcW w:w="2268" w:type="dxa"/>
            <w:vAlign w:val="bottom"/>
          </w:tcPr>
          <w:p w14:paraId="6B57DAF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18,39 €</w:t>
            </w:r>
          </w:p>
        </w:tc>
        <w:tc>
          <w:tcPr>
            <w:tcW w:w="1843" w:type="dxa"/>
            <w:vAlign w:val="bottom"/>
          </w:tcPr>
          <w:p w14:paraId="2477F47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-5,4%</w:t>
            </w:r>
          </w:p>
        </w:tc>
        <w:tc>
          <w:tcPr>
            <w:tcW w:w="1866" w:type="dxa"/>
            <w:vAlign w:val="bottom"/>
          </w:tcPr>
          <w:p w14:paraId="28E9949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1,1%</w:t>
            </w:r>
          </w:p>
        </w:tc>
      </w:tr>
      <w:tr w:rsidR="00B934C2" w14:paraId="6681BC5F" w14:textId="77777777" w:rsidTr="00B934C2">
        <w:trPr>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4A6299F1"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Vicálvaro</w:t>
            </w:r>
          </w:p>
        </w:tc>
        <w:tc>
          <w:tcPr>
            <w:tcW w:w="2268" w:type="dxa"/>
            <w:vAlign w:val="bottom"/>
          </w:tcPr>
          <w:p w14:paraId="43B8878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18,88 €</w:t>
            </w:r>
          </w:p>
        </w:tc>
        <w:tc>
          <w:tcPr>
            <w:tcW w:w="1843" w:type="dxa"/>
            <w:vAlign w:val="bottom"/>
          </w:tcPr>
          <w:p w14:paraId="1933D26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-4,6%</w:t>
            </w:r>
          </w:p>
        </w:tc>
        <w:tc>
          <w:tcPr>
            <w:tcW w:w="1866" w:type="dxa"/>
            <w:vAlign w:val="bottom"/>
          </w:tcPr>
          <w:p w14:paraId="741BB87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0,7%</w:t>
            </w:r>
          </w:p>
        </w:tc>
      </w:tr>
      <w:tr w:rsidR="00B934C2" w14:paraId="7D5DEDD2" w14:textId="77777777" w:rsidTr="00B934C2">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1A24796E"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Retiro</w:t>
            </w:r>
          </w:p>
        </w:tc>
        <w:tc>
          <w:tcPr>
            <w:tcW w:w="2268" w:type="dxa"/>
            <w:vAlign w:val="bottom"/>
          </w:tcPr>
          <w:p w14:paraId="0453408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21,93 €</w:t>
            </w:r>
          </w:p>
        </w:tc>
        <w:tc>
          <w:tcPr>
            <w:tcW w:w="1843" w:type="dxa"/>
            <w:vAlign w:val="bottom"/>
          </w:tcPr>
          <w:p w14:paraId="08DF9DD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-2,4%</w:t>
            </w:r>
          </w:p>
        </w:tc>
        <w:tc>
          <w:tcPr>
            <w:tcW w:w="1866" w:type="dxa"/>
            <w:vAlign w:val="bottom"/>
          </w:tcPr>
          <w:p w14:paraId="05B7F5D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0,2%</w:t>
            </w:r>
          </w:p>
        </w:tc>
      </w:tr>
      <w:tr w:rsidR="00B934C2" w14:paraId="3EB06D74" w14:textId="77777777" w:rsidTr="00B934C2">
        <w:trPr>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17799983"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Tetuán</w:t>
            </w:r>
          </w:p>
        </w:tc>
        <w:tc>
          <w:tcPr>
            <w:tcW w:w="2268" w:type="dxa"/>
            <w:vAlign w:val="bottom"/>
          </w:tcPr>
          <w:p w14:paraId="2F02F2C2"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22,54 €</w:t>
            </w:r>
          </w:p>
        </w:tc>
        <w:tc>
          <w:tcPr>
            <w:tcW w:w="1843" w:type="dxa"/>
            <w:vAlign w:val="bottom"/>
          </w:tcPr>
          <w:p w14:paraId="1F27D0D9"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2"/>
                <w:szCs w:val="22"/>
              </w:rPr>
            </w:pPr>
            <w:r>
              <w:rPr>
                <w:rFonts w:ascii="Open Sans" w:eastAsia="Open Sans" w:hAnsi="Open Sans" w:cs="Open Sans"/>
                <w:b/>
                <w:bCs/>
                <w:color w:val="9C0006"/>
                <w:sz w:val="22"/>
                <w:szCs w:val="22"/>
              </w:rPr>
              <w:t>-1,7%</w:t>
            </w:r>
          </w:p>
        </w:tc>
        <w:tc>
          <w:tcPr>
            <w:tcW w:w="1866" w:type="dxa"/>
            <w:vAlign w:val="bottom"/>
          </w:tcPr>
          <w:p w14:paraId="5583DC8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-0,7%</w:t>
            </w:r>
          </w:p>
        </w:tc>
      </w:tr>
      <w:tr w:rsidR="00B934C2" w14:paraId="6D5F71A9" w14:textId="77777777" w:rsidTr="00B934C2">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1163D462"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Arganzuela</w:t>
            </w:r>
          </w:p>
        </w:tc>
        <w:tc>
          <w:tcPr>
            <w:tcW w:w="2268" w:type="dxa"/>
            <w:vAlign w:val="bottom"/>
          </w:tcPr>
          <w:p w14:paraId="3DD773E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22,95 €</w:t>
            </w:r>
          </w:p>
        </w:tc>
        <w:tc>
          <w:tcPr>
            <w:tcW w:w="1843" w:type="dxa"/>
            <w:vAlign w:val="bottom"/>
          </w:tcPr>
          <w:p w14:paraId="0D85C5D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-1,2%</w:t>
            </w:r>
          </w:p>
        </w:tc>
        <w:tc>
          <w:tcPr>
            <w:tcW w:w="1866" w:type="dxa"/>
            <w:vAlign w:val="bottom"/>
          </w:tcPr>
          <w:p w14:paraId="6002FAE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3,1%</w:t>
            </w:r>
          </w:p>
        </w:tc>
      </w:tr>
      <w:tr w:rsidR="00B934C2" w14:paraId="21CD6434" w14:textId="77777777" w:rsidTr="00B934C2">
        <w:trPr>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01985E21"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Centro</w:t>
            </w:r>
          </w:p>
        </w:tc>
        <w:tc>
          <w:tcPr>
            <w:tcW w:w="2268" w:type="dxa"/>
            <w:vAlign w:val="bottom"/>
          </w:tcPr>
          <w:p w14:paraId="4D5FC3A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23,95 €</w:t>
            </w:r>
          </w:p>
        </w:tc>
        <w:tc>
          <w:tcPr>
            <w:tcW w:w="1843" w:type="dxa"/>
            <w:vAlign w:val="bottom"/>
          </w:tcPr>
          <w:p w14:paraId="6DE2735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-0,5%</w:t>
            </w:r>
          </w:p>
        </w:tc>
        <w:tc>
          <w:tcPr>
            <w:tcW w:w="1866" w:type="dxa"/>
            <w:vAlign w:val="bottom"/>
          </w:tcPr>
          <w:p w14:paraId="23702F2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0,8%</w:t>
            </w:r>
          </w:p>
        </w:tc>
      </w:tr>
      <w:tr w:rsidR="00B934C2" w14:paraId="4ACB24BC" w14:textId="77777777" w:rsidTr="00B934C2">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5F89D67C"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Chamberí</w:t>
            </w:r>
          </w:p>
        </w:tc>
        <w:tc>
          <w:tcPr>
            <w:tcW w:w="2268" w:type="dxa"/>
            <w:vAlign w:val="bottom"/>
          </w:tcPr>
          <w:p w14:paraId="45F64AB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24,15 €</w:t>
            </w:r>
          </w:p>
        </w:tc>
        <w:tc>
          <w:tcPr>
            <w:tcW w:w="1843" w:type="dxa"/>
            <w:vAlign w:val="bottom"/>
          </w:tcPr>
          <w:p w14:paraId="149CDEA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-0,4%</w:t>
            </w:r>
          </w:p>
        </w:tc>
        <w:tc>
          <w:tcPr>
            <w:tcW w:w="1866" w:type="dxa"/>
            <w:vAlign w:val="bottom"/>
          </w:tcPr>
          <w:p w14:paraId="61170296"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1,5%</w:t>
            </w:r>
          </w:p>
        </w:tc>
      </w:tr>
      <w:tr w:rsidR="00B934C2" w14:paraId="1C14CAB9" w14:textId="77777777" w:rsidTr="00B934C2">
        <w:trPr>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6E4D1DE1"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Latina</w:t>
            </w:r>
          </w:p>
        </w:tc>
        <w:tc>
          <w:tcPr>
            <w:tcW w:w="2268" w:type="dxa"/>
            <w:vAlign w:val="bottom"/>
          </w:tcPr>
          <w:p w14:paraId="1F803BEC"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20,92 €</w:t>
            </w:r>
          </w:p>
        </w:tc>
        <w:tc>
          <w:tcPr>
            <w:tcW w:w="1843" w:type="dxa"/>
            <w:vAlign w:val="bottom"/>
          </w:tcPr>
          <w:p w14:paraId="158797E4"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-0,3%</w:t>
            </w:r>
          </w:p>
        </w:tc>
        <w:tc>
          <w:tcPr>
            <w:tcW w:w="1866" w:type="dxa"/>
            <w:vAlign w:val="bottom"/>
          </w:tcPr>
          <w:p w14:paraId="0DDAC06D"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2,5%</w:t>
            </w:r>
          </w:p>
        </w:tc>
      </w:tr>
      <w:tr w:rsidR="00B934C2" w14:paraId="56F7CF89" w14:textId="77777777" w:rsidTr="00B934C2">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64B1ECBA"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Ciudad Lineal</w:t>
            </w:r>
          </w:p>
        </w:tc>
        <w:tc>
          <w:tcPr>
            <w:tcW w:w="2268" w:type="dxa"/>
            <w:vAlign w:val="bottom"/>
          </w:tcPr>
          <w:p w14:paraId="18D38D6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20,43 €</w:t>
            </w:r>
          </w:p>
        </w:tc>
        <w:tc>
          <w:tcPr>
            <w:tcW w:w="1843" w:type="dxa"/>
            <w:vAlign w:val="bottom"/>
          </w:tcPr>
          <w:p w14:paraId="06E3E57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-0,1%</w:t>
            </w:r>
          </w:p>
        </w:tc>
        <w:tc>
          <w:tcPr>
            <w:tcW w:w="1866" w:type="dxa"/>
            <w:vAlign w:val="bottom"/>
          </w:tcPr>
          <w:p w14:paraId="6FE59E5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-0,1%</w:t>
            </w:r>
          </w:p>
        </w:tc>
      </w:tr>
      <w:tr w:rsidR="00B934C2" w14:paraId="4F4546B2" w14:textId="77777777" w:rsidTr="00B934C2">
        <w:trPr>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7BE19E7F"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Chamartín</w:t>
            </w:r>
          </w:p>
        </w:tc>
        <w:tc>
          <w:tcPr>
            <w:tcW w:w="2268" w:type="dxa"/>
            <w:vAlign w:val="bottom"/>
          </w:tcPr>
          <w:p w14:paraId="198A654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23,58 €</w:t>
            </w:r>
          </w:p>
        </w:tc>
        <w:tc>
          <w:tcPr>
            <w:tcW w:w="1843" w:type="dxa"/>
            <w:vAlign w:val="bottom"/>
          </w:tcPr>
          <w:p w14:paraId="6D5C011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000000"/>
                <w:sz w:val="22"/>
                <w:szCs w:val="22"/>
              </w:rPr>
              <w:t>1,0%</w:t>
            </w:r>
          </w:p>
        </w:tc>
        <w:tc>
          <w:tcPr>
            <w:tcW w:w="1866" w:type="dxa"/>
            <w:vAlign w:val="bottom"/>
          </w:tcPr>
          <w:p w14:paraId="7DA21D26"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2,3%</w:t>
            </w:r>
          </w:p>
        </w:tc>
      </w:tr>
      <w:tr w:rsidR="00B934C2" w14:paraId="5A198A80" w14:textId="77777777" w:rsidTr="00B934C2">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2FB5F94D"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Hortaleza</w:t>
            </w:r>
          </w:p>
        </w:tc>
        <w:tc>
          <w:tcPr>
            <w:tcW w:w="2268" w:type="dxa"/>
            <w:vAlign w:val="bottom"/>
          </w:tcPr>
          <w:p w14:paraId="7329C241"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color w:val="000000"/>
                <w:sz w:val="22"/>
                <w:szCs w:val="22"/>
              </w:rPr>
              <w:t>21,45 €</w:t>
            </w:r>
          </w:p>
        </w:tc>
        <w:tc>
          <w:tcPr>
            <w:tcW w:w="1843" w:type="dxa"/>
            <w:vAlign w:val="bottom"/>
          </w:tcPr>
          <w:p w14:paraId="240E3C2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000000"/>
                <w:sz w:val="22"/>
                <w:szCs w:val="22"/>
              </w:rPr>
              <w:t>1,4%</w:t>
            </w:r>
          </w:p>
        </w:tc>
        <w:tc>
          <w:tcPr>
            <w:tcW w:w="1866" w:type="dxa"/>
            <w:vAlign w:val="bottom"/>
          </w:tcPr>
          <w:p w14:paraId="5126D72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4,3%</w:t>
            </w:r>
          </w:p>
        </w:tc>
      </w:tr>
      <w:tr w:rsidR="00B934C2" w14:paraId="10762E40" w14:textId="77777777" w:rsidTr="00B934C2">
        <w:trPr>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20E33056" w14:textId="77777777" w:rsidR="00B934C2" w:rsidRDefault="00000000">
            <w:pPr>
              <w:rPr>
                <w:rFonts w:ascii="Open Sans" w:eastAsia="Open Sans" w:hAnsi="Open Sans" w:cs="Open Sans"/>
              </w:rPr>
            </w:pPr>
            <w:r>
              <w:rPr>
                <w:rFonts w:ascii="Open Sans" w:eastAsia="Open Sans" w:hAnsi="Open Sans" w:cs="Open Sans"/>
                <w:b w:val="0"/>
                <w:bCs w:val="0"/>
                <w:sz w:val="22"/>
                <w:szCs w:val="22"/>
              </w:rPr>
              <w:t>Fuencarral - El Pardo</w:t>
            </w:r>
          </w:p>
        </w:tc>
        <w:tc>
          <w:tcPr>
            <w:tcW w:w="2268" w:type="dxa"/>
            <w:vAlign w:val="bottom"/>
          </w:tcPr>
          <w:p w14:paraId="46C212EE"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19,36 €</w:t>
            </w:r>
          </w:p>
        </w:tc>
        <w:tc>
          <w:tcPr>
            <w:tcW w:w="1843" w:type="dxa"/>
            <w:vAlign w:val="bottom"/>
          </w:tcPr>
          <w:p w14:paraId="1E5D1D7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000000"/>
                <w:sz w:val="22"/>
                <w:szCs w:val="22"/>
              </w:rPr>
              <w:t>1,5%</w:t>
            </w:r>
          </w:p>
        </w:tc>
        <w:tc>
          <w:tcPr>
            <w:tcW w:w="1866" w:type="dxa"/>
            <w:vAlign w:val="bottom"/>
          </w:tcPr>
          <w:p w14:paraId="753F178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-0,6%</w:t>
            </w:r>
          </w:p>
        </w:tc>
      </w:tr>
      <w:tr w:rsidR="00B934C2" w14:paraId="4B7B668F" w14:textId="77777777" w:rsidTr="00B934C2">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20D8F424" w14:textId="77777777" w:rsidR="00B934C2" w:rsidRDefault="00000000">
            <w:pPr>
              <w:rPr>
                <w:rFonts w:ascii="Open Sans" w:eastAsia="Open Sans" w:hAnsi="Open Sans" w:cs="Open Sans"/>
              </w:rPr>
            </w:pPr>
            <w:r>
              <w:rPr>
                <w:rFonts w:ascii="Open Sans" w:eastAsia="Open Sans" w:hAnsi="Open Sans" w:cs="Open Sans"/>
                <w:b w:val="0"/>
                <w:bCs w:val="0"/>
                <w:sz w:val="22"/>
                <w:szCs w:val="22"/>
              </w:rPr>
              <w:t>Barrio de Salamanca</w:t>
            </w:r>
          </w:p>
        </w:tc>
        <w:tc>
          <w:tcPr>
            <w:tcW w:w="2268" w:type="dxa"/>
            <w:vAlign w:val="bottom"/>
          </w:tcPr>
          <w:p w14:paraId="3E1AC6F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24,38 €</w:t>
            </w:r>
          </w:p>
        </w:tc>
        <w:tc>
          <w:tcPr>
            <w:tcW w:w="1843" w:type="dxa"/>
            <w:vAlign w:val="bottom"/>
          </w:tcPr>
          <w:p w14:paraId="244FF349"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000000"/>
                <w:sz w:val="22"/>
                <w:szCs w:val="22"/>
              </w:rPr>
              <w:t>1,8%</w:t>
            </w:r>
          </w:p>
        </w:tc>
        <w:tc>
          <w:tcPr>
            <w:tcW w:w="1866" w:type="dxa"/>
            <w:vAlign w:val="bottom"/>
          </w:tcPr>
          <w:p w14:paraId="2A34ED2B"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2,4%</w:t>
            </w:r>
          </w:p>
        </w:tc>
      </w:tr>
      <w:tr w:rsidR="00B934C2" w14:paraId="05C1EFA2" w14:textId="77777777" w:rsidTr="00B934C2">
        <w:trPr>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581A50EB" w14:textId="77777777" w:rsidR="00B934C2" w:rsidRDefault="00000000">
            <w:pPr>
              <w:rPr>
                <w:rFonts w:ascii="Open Sans" w:eastAsia="Open Sans" w:hAnsi="Open Sans" w:cs="Open Sans"/>
              </w:rPr>
            </w:pPr>
            <w:r>
              <w:rPr>
                <w:rFonts w:ascii="Open Sans" w:eastAsia="Open Sans" w:hAnsi="Open Sans" w:cs="Open Sans"/>
                <w:b w:val="0"/>
                <w:bCs w:val="0"/>
                <w:sz w:val="22"/>
                <w:szCs w:val="22"/>
              </w:rPr>
              <w:t>Moncloa - Aravaca</w:t>
            </w:r>
          </w:p>
        </w:tc>
        <w:tc>
          <w:tcPr>
            <w:tcW w:w="2268" w:type="dxa"/>
            <w:vAlign w:val="bottom"/>
          </w:tcPr>
          <w:p w14:paraId="049F207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22,26 €</w:t>
            </w:r>
          </w:p>
        </w:tc>
        <w:tc>
          <w:tcPr>
            <w:tcW w:w="1843" w:type="dxa"/>
            <w:vAlign w:val="bottom"/>
          </w:tcPr>
          <w:p w14:paraId="67AD279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000000"/>
                <w:sz w:val="22"/>
                <w:szCs w:val="22"/>
              </w:rPr>
              <w:t>2,0%</w:t>
            </w:r>
          </w:p>
        </w:tc>
        <w:tc>
          <w:tcPr>
            <w:tcW w:w="1866" w:type="dxa"/>
            <w:vAlign w:val="bottom"/>
          </w:tcPr>
          <w:p w14:paraId="78D45B5D"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4,3%</w:t>
            </w:r>
          </w:p>
        </w:tc>
      </w:tr>
      <w:tr w:rsidR="00B934C2" w14:paraId="261A9FCD" w14:textId="77777777" w:rsidTr="00B934C2">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7C12BC3E" w14:textId="77777777" w:rsidR="00B934C2" w:rsidRDefault="00000000">
            <w:pPr>
              <w:rPr>
                <w:rFonts w:ascii="Open Sans" w:eastAsia="Open Sans" w:hAnsi="Open Sans" w:cs="Open Sans"/>
              </w:rPr>
            </w:pPr>
            <w:r>
              <w:rPr>
                <w:rFonts w:ascii="Open Sans" w:eastAsia="Open Sans" w:hAnsi="Open Sans" w:cs="Open Sans"/>
                <w:b w:val="0"/>
                <w:bCs w:val="0"/>
                <w:sz w:val="22"/>
                <w:szCs w:val="22"/>
              </w:rPr>
              <w:t>Carabanchel</w:t>
            </w:r>
          </w:p>
        </w:tc>
        <w:tc>
          <w:tcPr>
            <w:tcW w:w="2268" w:type="dxa"/>
            <w:vAlign w:val="bottom"/>
          </w:tcPr>
          <w:p w14:paraId="75CC7EA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21,46 €</w:t>
            </w:r>
          </w:p>
        </w:tc>
        <w:tc>
          <w:tcPr>
            <w:tcW w:w="1843" w:type="dxa"/>
            <w:vAlign w:val="bottom"/>
          </w:tcPr>
          <w:p w14:paraId="412478E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000000"/>
                <w:sz w:val="22"/>
                <w:szCs w:val="22"/>
              </w:rPr>
              <w:t>6,4%</w:t>
            </w:r>
          </w:p>
        </w:tc>
        <w:tc>
          <w:tcPr>
            <w:tcW w:w="1866" w:type="dxa"/>
            <w:vAlign w:val="bottom"/>
          </w:tcPr>
          <w:p w14:paraId="2F3F2FD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11,9%</w:t>
            </w:r>
          </w:p>
        </w:tc>
      </w:tr>
      <w:tr w:rsidR="00B934C2" w14:paraId="1444744D" w14:textId="77777777" w:rsidTr="00B934C2">
        <w:trPr>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66712F65" w14:textId="77777777" w:rsidR="00B934C2" w:rsidRDefault="00000000">
            <w:pPr>
              <w:rPr>
                <w:rFonts w:ascii="Open Sans" w:eastAsia="Open Sans" w:hAnsi="Open Sans" w:cs="Open Sans"/>
              </w:rPr>
            </w:pPr>
            <w:r>
              <w:rPr>
                <w:rFonts w:ascii="Open Sans" w:eastAsia="Open Sans" w:hAnsi="Open Sans" w:cs="Open Sans"/>
                <w:b w:val="0"/>
                <w:bCs w:val="0"/>
                <w:sz w:val="22"/>
                <w:szCs w:val="22"/>
              </w:rPr>
              <w:t>Barajas</w:t>
            </w:r>
          </w:p>
        </w:tc>
        <w:tc>
          <w:tcPr>
            <w:tcW w:w="2268" w:type="dxa"/>
            <w:vAlign w:val="bottom"/>
          </w:tcPr>
          <w:p w14:paraId="1F34312D"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20,56 €</w:t>
            </w:r>
          </w:p>
        </w:tc>
        <w:tc>
          <w:tcPr>
            <w:tcW w:w="1843" w:type="dxa"/>
            <w:vAlign w:val="bottom"/>
          </w:tcPr>
          <w:p w14:paraId="304F4C0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000000"/>
                <w:sz w:val="22"/>
                <w:szCs w:val="22"/>
              </w:rPr>
              <w:t>16,9%</w:t>
            </w:r>
          </w:p>
        </w:tc>
        <w:tc>
          <w:tcPr>
            <w:tcW w:w="1866" w:type="dxa"/>
            <w:vAlign w:val="bottom"/>
          </w:tcPr>
          <w:p w14:paraId="6D23DF8F" w14:textId="77777777" w:rsidR="00B934C2" w:rsidRDefault="00B934C2">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p>
        </w:tc>
      </w:tr>
      <w:tr w:rsidR="00B934C2" w14:paraId="1ABB2B8D" w14:textId="77777777" w:rsidTr="00B934C2">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212E717C"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2"/>
                <w:szCs w:val="22"/>
              </w:rPr>
              <w:t>Moratalaz</w:t>
            </w:r>
          </w:p>
        </w:tc>
        <w:tc>
          <w:tcPr>
            <w:tcW w:w="2268" w:type="dxa"/>
            <w:vAlign w:val="bottom"/>
          </w:tcPr>
          <w:p w14:paraId="0DC46EC7"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CR A Extended" w:eastAsia="OCR A Extended" w:hAnsi="OCR A Extended" w:cs="OCR A Extended"/>
                <w:color w:val="000000"/>
                <w:sz w:val="22"/>
                <w:szCs w:val="22"/>
              </w:rPr>
            </w:pPr>
            <w:r>
              <w:rPr>
                <w:rFonts w:ascii="Open Sans" w:eastAsia="Open Sans" w:hAnsi="Open Sans" w:cs="Open Sans"/>
                <w:color w:val="000000"/>
                <w:sz w:val="22"/>
                <w:szCs w:val="22"/>
              </w:rPr>
              <w:t>18,17 €</w:t>
            </w:r>
          </w:p>
        </w:tc>
        <w:tc>
          <w:tcPr>
            <w:tcW w:w="1843" w:type="dxa"/>
            <w:vAlign w:val="bottom"/>
          </w:tcPr>
          <w:p w14:paraId="43DA7BC5" w14:textId="77777777" w:rsidR="00B934C2" w:rsidRDefault="00B934C2">
            <w:pPr>
              <w:jc w:val="center"/>
              <w:cnfStyle w:val="000000100000" w:firstRow="0" w:lastRow="0" w:firstColumn="0" w:lastColumn="0" w:oddVBand="0" w:evenVBand="0" w:oddHBand="1" w:evenHBand="0" w:firstRowFirstColumn="0" w:firstRowLastColumn="0" w:lastRowFirstColumn="0" w:lastRowLastColumn="0"/>
              <w:rPr>
                <w:rFonts w:ascii="OCR A Extended" w:eastAsia="OCR A Extended" w:hAnsi="OCR A Extended" w:cs="OCR A Extended"/>
                <w:color w:val="000000"/>
                <w:sz w:val="22"/>
                <w:szCs w:val="22"/>
              </w:rPr>
            </w:pPr>
          </w:p>
        </w:tc>
        <w:tc>
          <w:tcPr>
            <w:tcW w:w="1866" w:type="dxa"/>
            <w:vAlign w:val="bottom"/>
          </w:tcPr>
          <w:p w14:paraId="2FCB063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19,5%</w:t>
            </w:r>
          </w:p>
        </w:tc>
      </w:tr>
    </w:tbl>
    <w:p w14:paraId="19828E73" w14:textId="77777777" w:rsidR="00B934C2" w:rsidRDefault="00B934C2">
      <w:pPr>
        <w:pBdr>
          <w:top w:val="nil"/>
          <w:left w:val="nil"/>
          <w:bottom w:val="nil"/>
          <w:right w:val="nil"/>
          <w:between w:val="nil"/>
        </w:pBdr>
        <w:shd w:val="clear" w:color="auto" w:fill="FFFFFF"/>
        <w:spacing w:before="280" w:after="280" w:line="276" w:lineRule="auto"/>
        <w:ind w:right="-574"/>
        <w:rPr>
          <w:rFonts w:ascii="Open Sans Light" w:eastAsia="Open Sans Light" w:hAnsi="Open Sans Light" w:cs="Open Sans Light"/>
          <w:b/>
          <w:bCs/>
          <w:color w:val="303AB2"/>
        </w:rPr>
      </w:pPr>
    </w:p>
    <w:p w14:paraId="409F9D88" w14:textId="77777777" w:rsidR="00B934C2" w:rsidRDefault="00B934C2">
      <w:pPr>
        <w:pBdr>
          <w:top w:val="nil"/>
          <w:left w:val="nil"/>
          <w:bottom w:val="nil"/>
          <w:right w:val="nil"/>
          <w:between w:val="nil"/>
        </w:pBdr>
        <w:shd w:val="clear" w:color="auto" w:fill="FFFFFF"/>
        <w:spacing w:before="280" w:after="280" w:line="276" w:lineRule="auto"/>
        <w:ind w:right="-574"/>
        <w:rPr>
          <w:rFonts w:ascii="Open Sans Light" w:eastAsia="Open Sans Light" w:hAnsi="Open Sans Light" w:cs="Open Sans Light"/>
          <w:b/>
          <w:bCs/>
          <w:color w:val="303AB2"/>
        </w:rPr>
      </w:pPr>
    </w:p>
    <w:p w14:paraId="466B3662" w14:textId="77777777" w:rsidR="00B934C2" w:rsidRDefault="00000000">
      <w:pPr>
        <w:pBdr>
          <w:top w:val="nil"/>
          <w:left w:val="nil"/>
          <w:bottom w:val="nil"/>
          <w:right w:val="nil"/>
          <w:between w:val="nil"/>
        </w:pBdr>
        <w:shd w:val="clear" w:color="auto" w:fill="FFFFFF"/>
        <w:spacing w:before="280" w:after="280" w:line="276" w:lineRule="auto"/>
        <w:ind w:right="-574"/>
        <w:rPr>
          <w:rFonts w:ascii="Open Sans Light" w:eastAsia="Open Sans Light" w:hAnsi="Open Sans Light" w:cs="Open Sans Light"/>
          <w:b/>
          <w:bCs/>
          <w:color w:val="303AB2"/>
        </w:rPr>
      </w:pPr>
      <w:r>
        <w:rPr>
          <w:rFonts w:ascii="Open Sans Light" w:eastAsia="Open Sans Light" w:hAnsi="Open Sans Light" w:cs="Open Sans Light"/>
          <w:b/>
          <w:bCs/>
          <w:color w:val="303AB2"/>
        </w:rPr>
        <w:lastRenderedPageBreak/>
        <w:t>Tabla 9: Distritos de Barcelona con mayor a menor incremento trimestral (jun. 2026)</w:t>
      </w:r>
    </w:p>
    <w:tbl>
      <w:tblPr>
        <w:tblStyle w:val="a7"/>
        <w:tblW w:w="9079"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114"/>
        <w:gridCol w:w="2268"/>
        <w:gridCol w:w="1843"/>
        <w:gridCol w:w="1854"/>
      </w:tblGrid>
      <w:tr w:rsidR="00B934C2" w14:paraId="32F840CD" w14:textId="77777777" w:rsidTr="00B934C2">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center"/>
          </w:tcPr>
          <w:p w14:paraId="1A122E7D" w14:textId="77777777" w:rsidR="00B934C2" w:rsidRDefault="00000000">
            <w:pPr>
              <w:rPr>
                <w:rFonts w:ascii="Open Sans" w:eastAsia="Open Sans" w:hAnsi="Open Sans" w:cs="Open Sans"/>
                <w:sz w:val="22"/>
                <w:szCs w:val="22"/>
              </w:rPr>
            </w:pPr>
            <w:r>
              <w:rPr>
                <w:rFonts w:ascii="Open Sans" w:eastAsia="Open Sans" w:hAnsi="Open Sans" w:cs="Open Sans"/>
                <w:b w:val="0"/>
                <w:bCs w:val="0"/>
                <w:sz w:val="20"/>
                <w:szCs w:val="20"/>
              </w:rPr>
              <w:t>Distrito</w:t>
            </w:r>
          </w:p>
        </w:tc>
        <w:tc>
          <w:tcPr>
            <w:tcW w:w="2268" w:type="dxa"/>
            <w:shd w:val="clear" w:color="auto" w:fill="1DBDC5"/>
          </w:tcPr>
          <w:p w14:paraId="468E1F91"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Precio de jun. 2026 (€/m²)</w:t>
            </w:r>
          </w:p>
        </w:tc>
        <w:tc>
          <w:tcPr>
            <w:tcW w:w="1843" w:type="dxa"/>
            <w:shd w:val="clear" w:color="auto" w:fill="1DBDC5"/>
          </w:tcPr>
          <w:p w14:paraId="555DD351"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0B80BBDF"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trimestral</w:t>
            </w:r>
          </w:p>
        </w:tc>
        <w:tc>
          <w:tcPr>
            <w:tcW w:w="1854" w:type="dxa"/>
            <w:shd w:val="clear" w:color="auto" w:fill="1DBDC5"/>
          </w:tcPr>
          <w:p w14:paraId="64B40DA3"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Variación</w:t>
            </w:r>
          </w:p>
          <w:p w14:paraId="6A7C05D2" w14:textId="77777777" w:rsidR="00B934C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2"/>
                <w:szCs w:val="22"/>
              </w:rPr>
            </w:pPr>
            <w:r>
              <w:rPr>
                <w:rFonts w:ascii="Open Sans" w:eastAsia="Open Sans" w:hAnsi="Open Sans" w:cs="Open Sans"/>
                <w:b w:val="0"/>
                <w:bCs w:val="0"/>
                <w:sz w:val="22"/>
                <w:szCs w:val="22"/>
              </w:rPr>
              <w:t>interanual</w:t>
            </w:r>
          </w:p>
        </w:tc>
      </w:tr>
      <w:tr w:rsidR="00B934C2" w14:paraId="74C77F44" w14:textId="77777777" w:rsidTr="00B934C2">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78DAC772" w14:textId="77777777" w:rsidR="00B934C2" w:rsidRDefault="00000000">
            <w:pPr>
              <w:rPr>
                <w:rFonts w:ascii="Open Sans" w:eastAsia="Open Sans" w:hAnsi="Open Sans" w:cs="Open Sans"/>
              </w:rPr>
            </w:pPr>
            <w:r>
              <w:rPr>
                <w:rFonts w:ascii="Open Sans" w:eastAsia="Open Sans" w:hAnsi="Open Sans" w:cs="Open Sans"/>
                <w:b w:val="0"/>
                <w:bCs w:val="0"/>
                <w:sz w:val="22"/>
                <w:szCs w:val="22"/>
              </w:rPr>
              <w:t>Gràcia</w:t>
            </w:r>
          </w:p>
        </w:tc>
        <w:tc>
          <w:tcPr>
            <w:tcW w:w="2268" w:type="dxa"/>
            <w:vAlign w:val="bottom"/>
          </w:tcPr>
          <w:p w14:paraId="7C224B7C"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19,70 €</w:t>
            </w:r>
          </w:p>
        </w:tc>
        <w:tc>
          <w:tcPr>
            <w:tcW w:w="1843" w:type="dxa"/>
            <w:vAlign w:val="bottom"/>
          </w:tcPr>
          <w:p w14:paraId="4AB6C39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-17,3%</w:t>
            </w:r>
          </w:p>
        </w:tc>
        <w:tc>
          <w:tcPr>
            <w:tcW w:w="1854" w:type="dxa"/>
            <w:vAlign w:val="bottom"/>
          </w:tcPr>
          <w:p w14:paraId="607B49B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-17,6%</w:t>
            </w:r>
          </w:p>
        </w:tc>
      </w:tr>
      <w:tr w:rsidR="00B934C2" w14:paraId="2D387216" w14:textId="77777777" w:rsidTr="00B934C2">
        <w:trPr>
          <w:trHeight w:val="215"/>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246A3DBB" w14:textId="77777777" w:rsidR="00B934C2" w:rsidRDefault="00000000">
            <w:pPr>
              <w:rPr>
                <w:rFonts w:ascii="Open Sans" w:eastAsia="Open Sans" w:hAnsi="Open Sans" w:cs="Open Sans"/>
              </w:rPr>
            </w:pPr>
            <w:r>
              <w:rPr>
                <w:rFonts w:ascii="Open Sans" w:eastAsia="Open Sans" w:hAnsi="Open Sans" w:cs="Open Sans"/>
                <w:b w:val="0"/>
                <w:bCs w:val="0"/>
                <w:sz w:val="22"/>
                <w:szCs w:val="22"/>
              </w:rPr>
              <w:t>Horta - Guinardó</w:t>
            </w:r>
          </w:p>
        </w:tc>
        <w:tc>
          <w:tcPr>
            <w:tcW w:w="2268" w:type="dxa"/>
            <w:vAlign w:val="bottom"/>
          </w:tcPr>
          <w:p w14:paraId="1ACEE35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18,33 €</w:t>
            </w:r>
          </w:p>
        </w:tc>
        <w:tc>
          <w:tcPr>
            <w:tcW w:w="1843" w:type="dxa"/>
            <w:vAlign w:val="bottom"/>
          </w:tcPr>
          <w:p w14:paraId="0DF32645"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-15,5%</w:t>
            </w:r>
          </w:p>
        </w:tc>
        <w:tc>
          <w:tcPr>
            <w:tcW w:w="1854" w:type="dxa"/>
            <w:vAlign w:val="bottom"/>
          </w:tcPr>
          <w:p w14:paraId="440FCD01"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-13,9%</w:t>
            </w:r>
          </w:p>
        </w:tc>
      </w:tr>
      <w:tr w:rsidR="00B934C2" w14:paraId="6B0B8608" w14:textId="77777777" w:rsidTr="00B934C2">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697D7DD9" w14:textId="77777777" w:rsidR="00B934C2" w:rsidRDefault="00000000">
            <w:pPr>
              <w:rPr>
                <w:rFonts w:ascii="Open Sans" w:eastAsia="Open Sans" w:hAnsi="Open Sans" w:cs="Open Sans"/>
              </w:rPr>
            </w:pPr>
            <w:r>
              <w:rPr>
                <w:rFonts w:ascii="Open Sans" w:eastAsia="Open Sans" w:hAnsi="Open Sans" w:cs="Open Sans"/>
                <w:b w:val="0"/>
                <w:bCs w:val="0"/>
                <w:sz w:val="22"/>
                <w:szCs w:val="22"/>
              </w:rPr>
              <w:t>Sant Martí</w:t>
            </w:r>
          </w:p>
        </w:tc>
        <w:tc>
          <w:tcPr>
            <w:tcW w:w="2268" w:type="dxa"/>
            <w:vAlign w:val="bottom"/>
          </w:tcPr>
          <w:p w14:paraId="0E51CF1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20,63 €</w:t>
            </w:r>
          </w:p>
        </w:tc>
        <w:tc>
          <w:tcPr>
            <w:tcW w:w="1843" w:type="dxa"/>
            <w:vAlign w:val="bottom"/>
          </w:tcPr>
          <w:p w14:paraId="7382765A"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-13,4%</w:t>
            </w:r>
          </w:p>
        </w:tc>
        <w:tc>
          <w:tcPr>
            <w:tcW w:w="1854" w:type="dxa"/>
            <w:vAlign w:val="bottom"/>
          </w:tcPr>
          <w:p w14:paraId="6F03421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-10,2%</w:t>
            </w:r>
          </w:p>
        </w:tc>
      </w:tr>
      <w:tr w:rsidR="00B934C2" w14:paraId="24987D28" w14:textId="77777777" w:rsidTr="00B934C2">
        <w:trPr>
          <w:trHeight w:val="215"/>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3421CFBA" w14:textId="77777777" w:rsidR="00B934C2" w:rsidRDefault="00000000">
            <w:pPr>
              <w:rPr>
                <w:rFonts w:ascii="Open Sans" w:eastAsia="Open Sans" w:hAnsi="Open Sans" w:cs="Open Sans"/>
              </w:rPr>
            </w:pPr>
            <w:r>
              <w:rPr>
                <w:rFonts w:ascii="Open Sans" w:eastAsia="Open Sans" w:hAnsi="Open Sans" w:cs="Open Sans"/>
                <w:b w:val="0"/>
                <w:bCs w:val="0"/>
                <w:sz w:val="22"/>
                <w:szCs w:val="22"/>
              </w:rPr>
              <w:t>Sants - Montjuïc</w:t>
            </w:r>
          </w:p>
        </w:tc>
        <w:tc>
          <w:tcPr>
            <w:tcW w:w="2268" w:type="dxa"/>
            <w:vAlign w:val="bottom"/>
          </w:tcPr>
          <w:p w14:paraId="102ADEED"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20,50 €</w:t>
            </w:r>
          </w:p>
        </w:tc>
        <w:tc>
          <w:tcPr>
            <w:tcW w:w="1843" w:type="dxa"/>
            <w:vAlign w:val="bottom"/>
          </w:tcPr>
          <w:p w14:paraId="57B6E118"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-10,2%</w:t>
            </w:r>
          </w:p>
        </w:tc>
        <w:tc>
          <w:tcPr>
            <w:tcW w:w="1854" w:type="dxa"/>
            <w:vAlign w:val="bottom"/>
          </w:tcPr>
          <w:p w14:paraId="1DE63C00"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-9,0%</w:t>
            </w:r>
          </w:p>
        </w:tc>
      </w:tr>
      <w:tr w:rsidR="00B934C2" w14:paraId="16B176DA" w14:textId="77777777" w:rsidTr="00B934C2">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09062101" w14:textId="77777777" w:rsidR="00B934C2" w:rsidRDefault="00000000">
            <w:pPr>
              <w:rPr>
                <w:rFonts w:ascii="Open Sans" w:eastAsia="Open Sans" w:hAnsi="Open Sans" w:cs="Open Sans"/>
              </w:rPr>
            </w:pPr>
            <w:r>
              <w:rPr>
                <w:rFonts w:ascii="Open Sans" w:eastAsia="Open Sans" w:hAnsi="Open Sans" w:cs="Open Sans"/>
                <w:b w:val="0"/>
                <w:bCs w:val="0"/>
                <w:sz w:val="22"/>
                <w:szCs w:val="22"/>
              </w:rPr>
              <w:t>Eixample</w:t>
            </w:r>
          </w:p>
        </w:tc>
        <w:tc>
          <w:tcPr>
            <w:tcW w:w="2268" w:type="dxa"/>
            <w:vAlign w:val="bottom"/>
          </w:tcPr>
          <w:p w14:paraId="4B2CE30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22,33 €</w:t>
            </w:r>
          </w:p>
        </w:tc>
        <w:tc>
          <w:tcPr>
            <w:tcW w:w="1843" w:type="dxa"/>
            <w:vAlign w:val="bottom"/>
          </w:tcPr>
          <w:p w14:paraId="140F52B3"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-6,8%</w:t>
            </w:r>
          </w:p>
        </w:tc>
        <w:tc>
          <w:tcPr>
            <w:tcW w:w="1854" w:type="dxa"/>
            <w:vAlign w:val="bottom"/>
          </w:tcPr>
          <w:p w14:paraId="2AE462DD"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-4,2%</w:t>
            </w:r>
          </w:p>
        </w:tc>
      </w:tr>
      <w:tr w:rsidR="00B934C2" w14:paraId="47689AAF" w14:textId="77777777" w:rsidTr="00B934C2">
        <w:trPr>
          <w:trHeight w:val="215"/>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3129565F" w14:textId="77777777" w:rsidR="00B934C2" w:rsidRDefault="00000000">
            <w:pPr>
              <w:rPr>
                <w:rFonts w:ascii="Open Sans" w:eastAsia="Open Sans" w:hAnsi="Open Sans" w:cs="Open Sans"/>
              </w:rPr>
            </w:pPr>
            <w:r>
              <w:rPr>
                <w:rFonts w:ascii="Open Sans" w:eastAsia="Open Sans" w:hAnsi="Open Sans" w:cs="Open Sans"/>
                <w:b w:val="0"/>
                <w:bCs w:val="0"/>
                <w:sz w:val="22"/>
                <w:szCs w:val="22"/>
              </w:rPr>
              <w:t>Ciutat Vella</w:t>
            </w:r>
          </w:p>
        </w:tc>
        <w:tc>
          <w:tcPr>
            <w:tcW w:w="2268" w:type="dxa"/>
            <w:vAlign w:val="bottom"/>
          </w:tcPr>
          <w:p w14:paraId="19E357CD"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22,04 €</w:t>
            </w:r>
          </w:p>
        </w:tc>
        <w:tc>
          <w:tcPr>
            <w:tcW w:w="1843" w:type="dxa"/>
            <w:vAlign w:val="bottom"/>
          </w:tcPr>
          <w:p w14:paraId="41AC0C6B"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-5,6%</w:t>
            </w:r>
          </w:p>
        </w:tc>
        <w:tc>
          <w:tcPr>
            <w:tcW w:w="1854" w:type="dxa"/>
            <w:vAlign w:val="bottom"/>
          </w:tcPr>
          <w:p w14:paraId="00654083"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-6,1%</w:t>
            </w:r>
          </w:p>
        </w:tc>
      </w:tr>
      <w:tr w:rsidR="00B934C2" w14:paraId="18691288" w14:textId="77777777" w:rsidTr="00B934C2">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13031527" w14:textId="77777777" w:rsidR="00B934C2" w:rsidRDefault="00000000">
            <w:pPr>
              <w:rPr>
                <w:rFonts w:ascii="Open Sans" w:eastAsia="Open Sans" w:hAnsi="Open Sans" w:cs="Open Sans"/>
              </w:rPr>
            </w:pPr>
            <w:r>
              <w:rPr>
                <w:rFonts w:ascii="Open Sans" w:eastAsia="Open Sans" w:hAnsi="Open Sans" w:cs="Open Sans"/>
                <w:b w:val="0"/>
                <w:bCs w:val="0"/>
                <w:sz w:val="22"/>
                <w:szCs w:val="22"/>
              </w:rPr>
              <w:t>Sarrià - Sant Gervasi</w:t>
            </w:r>
          </w:p>
        </w:tc>
        <w:tc>
          <w:tcPr>
            <w:tcW w:w="2268" w:type="dxa"/>
            <w:vAlign w:val="bottom"/>
          </w:tcPr>
          <w:p w14:paraId="784F3868"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22,36 €</w:t>
            </w:r>
          </w:p>
        </w:tc>
        <w:tc>
          <w:tcPr>
            <w:tcW w:w="1843" w:type="dxa"/>
            <w:vAlign w:val="bottom"/>
          </w:tcPr>
          <w:p w14:paraId="1233D350"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9C0006"/>
                <w:sz w:val="22"/>
                <w:szCs w:val="22"/>
              </w:rPr>
              <w:t>-0,6%</w:t>
            </w:r>
          </w:p>
        </w:tc>
        <w:tc>
          <w:tcPr>
            <w:tcW w:w="1854" w:type="dxa"/>
            <w:vAlign w:val="bottom"/>
          </w:tcPr>
          <w:p w14:paraId="693E5C55"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-4,0%</w:t>
            </w:r>
          </w:p>
        </w:tc>
      </w:tr>
      <w:tr w:rsidR="00B934C2" w14:paraId="51EBBEC2" w14:textId="77777777" w:rsidTr="00B934C2">
        <w:trPr>
          <w:trHeight w:val="215"/>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11F8A33B" w14:textId="77777777" w:rsidR="00B934C2" w:rsidRDefault="00000000">
            <w:pPr>
              <w:rPr>
                <w:rFonts w:ascii="Open Sans" w:eastAsia="Open Sans" w:hAnsi="Open Sans" w:cs="Open Sans"/>
              </w:rPr>
            </w:pPr>
            <w:r>
              <w:rPr>
                <w:rFonts w:ascii="Open Sans" w:eastAsia="Open Sans" w:hAnsi="Open Sans" w:cs="Open Sans"/>
                <w:b w:val="0"/>
                <w:bCs w:val="0"/>
                <w:sz w:val="22"/>
                <w:szCs w:val="22"/>
              </w:rPr>
              <w:t>Sant Andreu</w:t>
            </w:r>
          </w:p>
        </w:tc>
        <w:tc>
          <w:tcPr>
            <w:tcW w:w="2268" w:type="dxa"/>
            <w:vAlign w:val="bottom"/>
          </w:tcPr>
          <w:p w14:paraId="0A9ACE4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22,31 €</w:t>
            </w:r>
          </w:p>
        </w:tc>
        <w:tc>
          <w:tcPr>
            <w:tcW w:w="1843" w:type="dxa"/>
            <w:vAlign w:val="bottom"/>
          </w:tcPr>
          <w:p w14:paraId="6FE823FA"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color w:val="9C0006"/>
                <w:sz w:val="22"/>
                <w:szCs w:val="22"/>
              </w:rPr>
            </w:pPr>
            <w:r>
              <w:rPr>
                <w:rFonts w:ascii="Open Sans" w:eastAsia="Open Sans" w:hAnsi="Open Sans" w:cs="Open Sans"/>
                <w:b/>
                <w:bCs/>
                <w:color w:val="9C0006"/>
                <w:sz w:val="22"/>
                <w:szCs w:val="22"/>
              </w:rPr>
              <w:t>-0,5%</w:t>
            </w:r>
          </w:p>
        </w:tc>
        <w:tc>
          <w:tcPr>
            <w:tcW w:w="1854" w:type="dxa"/>
            <w:vAlign w:val="bottom"/>
          </w:tcPr>
          <w:p w14:paraId="37B911C7" w14:textId="77777777" w:rsidR="00B934C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0,3%</w:t>
            </w:r>
          </w:p>
        </w:tc>
      </w:tr>
      <w:tr w:rsidR="00B934C2" w14:paraId="12A8F26B" w14:textId="77777777" w:rsidTr="00B934C2">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114" w:type="dxa"/>
            <w:shd w:val="clear" w:color="auto" w:fill="1DBDC5"/>
            <w:vAlign w:val="bottom"/>
          </w:tcPr>
          <w:p w14:paraId="5C01EC8B" w14:textId="77777777" w:rsidR="00B934C2" w:rsidRDefault="00000000">
            <w:pPr>
              <w:rPr>
                <w:rFonts w:ascii="Open Sans" w:eastAsia="Open Sans" w:hAnsi="Open Sans" w:cs="Open Sans"/>
              </w:rPr>
            </w:pPr>
            <w:r>
              <w:rPr>
                <w:rFonts w:ascii="Open Sans" w:eastAsia="Open Sans" w:hAnsi="Open Sans" w:cs="Open Sans"/>
                <w:b w:val="0"/>
                <w:bCs w:val="0"/>
                <w:sz w:val="22"/>
                <w:szCs w:val="22"/>
              </w:rPr>
              <w:t>Les Corts</w:t>
            </w:r>
          </w:p>
        </w:tc>
        <w:tc>
          <w:tcPr>
            <w:tcW w:w="2268" w:type="dxa"/>
            <w:vAlign w:val="bottom"/>
          </w:tcPr>
          <w:p w14:paraId="50DC890E"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000000"/>
                <w:sz w:val="22"/>
                <w:szCs w:val="22"/>
              </w:rPr>
              <w:t>22,57 €</w:t>
            </w:r>
          </w:p>
        </w:tc>
        <w:tc>
          <w:tcPr>
            <w:tcW w:w="1843" w:type="dxa"/>
            <w:vAlign w:val="bottom"/>
          </w:tcPr>
          <w:p w14:paraId="3782C1E4"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color w:val="000000"/>
                <w:sz w:val="22"/>
                <w:szCs w:val="22"/>
              </w:rPr>
            </w:pPr>
            <w:r>
              <w:rPr>
                <w:rFonts w:ascii="Open Sans" w:eastAsia="Open Sans" w:hAnsi="Open Sans" w:cs="Open Sans"/>
                <w:b/>
                <w:bCs/>
                <w:color w:val="000000"/>
                <w:sz w:val="22"/>
                <w:szCs w:val="22"/>
              </w:rPr>
              <w:t>3,1%</w:t>
            </w:r>
          </w:p>
        </w:tc>
        <w:tc>
          <w:tcPr>
            <w:tcW w:w="1854" w:type="dxa"/>
            <w:vAlign w:val="bottom"/>
          </w:tcPr>
          <w:p w14:paraId="2E551F92" w14:textId="77777777" w:rsidR="00B934C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sz w:val="22"/>
                <w:szCs w:val="22"/>
              </w:rPr>
            </w:pPr>
            <w:r>
              <w:rPr>
                <w:rFonts w:ascii="Open Sans" w:eastAsia="Open Sans" w:hAnsi="Open Sans" w:cs="Open Sans"/>
                <w:color w:val="9C0006"/>
                <w:sz w:val="22"/>
                <w:szCs w:val="22"/>
              </w:rPr>
              <w:t>-0,4%</w:t>
            </w:r>
          </w:p>
        </w:tc>
      </w:tr>
    </w:tbl>
    <w:p w14:paraId="7668A632" w14:textId="77777777" w:rsidR="00B934C2" w:rsidRDefault="00B934C2">
      <w:pPr>
        <w:spacing w:line="276" w:lineRule="auto"/>
        <w:ind w:right="-426"/>
        <w:jc w:val="right"/>
        <w:rPr>
          <w:rFonts w:ascii="Open Sans Light" w:eastAsia="Open Sans Light" w:hAnsi="Open Sans Light" w:cs="Open Sans Light"/>
          <w:b/>
          <w:bCs/>
          <w:color w:val="303AB2"/>
        </w:rPr>
      </w:pPr>
    </w:p>
    <w:p w14:paraId="27BCB644" w14:textId="77777777" w:rsidR="00B934C2" w:rsidRDefault="00B934C2">
      <w:pPr>
        <w:spacing w:line="276" w:lineRule="auto"/>
        <w:ind w:right="-574"/>
        <w:jc w:val="right"/>
        <w:rPr>
          <w:rFonts w:ascii="Open Sans" w:eastAsia="Open Sans" w:hAnsi="Open Sans" w:cs="Open Sans"/>
          <w:b/>
          <w:bCs/>
          <w:color w:val="000000"/>
          <w:sz w:val="21"/>
          <w:szCs w:val="21"/>
        </w:rPr>
      </w:pPr>
    </w:p>
    <w:p w14:paraId="0DA909FA" w14:textId="77777777" w:rsidR="00B934C2" w:rsidRDefault="00000000">
      <w:pPr>
        <w:spacing w:line="276" w:lineRule="auto"/>
        <w:ind w:right="-433"/>
        <w:jc w:val="right"/>
        <w:rPr>
          <w:rFonts w:ascii="Open Sans Light" w:eastAsia="Open Sans Light" w:hAnsi="Open Sans Light" w:cs="Open Sans Light"/>
          <w:b/>
          <w:bCs/>
          <w:color w:val="303AB2"/>
        </w:rPr>
      </w:pPr>
      <w:r>
        <w:rPr>
          <w:rFonts w:ascii="Open Sans Light" w:eastAsia="Open Sans Light" w:hAnsi="Open Sans Light" w:cs="Open Sans Light"/>
          <w:b/>
          <w:bCs/>
          <w:color w:val="303AB2"/>
        </w:rPr>
        <w:t>Sobre Fotocasa</w:t>
      </w:r>
    </w:p>
    <w:p w14:paraId="28F062EF" w14:textId="77777777" w:rsidR="00B934C2" w:rsidRDefault="00000000">
      <w:pPr>
        <w:shd w:val="clear" w:color="auto" w:fill="FFFFFF"/>
        <w:spacing w:before="280" w:after="280" w:line="276" w:lineRule="auto"/>
        <w:ind w:right="-433"/>
        <w:jc w:val="both"/>
        <w:rPr>
          <w:rFonts w:ascii="Open Sans" w:eastAsia="Open Sans" w:hAnsi="Open Sans" w:cs="Open Sans"/>
          <w:sz w:val="22"/>
          <w:szCs w:val="22"/>
        </w:rPr>
      </w:pPr>
      <w:r>
        <w:rPr>
          <w:rFonts w:ascii="Open Sans" w:eastAsia="Open Sans" w:hAnsi="Open Sans" w:cs="Open Sans"/>
          <w:sz w:val="22"/>
          <w:szCs w:val="22"/>
        </w:rPr>
        <w:t xml:space="preserve">Fotocasa es uno de los principales portales inmobiliarios de España, con una amplia oferta de viviendas de segunda mano, promociones de obra nueva y alquileres que pertenece a </w:t>
      </w:r>
      <w:r>
        <w:rPr>
          <w:rFonts w:ascii="Open Sans" w:eastAsia="Open Sans" w:hAnsi="Open Sans" w:cs="Open Sans"/>
          <w:b/>
          <w:bCs/>
          <w:sz w:val="22"/>
          <w:szCs w:val="22"/>
        </w:rPr>
        <w:t>Fotocasa Group</w:t>
      </w:r>
      <w:r>
        <w:rPr>
          <w:rFonts w:ascii="Open Sans" w:eastAsia="Open Sans" w:hAnsi="Open Sans" w:cs="Open Sans"/>
          <w:sz w:val="22"/>
          <w:szCs w:val="22"/>
        </w:rPr>
        <w:t xml:space="preserve">. </w:t>
      </w:r>
    </w:p>
    <w:p w14:paraId="29103D9F" w14:textId="77777777" w:rsidR="00B934C2" w:rsidRDefault="00000000">
      <w:pPr>
        <w:shd w:val="clear" w:color="auto" w:fill="FFFFFF"/>
        <w:spacing w:before="280" w:after="280" w:line="276" w:lineRule="auto"/>
        <w:ind w:right="-433"/>
        <w:jc w:val="both"/>
        <w:rPr>
          <w:rFonts w:ascii="Open Sans" w:eastAsia="Open Sans" w:hAnsi="Open Sans" w:cs="Open Sans"/>
          <w:sz w:val="22"/>
          <w:szCs w:val="22"/>
        </w:rPr>
      </w:pPr>
      <w:r>
        <w:rPr>
          <w:rFonts w:ascii="Open Sans" w:eastAsia="Open Sans" w:hAnsi="Open Sans" w:cs="Open Sans"/>
          <w:sz w:val="22"/>
          <w:szCs w:val="22"/>
        </w:rPr>
        <w:t xml:space="preserve">Mensualmente, elabora el </w:t>
      </w:r>
      <w:hyperlink r:id="rId20">
        <w:r w:rsidR="00B934C2">
          <w:rPr>
            <w:rFonts w:ascii="Open Sans" w:eastAsia="Open Sans" w:hAnsi="Open Sans" w:cs="Open Sans"/>
            <w:b/>
            <w:bCs/>
            <w:color w:val="0000FF"/>
            <w:sz w:val="22"/>
            <w:szCs w:val="22"/>
            <w:u w:val="single"/>
          </w:rPr>
          <w:t>Índice inmobiliario Fotocasa</w:t>
        </w:r>
      </w:hyperlink>
      <w:r>
        <w:rPr>
          <w:rFonts w:ascii="Open Sans" w:eastAsia="Open Sans" w:hAnsi="Open Sans" w:cs="Open Sans"/>
          <w:sz w:val="22"/>
          <w:szCs w:val="22"/>
        </w:rPr>
        <w:t xml:space="preserve">, un informe de referencia que analiza la evolución del precio medio de la vivienda en España, tanto en venta como en alquiler. Desde 2017, desarrolla además estudios sociológicos bajo el sello </w:t>
      </w:r>
      <w:hyperlink r:id="rId21">
        <w:r w:rsidR="00B934C2">
          <w:rPr>
            <w:rFonts w:ascii="Open Sans" w:eastAsia="Open Sans" w:hAnsi="Open Sans" w:cs="Open Sans"/>
            <w:b/>
            <w:bCs/>
            <w:color w:val="0000FF"/>
            <w:sz w:val="22"/>
            <w:szCs w:val="22"/>
            <w:u w:val="single"/>
          </w:rPr>
          <w:t>Fotocasa Research</w:t>
        </w:r>
      </w:hyperlink>
      <w:r>
        <w:rPr>
          <w:rFonts w:ascii="Open Sans" w:eastAsia="Open Sans" w:hAnsi="Open Sans" w:cs="Open Sans"/>
          <w:sz w:val="22"/>
          <w:szCs w:val="22"/>
        </w:rPr>
        <w:t>, con el objetivo de aportar conocimiento y análisis en profundidad sobre las tendencias del mercado y el comportamiento de los ciudadanos en relación con la vivienda.</w:t>
      </w:r>
    </w:p>
    <w:p w14:paraId="6F18CB95" w14:textId="77777777" w:rsidR="00B934C2" w:rsidRDefault="00000000">
      <w:pPr>
        <w:shd w:val="clear" w:color="auto" w:fill="FFFFFF"/>
        <w:spacing w:before="280" w:after="280" w:line="276" w:lineRule="auto"/>
        <w:ind w:right="-433"/>
        <w:jc w:val="both"/>
        <w:rPr>
          <w:rFonts w:ascii="Open Sans" w:eastAsia="Open Sans" w:hAnsi="Open Sans" w:cs="Open Sans"/>
          <w:sz w:val="22"/>
          <w:szCs w:val="22"/>
        </w:rPr>
      </w:pPr>
      <w:r>
        <w:rPr>
          <w:rFonts w:ascii="Open Sans" w:eastAsia="Open Sans" w:hAnsi="Open Sans" w:cs="Open Sans"/>
          <w:sz w:val="22"/>
          <w:szCs w:val="22"/>
        </w:rPr>
        <w:t xml:space="preserve">Toda la información y los últimos comunicados están disponibles en su </w:t>
      </w:r>
      <w:hyperlink r:id="rId22">
        <w:r w:rsidR="00B934C2">
          <w:rPr>
            <w:rFonts w:ascii="Open Sans" w:eastAsia="Open Sans" w:hAnsi="Open Sans" w:cs="Open Sans"/>
            <w:b/>
            <w:bCs/>
            <w:color w:val="0000FF"/>
            <w:sz w:val="22"/>
            <w:szCs w:val="22"/>
            <w:u w:val="single"/>
          </w:rPr>
          <w:t>Sala de Prensa</w:t>
        </w:r>
      </w:hyperlink>
    </w:p>
    <w:p w14:paraId="254716A1" w14:textId="77777777" w:rsidR="00B934C2" w:rsidRDefault="00B934C2">
      <w:pPr>
        <w:spacing w:line="276" w:lineRule="auto"/>
        <w:ind w:right="-433"/>
        <w:rPr>
          <w:rFonts w:ascii="Open Sans Light" w:eastAsia="Open Sans Light" w:hAnsi="Open Sans Light" w:cs="Open Sans Light"/>
          <w:b/>
          <w:bCs/>
          <w:color w:val="303AB2"/>
        </w:rPr>
      </w:pPr>
    </w:p>
    <w:p w14:paraId="333BEFF0" w14:textId="77777777" w:rsidR="00B934C2" w:rsidRDefault="00000000">
      <w:pPr>
        <w:spacing w:line="276" w:lineRule="auto"/>
        <w:ind w:right="-433"/>
        <w:jc w:val="right"/>
        <w:rPr>
          <w:rFonts w:ascii="Open Sans Light" w:eastAsia="Open Sans Light" w:hAnsi="Open Sans Light" w:cs="Open Sans Light"/>
          <w:b/>
          <w:bCs/>
          <w:color w:val="303AB2"/>
        </w:rPr>
      </w:pPr>
      <w:r>
        <w:rPr>
          <w:rFonts w:ascii="Open Sans Light" w:eastAsia="Open Sans Light" w:hAnsi="Open Sans Light" w:cs="Open Sans Light"/>
          <w:b/>
          <w:bCs/>
          <w:color w:val="303AB2"/>
        </w:rPr>
        <w:t>Sobre Fotocasa Group</w:t>
      </w:r>
    </w:p>
    <w:p w14:paraId="1D708EAD" w14:textId="77777777" w:rsidR="00B934C2" w:rsidRDefault="00000000">
      <w:pPr>
        <w:shd w:val="clear" w:color="auto" w:fill="FFFFFF"/>
        <w:spacing w:before="280" w:after="280" w:line="276" w:lineRule="auto"/>
        <w:ind w:right="-433"/>
        <w:jc w:val="both"/>
        <w:rPr>
          <w:rFonts w:ascii="Open Sans" w:eastAsia="Open Sans" w:hAnsi="Open Sans" w:cs="Open Sans"/>
          <w:sz w:val="22"/>
          <w:szCs w:val="22"/>
        </w:rPr>
      </w:pPr>
      <w:r>
        <w:rPr>
          <w:rFonts w:ascii="Open Sans" w:eastAsia="Open Sans" w:hAnsi="Open Sans" w:cs="Open Sans"/>
          <w:b/>
          <w:bCs/>
          <w:sz w:val="22"/>
          <w:szCs w:val="22"/>
        </w:rPr>
        <w:t>Fotocasa Group</w:t>
      </w:r>
      <w:r>
        <w:rPr>
          <w:rFonts w:ascii="Open Sans" w:eastAsia="Open Sans" w:hAnsi="Open Sans" w:cs="Open Sans"/>
          <w:sz w:val="22"/>
          <w:szCs w:val="22"/>
        </w:rPr>
        <w:t xml:space="preserve"> es un referente del sector inmobiliario en España, </w:t>
      </w:r>
      <w:r>
        <w:rPr>
          <w:rFonts w:ascii="Open Sans" w:eastAsia="Open Sans" w:hAnsi="Open Sans" w:cs="Open Sans"/>
          <w:b/>
          <w:bCs/>
          <w:sz w:val="22"/>
          <w:szCs w:val="22"/>
        </w:rPr>
        <w:t>con más de 25 años de experiencia</w:t>
      </w:r>
      <w:r>
        <w:rPr>
          <w:rFonts w:ascii="Open Sans" w:eastAsia="Open Sans" w:hAnsi="Open Sans" w:cs="Open Sans"/>
          <w:sz w:val="22"/>
          <w:szCs w:val="22"/>
        </w:rPr>
        <w:t> liderando la transformación del real estate a través de la innovación, los datos y la tecnología.</w:t>
      </w:r>
    </w:p>
    <w:p w14:paraId="021E3714" w14:textId="77777777" w:rsidR="00B934C2" w:rsidRDefault="00000000">
      <w:pPr>
        <w:shd w:val="clear" w:color="auto" w:fill="FFFFFF"/>
        <w:spacing w:before="280" w:after="280" w:line="276" w:lineRule="auto"/>
        <w:ind w:right="-433"/>
        <w:jc w:val="both"/>
        <w:rPr>
          <w:rFonts w:ascii="Open Sans" w:eastAsia="Open Sans" w:hAnsi="Open Sans" w:cs="Open Sans"/>
          <w:sz w:val="22"/>
          <w:szCs w:val="22"/>
        </w:rPr>
      </w:pPr>
      <w:r>
        <w:rPr>
          <w:rFonts w:ascii="Open Sans" w:eastAsia="Open Sans" w:hAnsi="Open Sans" w:cs="Open Sans"/>
          <w:sz w:val="22"/>
          <w:szCs w:val="22"/>
        </w:rPr>
        <w:t>Bajo su marca paraguas, Fotocasa Group impulsa y da visibilidad a un ecosistema de marcas líderes —</w:t>
      </w:r>
      <w:hyperlink r:id="rId23">
        <w:r w:rsidR="00B934C2">
          <w:rPr>
            <w:rFonts w:ascii="Open Sans" w:eastAsia="Open Sans" w:hAnsi="Open Sans" w:cs="Open Sans"/>
            <w:b/>
            <w:bCs/>
            <w:color w:val="0000FF"/>
            <w:sz w:val="22"/>
            <w:szCs w:val="22"/>
            <w:u w:val="single"/>
          </w:rPr>
          <w:t>Fotocasa</w:t>
        </w:r>
      </w:hyperlink>
      <w:r>
        <w:rPr>
          <w:rFonts w:ascii="Open Sans" w:eastAsia="Open Sans" w:hAnsi="Open Sans" w:cs="Open Sans"/>
          <w:sz w:val="22"/>
          <w:szCs w:val="22"/>
        </w:rPr>
        <w:t xml:space="preserve">, </w:t>
      </w:r>
      <w:hyperlink r:id="rId24">
        <w:r w:rsidR="00B934C2">
          <w:rPr>
            <w:rFonts w:ascii="Open Sans" w:eastAsia="Open Sans" w:hAnsi="Open Sans" w:cs="Open Sans"/>
            <w:b/>
            <w:bCs/>
            <w:color w:val="0000FF"/>
            <w:sz w:val="22"/>
            <w:szCs w:val="22"/>
            <w:u w:val="single"/>
          </w:rPr>
          <w:t>habitaclia</w:t>
        </w:r>
      </w:hyperlink>
      <w:r>
        <w:rPr>
          <w:rFonts w:ascii="Open Sans" w:eastAsia="Open Sans" w:hAnsi="Open Sans" w:cs="Open Sans"/>
          <w:sz w:val="22"/>
          <w:szCs w:val="22"/>
        </w:rPr>
        <w:t xml:space="preserve">, </w:t>
      </w:r>
      <w:hyperlink r:id="rId25">
        <w:r w:rsidR="00B934C2">
          <w:rPr>
            <w:rFonts w:ascii="Open Sans" w:eastAsia="Open Sans" w:hAnsi="Open Sans" w:cs="Open Sans"/>
            <w:b/>
            <w:bCs/>
            <w:color w:val="0000FF"/>
            <w:sz w:val="22"/>
            <w:szCs w:val="22"/>
            <w:u w:val="single"/>
          </w:rPr>
          <w:t>Fotocasa Pro</w:t>
        </w:r>
      </w:hyperlink>
      <w:r>
        <w:rPr>
          <w:rFonts w:ascii="Open Sans" w:eastAsia="Open Sans" w:hAnsi="Open Sans" w:cs="Open Sans"/>
          <w:sz w:val="22"/>
          <w:szCs w:val="22"/>
        </w:rPr>
        <w:t xml:space="preserve">, </w:t>
      </w:r>
      <w:hyperlink r:id="rId26">
        <w:r w:rsidR="00B934C2">
          <w:rPr>
            <w:rFonts w:ascii="Open Sans" w:eastAsia="Open Sans" w:hAnsi="Open Sans" w:cs="Open Sans"/>
            <w:b/>
            <w:bCs/>
            <w:color w:val="0000FF"/>
            <w:sz w:val="22"/>
            <w:szCs w:val="22"/>
            <w:u w:val="single"/>
          </w:rPr>
          <w:t>Datavenues</w:t>
        </w:r>
      </w:hyperlink>
      <w:r>
        <w:rPr>
          <w:rFonts w:ascii="Open Sans" w:eastAsia="Open Sans" w:hAnsi="Open Sans" w:cs="Open Sans"/>
          <w:sz w:val="22"/>
          <w:szCs w:val="22"/>
        </w:rPr>
        <w:t xml:space="preserve">, </w:t>
      </w:r>
      <w:hyperlink r:id="rId27">
        <w:r w:rsidR="00B934C2">
          <w:rPr>
            <w:rFonts w:ascii="Open Sans" w:eastAsia="Open Sans" w:hAnsi="Open Sans" w:cs="Open Sans"/>
            <w:b/>
            <w:bCs/>
            <w:color w:val="0000FF"/>
            <w:sz w:val="22"/>
            <w:szCs w:val="22"/>
            <w:u w:val="single"/>
          </w:rPr>
          <w:t>Witei</w:t>
        </w:r>
      </w:hyperlink>
      <w:r>
        <w:rPr>
          <w:rFonts w:ascii="Open Sans" w:eastAsia="Open Sans" w:hAnsi="Open Sans" w:cs="Open Sans"/>
          <w:sz w:val="22"/>
          <w:szCs w:val="22"/>
        </w:rPr>
        <w:t xml:space="preserve"> e </w:t>
      </w:r>
      <w:hyperlink r:id="rId28">
        <w:r w:rsidR="00B934C2">
          <w:rPr>
            <w:rFonts w:ascii="Open Sans" w:eastAsia="Open Sans" w:hAnsi="Open Sans" w:cs="Open Sans"/>
            <w:b/>
            <w:bCs/>
            <w:color w:val="0000FF"/>
            <w:sz w:val="22"/>
            <w:szCs w:val="22"/>
          </w:rPr>
          <w:t>Inmoweb</w:t>
        </w:r>
      </w:hyperlink>
      <w:r>
        <w:rPr>
          <w:rFonts w:ascii="Open Sans" w:eastAsia="Open Sans" w:hAnsi="Open Sans" w:cs="Open Sans"/>
          <w:sz w:val="22"/>
          <w:szCs w:val="22"/>
        </w:rPr>
        <w:t xml:space="preserve">— que ofrecen soluciones integrales tanto </w:t>
      </w:r>
      <w:r>
        <w:rPr>
          <w:rFonts w:ascii="Open Sans" w:eastAsia="Open Sans" w:hAnsi="Open Sans" w:cs="Open Sans"/>
          <w:b/>
          <w:bCs/>
          <w:sz w:val="22"/>
          <w:szCs w:val="22"/>
        </w:rPr>
        <w:t>para particulares como para profesionales del sector</w:t>
      </w:r>
      <w:r>
        <w:rPr>
          <w:rFonts w:ascii="Open Sans" w:eastAsia="Open Sans" w:hAnsi="Open Sans" w:cs="Open Sans"/>
          <w:sz w:val="22"/>
          <w:szCs w:val="22"/>
        </w:rPr>
        <w:t>.</w:t>
      </w:r>
    </w:p>
    <w:p w14:paraId="5C339E88" w14:textId="77777777" w:rsidR="00B934C2" w:rsidRDefault="00000000">
      <w:pPr>
        <w:shd w:val="clear" w:color="auto" w:fill="FFFFFF"/>
        <w:spacing w:before="280" w:after="280" w:line="276" w:lineRule="auto"/>
        <w:ind w:right="-433"/>
        <w:jc w:val="both"/>
        <w:rPr>
          <w:rFonts w:ascii="Open Sans" w:eastAsia="Open Sans" w:hAnsi="Open Sans" w:cs="Open Sans"/>
          <w:sz w:val="22"/>
          <w:szCs w:val="22"/>
        </w:rPr>
      </w:pPr>
      <w:r>
        <w:rPr>
          <w:rFonts w:ascii="Open Sans" w:eastAsia="Open Sans" w:hAnsi="Open Sans" w:cs="Open Sans"/>
          <w:b/>
          <w:bCs/>
          <w:sz w:val="22"/>
          <w:szCs w:val="22"/>
        </w:rPr>
        <w:lastRenderedPageBreak/>
        <w:t>Fotocasa</w:t>
      </w:r>
      <w:r>
        <w:rPr>
          <w:rFonts w:ascii="Open Sans" w:eastAsia="Open Sans" w:hAnsi="Open Sans" w:cs="Open Sans"/>
          <w:sz w:val="22"/>
          <w:szCs w:val="22"/>
        </w:rPr>
        <w:t>, la marca insignia del grupo, conecta cada día a </w:t>
      </w:r>
      <w:r>
        <w:rPr>
          <w:rFonts w:ascii="Open Sans" w:eastAsia="Open Sans" w:hAnsi="Open Sans" w:cs="Open Sans"/>
          <w:b/>
          <w:bCs/>
          <w:sz w:val="22"/>
          <w:szCs w:val="22"/>
        </w:rPr>
        <w:t>millones de personas con su próximo hogar</w:t>
      </w:r>
      <w:r>
        <w:rPr>
          <w:rFonts w:ascii="Open Sans" w:eastAsia="Open Sans" w:hAnsi="Open Sans" w:cs="Open Sans"/>
          <w:sz w:val="22"/>
          <w:szCs w:val="22"/>
        </w:rPr>
        <w:t>, ofreciendo la mayor oferta de viviendas de segunda mano, obra nueva, alquiler y compraventa, junto con análisis y contenidos que la consolidan como un auténtico </w:t>
      </w:r>
      <w:r>
        <w:rPr>
          <w:rFonts w:ascii="Open Sans" w:eastAsia="Open Sans" w:hAnsi="Open Sans" w:cs="Open Sans"/>
          <w:b/>
          <w:bCs/>
          <w:sz w:val="22"/>
          <w:szCs w:val="22"/>
        </w:rPr>
        <w:t>referente del mercado inmobiliario</w:t>
      </w:r>
      <w:r>
        <w:rPr>
          <w:rFonts w:ascii="Open Sans" w:eastAsia="Open Sans" w:hAnsi="Open Sans" w:cs="Open Sans"/>
          <w:sz w:val="22"/>
          <w:szCs w:val="22"/>
        </w:rPr>
        <w:t>.</w:t>
      </w:r>
    </w:p>
    <w:p w14:paraId="43559DF3" w14:textId="77777777" w:rsidR="00B934C2" w:rsidRDefault="00000000">
      <w:pPr>
        <w:spacing w:line="276" w:lineRule="auto"/>
        <w:ind w:right="-433"/>
        <w:jc w:val="both"/>
        <w:rPr>
          <w:rFonts w:ascii="Open Sans" w:eastAsia="Open Sans" w:hAnsi="Open Sans" w:cs="Open Sans"/>
          <w:sz w:val="22"/>
          <w:szCs w:val="22"/>
        </w:rPr>
      </w:pPr>
      <w:r>
        <w:rPr>
          <w:rFonts w:ascii="Open Sans" w:eastAsia="Open Sans" w:hAnsi="Open Sans" w:cs="Open Sans"/>
          <w:b/>
          <w:bCs/>
          <w:sz w:val="22"/>
          <w:szCs w:val="22"/>
        </w:rPr>
        <w:t>Fotocasa Group forma parte de Scout24</w:t>
      </w:r>
      <w:r>
        <w:rPr>
          <w:rFonts w:ascii="Open Sans" w:eastAsia="Open Sans" w:hAnsi="Open Sans" w:cs="Open Sans"/>
          <w:sz w:val="22"/>
          <w:szCs w:val="22"/>
        </w:rPr>
        <w:t xml:space="preserve">, el grupo tecnológico alemán líder en Europa que opera </w:t>
      </w:r>
      <w:r>
        <w:rPr>
          <w:rFonts w:ascii="Open Sans" w:eastAsia="Open Sans" w:hAnsi="Open Sans" w:cs="Open Sans"/>
          <w:b/>
          <w:bCs/>
          <w:sz w:val="22"/>
          <w:szCs w:val="22"/>
        </w:rPr>
        <w:t>ImmoScout24</w:t>
      </w:r>
      <w:r>
        <w:rPr>
          <w:rFonts w:ascii="Open Sans" w:eastAsia="Open Sans" w:hAnsi="Open Sans" w:cs="Open Sans"/>
          <w:sz w:val="22"/>
          <w:szCs w:val="22"/>
        </w:rPr>
        <w:t xml:space="preserve">. </w:t>
      </w:r>
    </w:p>
    <w:p w14:paraId="46995C40" w14:textId="77777777" w:rsidR="00B934C2" w:rsidRDefault="00B934C2">
      <w:pPr>
        <w:spacing w:line="276" w:lineRule="auto"/>
        <w:ind w:right="-433"/>
        <w:jc w:val="both"/>
        <w:rPr>
          <w:rFonts w:ascii="Open Sans" w:eastAsia="Open Sans" w:hAnsi="Open Sans" w:cs="Open Sans"/>
          <w:sz w:val="22"/>
          <w:szCs w:val="22"/>
        </w:rPr>
      </w:pPr>
    </w:p>
    <w:p w14:paraId="0474EF73" w14:textId="77777777" w:rsidR="00B934C2" w:rsidRDefault="00B934C2">
      <w:pPr>
        <w:spacing w:line="276" w:lineRule="auto"/>
        <w:ind w:right="-433"/>
        <w:jc w:val="right"/>
        <w:rPr>
          <w:rFonts w:ascii="Open Sans Light" w:eastAsia="Open Sans Light" w:hAnsi="Open Sans Light" w:cs="Open Sans Light"/>
          <w:b/>
          <w:bCs/>
          <w:color w:val="303AB2"/>
        </w:rPr>
      </w:pPr>
    </w:p>
    <w:p w14:paraId="1512CD58" w14:textId="77777777" w:rsidR="00B934C2" w:rsidRDefault="00000000">
      <w:pPr>
        <w:spacing w:line="276" w:lineRule="auto"/>
        <w:ind w:right="-433"/>
        <w:jc w:val="right"/>
        <w:rPr>
          <w:rFonts w:ascii="Open Sans Light" w:eastAsia="Open Sans Light" w:hAnsi="Open Sans Light" w:cs="Open Sans Light"/>
          <w:b/>
          <w:bCs/>
          <w:color w:val="303AB2"/>
        </w:rPr>
      </w:pPr>
      <w:r>
        <w:rPr>
          <w:rFonts w:ascii="Open Sans Light" w:eastAsia="Open Sans Light" w:hAnsi="Open Sans Light" w:cs="Open Sans Light"/>
          <w:b/>
          <w:bCs/>
          <w:color w:val="303AB2"/>
        </w:rPr>
        <w:t>Sobre Scout24</w:t>
      </w:r>
    </w:p>
    <w:p w14:paraId="0D5C7626" w14:textId="77777777" w:rsidR="00B934C2" w:rsidRDefault="00B934C2">
      <w:pPr>
        <w:pBdr>
          <w:top w:val="nil"/>
          <w:left w:val="nil"/>
          <w:bottom w:val="nil"/>
          <w:right w:val="nil"/>
          <w:between w:val="nil"/>
        </w:pBdr>
        <w:spacing w:line="276" w:lineRule="auto"/>
        <w:ind w:right="-433"/>
        <w:jc w:val="both"/>
        <w:rPr>
          <w:rFonts w:ascii="Open Sans" w:eastAsia="Open Sans" w:hAnsi="Open Sans" w:cs="Open Sans"/>
          <w:sz w:val="22"/>
          <w:szCs w:val="22"/>
        </w:rPr>
      </w:pPr>
    </w:p>
    <w:p w14:paraId="2F2D46BA" w14:textId="77777777" w:rsidR="00B934C2" w:rsidRDefault="00000000">
      <w:pPr>
        <w:pBdr>
          <w:top w:val="nil"/>
          <w:left w:val="nil"/>
          <w:bottom w:val="nil"/>
          <w:right w:val="nil"/>
          <w:between w:val="nil"/>
        </w:pBdr>
        <w:spacing w:line="276" w:lineRule="auto"/>
        <w:ind w:right="-433"/>
        <w:jc w:val="both"/>
        <w:rPr>
          <w:rFonts w:ascii="Open Sans" w:eastAsia="Open Sans" w:hAnsi="Open Sans" w:cs="Open Sans"/>
          <w:sz w:val="22"/>
          <w:szCs w:val="22"/>
        </w:rPr>
      </w:pPr>
      <w:r>
        <w:rPr>
          <w:rFonts w:ascii="Open Sans" w:eastAsia="Open Sans" w:hAnsi="Open Sans" w:cs="Open Sans"/>
          <w:b/>
          <w:bCs/>
          <w:sz w:val="22"/>
          <w:szCs w:val="22"/>
        </w:rPr>
        <w:t>Scout24 es una de las empresas tecnológicas líderes en Alemania</w:t>
      </w:r>
      <w:r>
        <w:rPr>
          <w:rFonts w:ascii="Open Sans" w:eastAsia="Open Sans" w:hAnsi="Open Sans" w:cs="Open Sans"/>
          <w:sz w:val="22"/>
          <w:szCs w:val="22"/>
        </w:rPr>
        <w:t xml:space="preserve">. Con el marketplace </w:t>
      </w:r>
      <w:hyperlink r:id="rId29">
        <w:r w:rsidR="00B934C2">
          <w:rPr>
            <w:rFonts w:ascii="Open Sans" w:eastAsia="Open Sans" w:hAnsi="Open Sans" w:cs="Open Sans"/>
            <w:color w:val="0000FF"/>
            <w:sz w:val="22"/>
            <w:szCs w:val="22"/>
            <w:u w:val="single"/>
          </w:rPr>
          <w:t>ImmoScout24</w:t>
        </w:r>
      </w:hyperlink>
      <w:r>
        <w:rPr>
          <w:rFonts w:ascii="Open Sans" w:eastAsia="Open Sans" w:hAnsi="Open Sans" w:cs="Open Sans"/>
          <w:sz w:val="22"/>
          <w:szCs w:val="22"/>
        </w:rPr>
        <w:t xml:space="preserve">, especializado en el sector residencial y comercial, conectamos con éxito a propietarios, agentes inmobiliarios, inquilinos y compradores desde hace más de 25 años. </w:t>
      </w:r>
    </w:p>
    <w:p w14:paraId="76FF2CE0" w14:textId="77777777" w:rsidR="00B934C2" w:rsidRDefault="00B934C2">
      <w:pPr>
        <w:pBdr>
          <w:top w:val="nil"/>
          <w:left w:val="nil"/>
          <w:bottom w:val="nil"/>
          <w:right w:val="nil"/>
          <w:between w:val="nil"/>
        </w:pBdr>
        <w:spacing w:line="276" w:lineRule="auto"/>
        <w:ind w:right="-433"/>
        <w:jc w:val="both"/>
        <w:rPr>
          <w:rFonts w:ascii="Open Sans" w:eastAsia="Open Sans" w:hAnsi="Open Sans" w:cs="Open Sans"/>
          <w:sz w:val="22"/>
          <w:szCs w:val="22"/>
        </w:rPr>
      </w:pPr>
    </w:p>
    <w:p w14:paraId="36698F60" w14:textId="77777777" w:rsidR="00B934C2" w:rsidRDefault="00000000">
      <w:pPr>
        <w:pBdr>
          <w:top w:val="nil"/>
          <w:left w:val="nil"/>
          <w:bottom w:val="nil"/>
          <w:right w:val="nil"/>
          <w:between w:val="nil"/>
        </w:pBdr>
        <w:spacing w:line="276" w:lineRule="auto"/>
        <w:ind w:right="-433"/>
        <w:jc w:val="both"/>
        <w:rPr>
          <w:rFonts w:ascii="Open Sans" w:eastAsia="Open Sans" w:hAnsi="Open Sans" w:cs="Open Sans"/>
          <w:sz w:val="22"/>
          <w:szCs w:val="22"/>
        </w:rPr>
      </w:pPr>
      <w:r>
        <w:rPr>
          <w:rFonts w:ascii="Open Sans" w:eastAsia="Open Sans" w:hAnsi="Open Sans" w:cs="Open Sans"/>
          <w:sz w:val="22"/>
          <w:szCs w:val="22"/>
        </w:rPr>
        <w:t xml:space="preserve">Con aproximadamente 19 millones de usuarios al mes en su web o aplicación, </w:t>
      </w:r>
      <w:r>
        <w:rPr>
          <w:rFonts w:ascii="Open Sans" w:eastAsia="Open Sans" w:hAnsi="Open Sans" w:cs="Open Sans"/>
          <w:b/>
          <w:bCs/>
          <w:sz w:val="22"/>
          <w:szCs w:val="22"/>
        </w:rPr>
        <w:t>ImmoScout24 es el líder del mercado en listados y búsqueda inmobiliaria digital</w:t>
      </w:r>
      <w:r>
        <w:rPr>
          <w:rFonts w:ascii="Open Sans" w:eastAsia="Open Sans" w:hAnsi="Open Sans" w:cs="Open Sans"/>
          <w:sz w:val="22"/>
          <w:szCs w:val="22"/>
        </w:rPr>
        <w:t>. Para digitalizar el proceso de las transacciones inmobiliarias, ImmoScout24 desarrolla continuamente nuevos productos y construye un ecosistema conectado y rico en datos para el alquiler, la compra y el sector inmobiliario comercial en Alemania y Austria. Scout24 es una sociedad anónima que cotiza en bolsa (ISIN: DE000A12DM80, Ticker: G24) y miembro del DAX, así como del DAX 50 ESG y el DAX 50 ESG+.</w:t>
      </w:r>
    </w:p>
    <w:p w14:paraId="0AAE356A" w14:textId="77777777" w:rsidR="00B934C2" w:rsidRDefault="00B934C2">
      <w:pPr>
        <w:spacing w:line="276" w:lineRule="auto"/>
        <w:ind w:right="-433"/>
        <w:rPr>
          <w:rFonts w:ascii="Open Sans" w:eastAsia="Open Sans" w:hAnsi="Open Sans" w:cs="Open Sans"/>
        </w:rPr>
      </w:pPr>
    </w:p>
    <w:p w14:paraId="5843C753" w14:textId="77777777" w:rsidR="00B934C2" w:rsidRDefault="00B934C2">
      <w:pPr>
        <w:spacing w:line="276" w:lineRule="auto"/>
        <w:ind w:right="-433"/>
        <w:rPr>
          <w:rFonts w:ascii="Open Sans Light" w:eastAsia="Open Sans Light" w:hAnsi="Open Sans Light" w:cs="Open Sans Light"/>
          <w:b/>
          <w:bCs/>
          <w:color w:val="303AB2"/>
          <w:sz w:val="22"/>
          <w:szCs w:val="22"/>
        </w:rPr>
      </w:pPr>
    </w:p>
    <w:p w14:paraId="3B428E40" w14:textId="77777777" w:rsidR="00B934C2" w:rsidRDefault="00000000">
      <w:pPr>
        <w:spacing w:line="276" w:lineRule="auto"/>
        <w:ind w:right="-433"/>
        <w:rPr>
          <w:rFonts w:ascii="Open Sans Light" w:eastAsia="Open Sans Light" w:hAnsi="Open Sans Light" w:cs="Open Sans Light"/>
          <w:b/>
          <w:bCs/>
          <w:color w:val="303AB2"/>
          <w:sz w:val="22"/>
          <w:szCs w:val="22"/>
        </w:rPr>
      </w:pPr>
      <w:r>
        <w:rPr>
          <w:rFonts w:ascii="Open Sans Light" w:eastAsia="Open Sans Light" w:hAnsi="Open Sans Light" w:cs="Open Sans Light"/>
          <w:b/>
          <w:bCs/>
          <w:color w:val="303AB2"/>
          <w:sz w:val="22"/>
          <w:szCs w:val="22"/>
        </w:rPr>
        <w:t>Departamento Comunicación Fotocasa</w:t>
      </w:r>
    </w:p>
    <w:p w14:paraId="0357F197" w14:textId="77777777" w:rsidR="00B934C2" w:rsidRDefault="00000000">
      <w:pPr>
        <w:shd w:val="clear" w:color="auto" w:fill="FFFFFF"/>
        <w:spacing w:line="276" w:lineRule="auto"/>
        <w:ind w:right="-433"/>
        <w:rPr>
          <w:rFonts w:ascii="Open Sans" w:eastAsia="Open Sans" w:hAnsi="Open Sans" w:cs="Open Sans"/>
          <w:b/>
          <w:bCs/>
          <w:color w:val="000000"/>
          <w:sz w:val="22"/>
          <w:szCs w:val="22"/>
        </w:rPr>
      </w:pPr>
      <w:r>
        <w:rPr>
          <w:rFonts w:ascii="Open Sans" w:eastAsia="Open Sans" w:hAnsi="Open Sans" w:cs="Open Sans"/>
          <w:b/>
          <w:bCs/>
          <w:color w:val="000000"/>
          <w:sz w:val="22"/>
          <w:szCs w:val="22"/>
        </w:rPr>
        <w:t>Anaïs García</w:t>
      </w:r>
    </w:p>
    <w:p w14:paraId="5FDBD424" w14:textId="77777777" w:rsidR="00B934C2" w:rsidRDefault="00B934C2">
      <w:pPr>
        <w:shd w:val="clear" w:color="auto" w:fill="FFFFFF"/>
        <w:spacing w:line="276" w:lineRule="auto"/>
        <w:ind w:right="-433"/>
        <w:rPr>
          <w:rFonts w:ascii="Open Sans" w:eastAsia="Open Sans" w:hAnsi="Open Sans" w:cs="Open Sans"/>
          <w:color w:val="0000FF"/>
          <w:sz w:val="22"/>
          <w:szCs w:val="22"/>
          <w:u w:val="single"/>
        </w:rPr>
      </w:pPr>
      <w:hyperlink r:id="rId30">
        <w:r>
          <w:rPr>
            <w:rFonts w:ascii="Open Sans" w:eastAsia="Open Sans" w:hAnsi="Open Sans" w:cs="Open Sans"/>
            <w:color w:val="0000FF"/>
            <w:sz w:val="22"/>
            <w:szCs w:val="22"/>
            <w:u w:val="single"/>
          </w:rPr>
          <w:t>comunicacion@fotocasa.es</w:t>
        </w:r>
      </w:hyperlink>
    </w:p>
    <w:p w14:paraId="0F666251" w14:textId="77777777" w:rsidR="00B934C2" w:rsidRDefault="00000000">
      <w:pPr>
        <w:shd w:val="clear" w:color="auto" w:fill="FFFFFF"/>
        <w:spacing w:line="276" w:lineRule="auto"/>
        <w:ind w:right="-433"/>
        <w:rPr>
          <w:rFonts w:ascii="Open Sans" w:eastAsia="Open Sans" w:hAnsi="Open Sans" w:cs="Open Sans"/>
          <w:color w:val="000000"/>
          <w:sz w:val="22"/>
          <w:szCs w:val="22"/>
        </w:rPr>
      </w:pPr>
      <w:r>
        <w:rPr>
          <w:rFonts w:ascii="Open Sans" w:eastAsia="Open Sans" w:hAnsi="Open Sans" w:cs="Open Sans"/>
          <w:color w:val="000000"/>
          <w:sz w:val="22"/>
          <w:szCs w:val="22"/>
        </w:rPr>
        <w:t>620 66 29 26</w:t>
      </w:r>
    </w:p>
    <w:p w14:paraId="65D66CDA" w14:textId="77777777" w:rsidR="00B934C2" w:rsidRDefault="00B934C2">
      <w:pPr>
        <w:spacing w:line="276" w:lineRule="auto"/>
        <w:ind w:right="-426"/>
        <w:jc w:val="right"/>
        <w:rPr>
          <w:rFonts w:ascii="Open Sans" w:eastAsia="Open Sans" w:hAnsi="Open Sans" w:cs="Open Sans"/>
          <w:color w:val="000000"/>
          <w:sz w:val="21"/>
          <w:szCs w:val="21"/>
        </w:rPr>
      </w:pPr>
    </w:p>
    <w:sectPr w:rsidR="00B934C2">
      <w:footerReference w:type="default" r:id="rId31"/>
      <w:pgSz w:w="11900" w:h="16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B35B4" w14:textId="77777777" w:rsidR="000D0739" w:rsidRDefault="000D0739">
      <w:r>
        <w:separator/>
      </w:r>
    </w:p>
  </w:endnote>
  <w:endnote w:type="continuationSeparator" w:id="0">
    <w:p w14:paraId="31B8267F" w14:textId="77777777" w:rsidR="000D0739" w:rsidRDefault="000D0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F577220-2A90-4C24-83E6-C35D026E99C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2010803-EBC0-406E-A842-43047737BE97}"/>
    <w:embedBold r:id="rId3" w:fontKey="{9F10B233-D506-43DB-B291-537668FB2C0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2DDE08C4-7B88-4058-98E2-43DF324A1728}"/>
  </w:font>
  <w:font w:name="National">
    <w:altName w:val="Calibri"/>
    <w:charset w:val="00"/>
    <w:family w:val="auto"/>
    <w:pitch w:val="default"/>
  </w:font>
  <w:font w:name="Open Sans">
    <w:charset w:val="00"/>
    <w:family w:val="swiss"/>
    <w:pitch w:val="variable"/>
    <w:sig w:usb0="E00002EF" w:usb1="4000205B" w:usb2="00000028" w:usb3="00000000" w:csb0="0000019F" w:csb1="00000000"/>
    <w:embedRegular r:id="rId5" w:fontKey="{B9FF06E5-8F31-4293-AD6A-5B9B5E212B4E}"/>
    <w:embedBold r:id="rId6" w:fontKey="{35793039-8A1D-4174-9F69-AFF3636D8EA5}"/>
  </w:font>
  <w:font w:name="Open Sans Light">
    <w:charset w:val="00"/>
    <w:family w:val="swiss"/>
    <w:pitch w:val="variable"/>
    <w:sig w:usb0="E00002EF" w:usb1="4000205B" w:usb2="00000028" w:usb3="00000000" w:csb0="0000019F" w:csb1="00000000"/>
    <w:embedBold r:id="rId7" w:fontKey="{B11DD422-2C9B-4B2E-AFA7-B134B0DC8DCE}"/>
  </w:font>
  <w:font w:name="OCR A Extended">
    <w:panose1 w:val="02010509020102010303"/>
    <w:charset w:val="00"/>
    <w:family w:val="modern"/>
    <w:pitch w:val="variable"/>
    <w:sig w:usb0="00000003" w:usb1="00000000" w:usb2="00000000" w:usb3="00000000" w:csb0="00000001" w:csb1="00000000"/>
    <w:embedRegular r:id="rId8" w:fontKey="{1053FEC4-9364-49E6-9EF6-5894438D38D4}"/>
  </w:font>
  <w:font w:name="Cambria">
    <w:panose1 w:val="02040503050406030204"/>
    <w:charset w:val="00"/>
    <w:family w:val="roman"/>
    <w:pitch w:val="variable"/>
    <w:sig w:usb0="E00006FF" w:usb1="420024FF" w:usb2="02000000" w:usb3="00000000" w:csb0="0000019F" w:csb1="00000000"/>
    <w:embedRegular r:id="rId9" w:fontKey="{7E172E86-9AB1-4955-B6EE-1FCF9F6174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3B293" w14:textId="77777777" w:rsidR="00B934C2" w:rsidRDefault="00000000">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4B186C">
      <w:rPr>
        <w:noProof/>
        <w:color w:val="000000"/>
      </w:rPr>
      <w:t>1</w:t>
    </w:r>
    <w:r>
      <w:rPr>
        <w:color w:val="000000"/>
      </w:rPr>
      <w:fldChar w:fldCharType="end"/>
    </w:r>
  </w:p>
  <w:p w14:paraId="55968505" w14:textId="77777777" w:rsidR="00B934C2" w:rsidRDefault="00B934C2">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BD22B" w14:textId="77777777" w:rsidR="000D0739" w:rsidRDefault="000D0739">
      <w:r>
        <w:separator/>
      </w:r>
    </w:p>
  </w:footnote>
  <w:footnote w:type="continuationSeparator" w:id="0">
    <w:p w14:paraId="1A56781A" w14:textId="77777777" w:rsidR="000D0739" w:rsidRDefault="000D07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075F8"/>
    <w:multiLevelType w:val="multilevel"/>
    <w:tmpl w:val="4998B3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73118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4C2"/>
    <w:rsid w:val="00031E35"/>
    <w:rsid w:val="000D0739"/>
    <w:rsid w:val="004B186C"/>
    <w:rsid w:val="005864CD"/>
    <w:rsid w:val="00A80644"/>
    <w:rsid w:val="00B934C2"/>
    <w:rsid w:val="00CF6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C1AB0"/>
  <w15:docId w15:val="{5FC24EC4-DBC9-4A7B-8448-3A5CD82F8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a0">
    <w:basedOn w:val="TableNormal0"/>
    <w:tblPr>
      <w:tblStyleRowBandSize w:val="1"/>
      <w:tblStyleColBandSize w:val="1"/>
      <w:tblCellMar>
        <w:top w:w="0" w:type="dxa"/>
        <w:left w:w="115" w:type="dxa"/>
        <w:bottom w:w="0" w:type="dxa"/>
        <w:right w:w="115"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a1">
    <w:basedOn w:val="TableNormal0"/>
    <w:tblPr>
      <w:tblStyleRowBandSize w:val="1"/>
      <w:tblStyleColBandSize w:val="1"/>
      <w:tblCellMar>
        <w:top w:w="0" w:type="dxa"/>
        <w:left w:w="115" w:type="dxa"/>
        <w:bottom w:w="0" w:type="dxa"/>
        <w:right w:w="115"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a2">
    <w:basedOn w:val="TableNormal0"/>
    <w:tblPr>
      <w:tblStyleRowBandSize w:val="1"/>
      <w:tblStyleColBandSize w:val="1"/>
      <w:tblCellMar>
        <w:top w:w="0" w:type="dxa"/>
        <w:left w:w="115" w:type="dxa"/>
        <w:bottom w:w="0" w:type="dxa"/>
        <w:right w:w="115"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a3">
    <w:basedOn w:val="TableNormal0"/>
    <w:tblPr>
      <w:tblStyleRowBandSize w:val="1"/>
      <w:tblStyleColBandSize w:val="1"/>
      <w:tblCellMar>
        <w:top w:w="0" w:type="dxa"/>
        <w:left w:w="115" w:type="dxa"/>
        <w:bottom w:w="0" w:type="dxa"/>
        <w:right w:w="115"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a4">
    <w:basedOn w:val="TableNormal0"/>
    <w:tblPr>
      <w:tblStyleRowBandSize w:val="1"/>
      <w:tblStyleColBandSize w:val="1"/>
      <w:tblCellMar>
        <w:top w:w="0" w:type="dxa"/>
        <w:left w:w="115" w:type="dxa"/>
        <w:bottom w:w="0" w:type="dxa"/>
        <w:right w:w="115"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a5">
    <w:basedOn w:val="TableNormal0"/>
    <w:tblPr>
      <w:tblStyleRowBandSize w:val="1"/>
      <w:tblStyleColBandSize w:val="1"/>
      <w:tblCellMar>
        <w:top w:w="0" w:type="dxa"/>
        <w:left w:w="115" w:type="dxa"/>
        <w:bottom w:w="0" w:type="dxa"/>
        <w:right w:w="115"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a6">
    <w:basedOn w:val="TableNormal0"/>
    <w:tblPr>
      <w:tblStyleRowBandSize w:val="1"/>
      <w:tblStyleColBandSize w:val="1"/>
      <w:tblCellMar>
        <w:top w:w="0" w:type="dxa"/>
        <w:left w:w="115" w:type="dxa"/>
        <w:bottom w:w="0" w:type="dxa"/>
        <w:right w:w="115"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a7">
    <w:basedOn w:val="TableNormal0"/>
    <w:tblPr>
      <w:tblStyleRowBandSize w:val="1"/>
      <w:tblStyleColBandSize w:val="1"/>
      <w:tblCellMar>
        <w:top w:w="0" w:type="dxa"/>
        <w:left w:w="115" w:type="dxa"/>
        <w:bottom w:w="0" w:type="dxa"/>
        <w:right w:w="115"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hyperlink" Target="https://datavenues.com/" TargetMode="External"/><Relationship Id="rId3" Type="http://schemas.openxmlformats.org/officeDocument/2006/relationships/styles" Target="styles.xml"/><Relationship Id="rId21" Type="http://schemas.openxmlformats.org/officeDocument/2006/relationships/hyperlink" Target="https://www.research.fotocasa.es"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https://profesionales.fotocasa.e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otocasa.es" TargetMode="External"/><Relationship Id="rId20" Type="http://schemas.openxmlformats.org/officeDocument/2006/relationships/hyperlink" Target="https://www.fotocasa.es/indice/" TargetMode="External"/><Relationship Id="rId29" Type="http://schemas.openxmlformats.org/officeDocument/2006/relationships/hyperlink" Target="https://www.immobilienscout24.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tocasa.es/es/" TargetMode="External"/><Relationship Id="rId24" Type="http://schemas.openxmlformats.org/officeDocument/2006/relationships/hyperlink" Target="https://www.habitaclia.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fotocasa.es" TargetMode="External"/><Relationship Id="rId28" Type="http://schemas.openxmlformats.org/officeDocument/2006/relationships/hyperlink" Target="https://www.inmoweb.es/" TargetMode="External"/><Relationship Id="rId10" Type="http://schemas.openxmlformats.org/officeDocument/2006/relationships/image" Target="media/image2.png"/><Relationship Id="rId19" Type="http://schemas.openxmlformats.org/officeDocument/2006/relationships/hyperlink" Target="https://www.fotocasa.e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otocasa.es" TargetMode="External"/><Relationship Id="rId14" Type="http://schemas.openxmlformats.org/officeDocument/2006/relationships/image" Target="media/image5.png"/><Relationship Id="rId22" Type="http://schemas.openxmlformats.org/officeDocument/2006/relationships/hyperlink" Target="http://prensa.fotocasa.es" TargetMode="External"/><Relationship Id="rId27" Type="http://schemas.openxmlformats.org/officeDocument/2006/relationships/hyperlink" Target="https://get.witei.com/en/" TargetMode="External"/><Relationship Id="rId30" Type="http://schemas.openxmlformats.org/officeDocument/2006/relationships/hyperlink" Target="mailto:comunicacion@fotocasa.es"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05MGN5fYIHet0B84/F7ooZrgvA==">CgMxLjAyCGguZ2pkZ3hzMgloLjMwajB6bGw4AHIhMUx4cDhhUFFIclpoWnNyVXRpa1Q5NUhERnh0T1UtTThu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2918</Words>
  <Characters>16639</Characters>
  <Application>Microsoft Office Word</Application>
  <DocSecurity>0</DocSecurity>
  <Lines>138</Lines>
  <Paragraphs>39</Paragraphs>
  <ScaleCrop>false</ScaleCrop>
  <Company/>
  <LinksUpToDate>false</LinksUpToDate>
  <CharactersWithSpaces>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Anais Garcia Lopez</cp:lastModifiedBy>
  <cp:revision>3</cp:revision>
  <dcterms:created xsi:type="dcterms:W3CDTF">2026-07-27T09:55:00Z</dcterms:created>
  <dcterms:modified xsi:type="dcterms:W3CDTF">2026-07-27T19:36:00Z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2024-07-04T10:27:58Z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32155b42-5118-4e37-94f2-fef8b188b727</vt:lpwstr>
  </property>
  <property fmtid="{D5CDD505-2E9C-101B-9397-08002B2CF9AE}" pid="7" name="MSIP_Label_defa4170-0d19-0005-0004-bc88714345d2_ActionId">
    <vt:lpwstr>b2db3a17-3242-4652-8e5e-02569704bce0</vt:lpwstr>
  </property>
  <property fmtid="{D5CDD505-2E9C-101B-9397-08002B2CF9AE}" pid="8" name="MSIP_Label_defa4170-0d19-0005-0004-bc88714345d2_ContentBits">
    <vt:lpwstr>0</vt:lpwstr>
  </property>
</Properties>
</file>