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BC2B6" w14:textId="77777777" w:rsidR="000E404F" w:rsidRDefault="00000000">
      <w:r>
        <w:rPr>
          <w:noProof/>
        </w:rPr>
        <w:drawing>
          <wp:anchor distT="0" distB="0" distL="114300" distR="114300" simplePos="0" relativeHeight="251658240" behindDoc="0" locked="0" layoutInCell="1" hidden="0" allowOverlap="1" wp14:anchorId="39358239" wp14:editId="54D1A417">
            <wp:simplePos x="0" y="0"/>
            <wp:positionH relativeFrom="column">
              <wp:posOffset>-1080116</wp:posOffset>
            </wp:positionH>
            <wp:positionV relativeFrom="paragraph">
              <wp:posOffset>-654665</wp:posOffset>
            </wp:positionV>
            <wp:extent cx="7581265" cy="10191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81265" cy="1019175"/>
                    </a:xfrm>
                    <a:prstGeom prst="rect">
                      <a:avLst/>
                    </a:prstGeom>
                    <a:ln/>
                  </pic:spPr>
                </pic:pic>
              </a:graphicData>
            </a:graphic>
          </wp:anchor>
        </w:drawing>
      </w:r>
    </w:p>
    <w:p w14:paraId="6A19A4BE" w14:textId="77777777" w:rsidR="000E404F" w:rsidRDefault="000E404F">
      <w:pPr>
        <w:jc w:val="right"/>
        <w:rPr>
          <w:rFonts w:ascii="National" w:eastAsia="National" w:hAnsi="National" w:cs="National"/>
          <w:color w:val="303AB2"/>
          <w:sz w:val="36"/>
          <w:szCs w:val="36"/>
        </w:rPr>
      </w:pPr>
    </w:p>
    <w:p w14:paraId="74D20B0D" w14:textId="77777777" w:rsidR="000E404F" w:rsidRDefault="000E404F">
      <w:pPr>
        <w:rPr>
          <w:rFonts w:ascii="National" w:eastAsia="National" w:hAnsi="National" w:cs="National"/>
          <w:color w:val="303AB2"/>
          <w:sz w:val="18"/>
          <w:szCs w:val="18"/>
        </w:rPr>
      </w:pPr>
    </w:p>
    <w:p w14:paraId="38FEDF7E" w14:textId="77777777" w:rsidR="000E404F" w:rsidRDefault="00000000">
      <w:pPr>
        <w:pBdr>
          <w:top w:val="nil"/>
          <w:left w:val="nil"/>
          <w:bottom w:val="nil"/>
          <w:right w:val="nil"/>
          <w:between w:val="nil"/>
        </w:pBdr>
        <w:spacing w:line="276" w:lineRule="auto"/>
        <w:jc w:val="center"/>
        <w:rPr>
          <w:rFonts w:ascii="National" w:eastAsia="National" w:hAnsi="National" w:cs="National"/>
          <w:b/>
          <w:bCs/>
          <w:color w:val="1DBDC5"/>
          <w:sz w:val="34"/>
          <w:szCs w:val="34"/>
        </w:rPr>
      </w:pPr>
      <w:r>
        <w:rPr>
          <w:rFonts w:ascii="National" w:eastAsia="National" w:hAnsi="National" w:cs="National"/>
          <w:b/>
          <w:bCs/>
          <w:color w:val="1DBDC5"/>
          <w:sz w:val="34"/>
          <w:szCs w:val="34"/>
        </w:rPr>
        <w:t>PROFESIONALIZACIÓN DEL SECTOR</w:t>
      </w:r>
    </w:p>
    <w:p w14:paraId="24D0C2A9" w14:textId="77777777" w:rsidR="000E404F" w:rsidRDefault="00000000">
      <w:pPr>
        <w:pBdr>
          <w:top w:val="nil"/>
          <w:left w:val="nil"/>
          <w:bottom w:val="nil"/>
          <w:right w:val="nil"/>
          <w:between w:val="nil"/>
        </w:pBdr>
        <w:spacing w:line="276" w:lineRule="auto"/>
        <w:jc w:val="center"/>
        <w:rPr>
          <w:rFonts w:ascii="National" w:eastAsia="National" w:hAnsi="National" w:cs="National"/>
          <w:b/>
          <w:bCs/>
          <w:color w:val="303AB2"/>
          <w:sz w:val="46"/>
          <w:szCs w:val="46"/>
        </w:rPr>
      </w:pPr>
      <w:r>
        <w:rPr>
          <w:rFonts w:ascii="National" w:eastAsia="National" w:hAnsi="National" w:cs="National"/>
          <w:b/>
          <w:bCs/>
          <w:color w:val="303AB2"/>
          <w:sz w:val="46"/>
          <w:szCs w:val="46"/>
        </w:rPr>
        <w:t xml:space="preserve">Más de 1.000 agencias inmobiliarias ya cuentan con el Sello de Calidad Fotocasa </w:t>
      </w:r>
    </w:p>
    <w:p w14:paraId="740F3479" w14:textId="77777777" w:rsidR="00466475" w:rsidRDefault="00466475" w:rsidP="00466475">
      <w:pPr>
        <w:pBdr>
          <w:top w:val="nil"/>
          <w:left w:val="nil"/>
          <w:bottom w:val="nil"/>
          <w:right w:val="nil"/>
          <w:between w:val="nil"/>
        </w:pBdr>
        <w:spacing w:line="276" w:lineRule="auto"/>
        <w:ind w:left="720"/>
        <w:jc w:val="both"/>
        <w:rPr>
          <w:rFonts w:ascii="Open Sans Light" w:eastAsia="Open Sans Light" w:hAnsi="Open Sans Light" w:cs="Open Sans Light"/>
          <w:b/>
          <w:bCs/>
          <w:color w:val="303AB2"/>
        </w:rPr>
      </w:pPr>
    </w:p>
    <w:p w14:paraId="77C897B8" w14:textId="7A7BA253" w:rsidR="000E404F" w:rsidRDefault="00000000">
      <w:pPr>
        <w:numPr>
          <w:ilvl w:val="0"/>
          <w:numId w:val="1"/>
        </w:numPr>
        <w:pBdr>
          <w:top w:val="nil"/>
          <w:left w:val="nil"/>
          <w:bottom w:val="nil"/>
          <w:right w:val="nil"/>
          <w:between w:val="nil"/>
        </w:pBdr>
        <w:spacing w:line="276" w:lineRule="auto"/>
        <w:jc w:val="both"/>
        <w:rPr>
          <w:rFonts w:ascii="Open Sans Light" w:eastAsia="Open Sans Light" w:hAnsi="Open Sans Light" w:cs="Open Sans Light"/>
          <w:b/>
          <w:bCs/>
          <w:color w:val="303AB2"/>
        </w:rPr>
      </w:pPr>
      <w:r>
        <w:rPr>
          <w:rFonts w:ascii="Open Sans Light" w:eastAsia="Open Sans Light" w:hAnsi="Open Sans Light" w:cs="Open Sans Light"/>
          <w:b/>
          <w:bCs/>
          <w:color w:val="303AB2"/>
        </w:rPr>
        <w:t>326 nuevas agencias obtienen la certificación en la campaña de primavera y elevan a más de un millar las inmobiliarias distinguidas en toda España</w:t>
      </w:r>
    </w:p>
    <w:p w14:paraId="6571753D" w14:textId="77777777" w:rsidR="000E404F" w:rsidRDefault="00000000">
      <w:pPr>
        <w:numPr>
          <w:ilvl w:val="0"/>
          <w:numId w:val="1"/>
        </w:numPr>
        <w:pBdr>
          <w:top w:val="nil"/>
          <w:left w:val="nil"/>
          <w:bottom w:val="nil"/>
          <w:right w:val="nil"/>
          <w:between w:val="nil"/>
        </w:pBdr>
        <w:spacing w:line="276" w:lineRule="auto"/>
        <w:jc w:val="both"/>
        <w:rPr>
          <w:rFonts w:ascii="Open Sans Light" w:eastAsia="Open Sans Light" w:hAnsi="Open Sans Light" w:cs="Open Sans Light"/>
          <w:b/>
          <w:bCs/>
          <w:color w:val="303AB2"/>
        </w:rPr>
      </w:pPr>
      <w:r>
        <w:rPr>
          <w:rFonts w:ascii="Open Sans Light" w:eastAsia="Open Sans Light" w:hAnsi="Open Sans Light" w:cs="Open Sans Light"/>
          <w:b/>
          <w:bCs/>
          <w:color w:val="303AB2"/>
        </w:rPr>
        <w:t>El distintivo reconoce el compromiso de los profesionales con la formación continua, la transparencia y las buenas prácticas en la intermediación inmobiliaria</w:t>
      </w:r>
    </w:p>
    <w:p w14:paraId="4CAB87B1" w14:textId="77777777" w:rsidR="000E404F" w:rsidRDefault="00000000">
      <w:pPr>
        <w:numPr>
          <w:ilvl w:val="0"/>
          <w:numId w:val="1"/>
        </w:numPr>
        <w:pBdr>
          <w:top w:val="nil"/>
          <w:left w:val="nil"/>
          <w:bottom w:val="nil"/>
          <w:right w:val="nil"/>
          <w:between w:val="nil"/>
        </w:pBdr>
        <w:spacing w:line="276" w:lineRule="auto"/>
        <w:jc w:val="both"/>
        <w:rPr>
          <w:rFonts w:ascii="Open Sans Light" w:eastAsia="Open Sans Light" w:hAnsi="Open Sans Light" w:cs="Open Sans Light"/>
          <w:b/>
          <w:bCs/>
          <w:color w:val="303AB2"/>
        </w:rPr>
      </w:pPr>
      <w:r>
        <w:rPr>
          <w:rFonts w:ascii="Open Sans Light" w:eastAsia="Open Sans Light" w:hAnsi="Open Sans Light" w:cs="Open Sans Light"/>
          <w:b/>
          <w:bCs/>
          <w:color w:val="303AB2"/>
        </w:rPr>
        <w:t>Según Fotocasa Research, el 36% de los participantes activos del mercado confía más en las agencias que cuentan con sellos de calidad, porcentaje que alcanza el 42% entre los propietarios que quieren vender una vivienda</w:t>
      </w:r>
    </w:p>
    <w:p w14:paraId="6B8165AB" w14:textId="77777777" w:rsidR="000E404F" w:rsidRDefault="000E404F">
      <w:pPr>
        <w:pBdr>
          <w:top w:val="nil"/>
          <w:left w:val="nil"/>
          <w:bottom w:val="nil"/>
          <w:right w:val="nil"/>
          <w:between w:val="nil"/>
        </w:pBdr>
        <w:spacing w:line="276" w:lineRule="auto"/>
        <w:ind w:left="720"/>
        <w:jc w:val="both"/>
        <w:rPr>
          <w:rFonts w:ascii="Open Sans Light" w:eastAsia="Open Sans Light" w:hAnsi="Open Sans Light" w:cs="Open Sans Light"/>
          <w:b/>
          <w:bCs/>
          <w:color w:val="303AB2"/>
        </w:rPr>
      </w:pPr>
    </w:p>
    <w:p w14:paraId="5E263F30" w14:textId="38523532" w:rsidR="000E404F" w:rsidRDefault="00000000">
      <w:pPr>
        <w:pBdr>
          <w:top w:val="nil"/>
          <w:left w:val="nil"/>
          <w:bottom w:val="nil"/>
          <w:right w:val="nil"/>
          <w:between w:val="nil"/>
        </w:pBdr>
        <w:tabs>
          <w:tab w:val="left" w:pos="6589"/>
        </w:tabs>
        <w:spacing w:line="276" w:lineRule="auto"/>
        <w:jc w:val="both"/>
        <w:rPr>
          <w:rFonts w:ascii="Open Sans Light" w:eastAsia="Open Sans Light" w:hAnsi="Open Sans Light" w:cs="Open Sans Light"/>
          <w:b/>
          <w:bCs/>
          <w:color w:val="303AB2"/>
        </w:rPr>
      </w:pPr>
      <w:r>
        <w:rPr>
          <w:rFonts w:ascii="Open Sans Light" w:eastAsia="Open Sans Light" w:hAnsi="Open Sans Light" w:cs="Open Sans Light"/>
          <w:b/>
          <w:bCs/>
          <w:color w:val="303AB2"/>
        </w:rPr>
        <w:t>Madrid, 2</w:t>
      </w:r>
      <w:r w:rsidR="00466475">
        <w:rPr>
          <w:rFonts w:ascii="Open Sans Light" w:eastAsia="Open Sans Light" w:hAnsi="Open Sans Light" w:cs="Open Sans Light"/>
          <w:b/>
          <w:bCs/>
          <w:color w:val="303AB2"/>
        </w:rPr>
        <w:t>9</w:t>
      </w:r>
      <w:r>
        <w:rPr>
          <w:rFonts w:ascii="Open Sans Light" w:eastAsia="Open Sans Light" w:hAnsi="Open Sans Light" w:cs="Open Sans Light"/>
          <w:b/>
          <w:bCs/>
          <w:color w:val="303AB2"/>
        </w:rPr>
        <w:t xml:space="preserve"> de julio de 2026</w:t>
      </w:r>
      <w:r>
        <w:rPr>
          <w:rFonts w:ascii="Open Sans Light" w:eastAsia="Open Sans Light" w:hAnsi="Open Sans Light" w:cs="Open Sans Light"/>
          <w:b/>
          <w:bCs/>
          <w:color w:val="303AB2"/>
        </w:rPr>
        <w:tab/>
      </w:r>
    </w:p>
    <w:p w14:paraId="7C530E31" w14:textId="77777777" w:rsidR="000E404F" w:rsidRDefault="000E404F">
      <w:pPr>
        <w:pBdr>
          <w:top w:val="nil"/>
          <w:left w:val="nil"/>
          <w:bottom w:val="nil"/>
          <w:right w:val="nil"/>
          <w:between w:val="nil"/>
        </w:pBdr>
        <w:tabs>
          <w:tab w:val="left" w:pos="6589"/>
        </w:tabs>
        <w:spacing w:line="276" w:lineRule="auto"/>
        <w:jc w:val="both"/>
        <w:rPr>
          <w:rFonts w:ascii="Open Sans Light" w:eastAsia="Open Sans Light" w:hAnsi="Open Sans Light" w:cs="Open Sans Light"/>
          <w:b/>
          <w:bCs/>
          <w:color w:val="303AB2"/>
        </w:rPr>
      </w:pPr>
    </w:p>
    <w:p w14:paraId="19547460" w14:textId="77777777" w:rsidR="000E404F"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La profesionalización del sector inmobiliario continúa avanzando. Un total de 326 nuevas agencias inmobiliarias han obtenido el Sello de Calidad </w:t>
      </w:r>
      <w:hyperlink r:id="rId9">
        <w:r w:rsidR="000E404F">
          <w:rPr>
            <w:rFonts w:ascii="Open Sans" w:eastAsia="Open Sans" w:hAnsi="Open Sans" w:cs="Open Sans"/>
            <w:color w:val="0000FF"/>
            <w:u w:val="single"/>
          </w:rPr>
          <w:t>Fotocasa</w:t>
        </w:r>
      </w:hyperlink>
      <w:r>
        <w:rPr>
          <w:rFonts w:ascii="Open Sans" w:eastAsia="Open Sans" w:hAnsi="Open Sans" w:cs="Open Sans"/>
        </w:rPr>
        <w:t xml:space="preserve"> durante la campaña de primavera, un reconocimiento que acredita su compromiso con la formación continua, la transparencia y las buenas prácticas profesionales. </w:t>
      </w:r>
      <w:r>
        <w:rPr>
          <w:rFonts w:ascii="Open Sans" w:eastAsia="Open Sans" w:hAnsi="Open Sans" w:cs="Open Sans"/>
          <w:b/>
          <w:bCs/>
        </w:rPr>
        <w:t>Estas nuevas incorporaciones se suman a las 700 agencias que ya habían conseguido esta certificación a finales de 2025, lo que permite superar el millar de inmobiliarias acreditadas en toda España</w:t>
      </w:r>
      <w:r>
        <w:rPr>
          <w:rFonts w:ascii="Open Sans" w:eastAsia="Open Sans" w:hAnsi="Open Sans" w:cs="Open Sans"/>
        </w:rPr>
        <w:t>. Un nuevo hito que refleja la creciente apuesta del sector por diferenciarse a través de la calidad del servicio, el asesoramiento especializado y la generación de confianza entre propietarios, compradores e inquilinos. Más allá de la cifra, este crecimiento consolida una comunidad de profesionales que comparten unos mismos estándares de excelencia y una misma forma de entender la intermediación inmobiliaria, basada en el rigor, la ética y la mejora continua.</w:t>
      </w:r>
    </w:p>
    <w:p w14:paraId="5801430B"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4375D15E" w14:textId="77777777" w:rsidR="000E404F" w:rsidRDefault="00000000">
      <w:pPr>
        <w:pBdr>
          <w:top w:val="nil"/>
          <w:left w:val="nil"/>
          <w:bottom w:val="nil"/>
          <w:right w:val="nil"/>
          <w:between w:val="nil"/>
        </w:pBdr>
        <w:spacing w:line="276" w:lineRule="auto"/>
        <w:jc w:val="both"/>
        <w:rPr>
          <w:rFonts w:ascii="Open Sans" w:eastAsia="Open Sans" w:hAnsi="Open Sans" w:cs="Open Sans"/>
          <w:b/>
          <w:bCs/>
        </w:rPr>
      </w:pPr>
      <w:r>
        <w:rPr>
          <w:rFonts w:ascii="Open Sans" w:eastAsia="Open Sans" w:hAnsi="Open Sans" w:cs="Open Sans"/>
        </w:rPr>
        <w:t xml:space="preserve">"El mercado inmobiliario se encuentra en un momento en el que la transparencia y la profesionalidad son factores clave para generar confianza. Cada vez más agencias apuestan por diferenciarse a través de la calidad del servicio y el compromiso con la formación continua, y superar ya las 1.000 agencias </w:t>
      </w:r>
      <w:r>
        <w:rPr>
          <w:rFonts w:ascii="Open Sans" w:eastAsia="Open Sans" w:hAnsi="Open Sans" w:cs="Open Sans"/>
        </w:rPr>
        <w:lastRenderedPageBreak/>
        <w:t xml:space="preserve">certificadas demuestra que el sector está avanzando de forma decidida </w:t>
      </w:r>
      <w:proofErr w:type="spellStart"/>
      <w:r>
        <w:rPr>
          <w:rFonts w:ascii="Open Sans" w:eastAsia="Open Sans" w:hAnsi="Open Sans" w:cs="Open Sans"/>
        </w:rPr>
        <w:t>hacia</w:t>
      </w:r>
      <w:proofErr w:type="spellEnd"/>
      <w:r>
        <w:rPr>
          <w:rFonts w:ascii="Open Sans" w:eastAsia="Open Sans" w:hAnsi="Open Sans" w:cs="Open Sans"/>
        </w:rPr>
        <w:t xml:space="preserve"> unos estándares profesionales cada vez más exigentes", </w:t>
      </w:r>
      <w:r>
        <w:rPr>
          <w:rFonts w:ascii="Open Sans" w:eastAsia="Open Sans" w:hAnsi="Open Sans" w:cs="Open Sans"/>
          <w:b/>
          <w:bCs/>
        </w:rPr>
        <w:t xml:space="preserve">explica Marcela González, directora de Marketing B2B de </w:t>
      </w:r>
      <w:hyperlink r:id="rId10">
        <w:r w:rsidR="000E404F">
          <w:rPr>
            <w:rFonts w:ascii="Open Sans" w:eastAsia="Open Sans" w:hAnsi="Open Sans" w:cs="Open Sans"/>
            <w:b/>
            <w:bCs/>
            <w:color w:val="0000FF"/>
            <w:u w:val="single"/>
          </w:rPr>
          <w:t>Fotocasa</w:t>
        </w:r>
      </w:hyperlink>
      <w:r>
        <w:rPr>
          <w:rFonts w:ascii="Open Sans" w:eastAsia="Open Sans" w:hAnsi="Open Sans" w:cs="Open Sans"/>
          <w:b/>
          <w:bCs/>
        </w:rPr>
        <w:t>.</w:t>
      </w:r>
    </w:p>
    <w:p w14:paraId="19EDCADC"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528C06E1" w14:textId="77777777" w:rsidR="000E404F" w:rsidRDefault="00000000">
      <w:pPr>
        <w:pBdr>
          <w:top w:val="nil"/>
          <w:left w:val="nil"/>
          <w:bottom w:val="nil"/>
          <w:right w:val="nil"/>
          <w:between w:val="nil"/>
        </w:pBdr>
        <w:spacing w:line="276" w:lineRule="auto"/>
        <w:jc w:val="both"/>
        <w:rPr>
          <w:rFonts w:ascii="Open Sans" w:eastAsia="Open Sans" w:hAnsi="Open Sans" w:cs="Open Sans"/>
        </w:rPr>
      </w:pPr>
      <w:r>
        <w:rPr>
          <w:rFonts w:ascii="National" w:eastAsia="National" w:hAnsi="National" w:cs="National"/>
          <w:b/>
          <w:bCs/>
          <w:color w:val="303AB2"/>
          <w:sz w:val="32"/>
          <w:szCs w:val="32"/>
        </w:rPr>
        <w:t>Un proceso de certificación basado en criterios objetivos</w:t>
      </w:r>
    </w:p>
    <w:p w14:paraId="60F0BEFA"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0EDB637A" w14:textId="77777777" w:rsidR="000E404F"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El Sello de Calidad </w:t>
      </w:r>
      <w:hyperlink r:id="rId11">
        <w:r w:rsidR="000E404F">
          <w:rPr>
            <w:rFonts w:ascii="Open Sans" w:eastAsia="Open Sans" w:hAnsi="Open Sans" w:cs="Open Sans"/>
            <w:color w:val="0000FF"/>
            <w:u w:val="single"/>
          </w:rPr>
          <w:t>Fotocasa</w:t>
        </w:r>
      </w:hyperlink>
      <w:r>
        <w:rPr>
          <w:rFonts w:ascii="Open Sans" w:eastAsia="Open Sans" w:hAnsi="Open Sans" w:cs="Open Sans"/>
        </w:rPr>
        <w:t xml:space="preserve"> no se concede de forma automática, sino que </w:t>
      </w:r>
      <w:r>
        <w:rPr>
          <w:rFonts w:ascii="Open Sans" w:eastAsia="Open Sans" w:hAnsi="Open Sans" w:cs="Open Sans"/>
          <w:b/>
          <w:bCs/>
        </w:rPr>
        <w:t>exige superar un proceso de evaluación diseñado para garantizar que las agencias cumplen una serie de requisitos relacionados con la calidad del servicio y el ejercicio profesiona</w:t>
      </w:r>
      <w:r>
        <w:rPr>
          <w:rFonts w:ascii="Open Sans" w:eastAsia="Open Sans" w:hAnsi="Open Sans" w:cs="Open Sans"/>
        </w:rPr>
        <w:t xml:space="preserve">l. Para obtener la certificación, las agencias deben ser clientes Premium de </w:t>
      </w:r>
      <w:hyperlink r:id="rId12">
        <w:r w:rsidR="000E404F">
          <w:rPr>
            <w:rFonts w:ascii="Open Sans" w:eastAsia="Open Sans" w:hAnsi="Open Sans" w:cs="Open Sans"/>
            <w:color w:val="0000FF"/>
            <w:u w:val="single"/>
          </w:rPr>
          <w:t>Fotocasa</w:t>
        </w:r>
      </w:hyperlink>
      <w:r>
        <w:rPr>
          <w:rFonts w:ascii="Open Sans" w:eastAsia="Open Sans" w:hAnsi="Open Sans" w:cs="Open Sans"/>
        </w:rPr>
        <w:t xml:space="preserve">, mantener una valoración superior a cuatro estrellas en Google, completar la formación específica de </w:t>
      </w:r>
      <w:hyperlink r:id="rId13">
        <w:r w:rsidR="000E404F">
          <w:rPr>
            <w:rFonts w:ascii="Open Sans" w:eastAsia="Open Sans" w:hAnsi="Open Sans" w:cs="Open Sans"/>
            <w:color w:val="0000FF"/>
            <w:u w:val="single"/>
          </w:rPr>
          <w:t>Fotocasa Pro</w:t>
        </w:r>
      </w:hyperlink>
      <w:r>
        <w:rPr>
          <w:rFonts w:ascii="Open Sans" w:eastAsia="Open Sans" w:hAnsi="Open Sans" w:cs="Open Sans"/>
        </w:rPr>
        <w:t xml:space="preserve"> </w:t>
      </w:r>
      <w:proofErr w:type="spellStart"/>
      <w:r>
        <w:rPr>
          <w:rFonts w:ascii="Open Sans" w:eastAsia="Open Sans" w:hAnsi="Open Sans" w:cs="Open Sans"/>
        </w:rPr>
        <w:t>Academy</w:t>
      </w:r>
      <w:proofErr w:type="spellEnd"/>
      <w:r>
        <w:rPr>
          <w:rFonts w:ascii="Open Sans" w:eastAsia="Open Sans" w:hAnsi="Open Sans" w:cs="Open Sans"/>
        </w:rPr>
        <w:t>, adherirse al Código Deontológico del portal inmobiliario y superar la revisión final del proceso de certificación. Además, el distintivo tiene una validez anual, por lo que las agencias deben renovar periódicamente su compromiso con la actualización de conocimientos, la mejora continua y el mantenimiento de los estándares de calidad exigidos.</w:t>
      </w:r>
    </w:p>
    <w:p w14:paraId="1183ECF4"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0D2617DF" w14:textId="77777777" w:rsidR="000E404F" w:rsidRDefault="00000000">
      <w:pPr>
        <w:pBdr>
          <w:top w:val="nil"/>
          <w:left w:val="nil"/>
          <w:bottom w:val="nil"/>
          <w:right w:val="nil"/>
          <w:between w:val="nil"/>
        </w:pBdr>
        <w:spacing w:line="276" w:lineRule="auto"/>
        <w:jc w:val="both"/>
        <w:rPr>
          <w:rFonts w:ascii="Open Sans" w:eastAsia="Open Sans" w:hAnsi="Open Sans" w:cs="Open Sans"/>
        </w:rPr>
      </w:pPr>
      <w:r>
        <w:rPr>
          <w:rFonts w:ascii="National" w:eastAsia="National" w:hAnsi="National" w:cs="National"/>
          <w:b/>
          <w:bCs/>
          <w:color w:val="303AB2"/>
          <w:sz w:val="32"/>
          <w:szCs w:val="32"/>
        </w:rPr>
        <w:t>Una certificación que aporta confianza a los usuarios</w:t>
      </w:r>
    </w:p>
    <w:p w14:paraId="096E8794"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7053E9C4" w14:textId="77777777" w:rsidR="000E404F"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El Sello de Calidad </w:t>
      </w:r>
      <w:hyperlink r:id="rId14">
        <w:r w:rsidR="000E404F">
          <w:rPr>
            <w:rFonts w:ascii="Open Sans" w:eastAsia="Open Sans" w:hAnsi="Open Sans" w:cs="Open Sans"/>
            <w:color w:val="0000FF"/>
            <w:u w:val="single"/>
          </w:rPr>
          <w:t>Fotocasa</w:t>
        </w:r>
      </w:hyperlink>
      <w:r>
        <w:rPr>
          <w:rFonts w:ascii="Open Sans" w:eastAsia="Open Sans" w:hAnsi="Open Sans" w:cs="Open Sans"/>
        </w:rPr>
        <w:t xml:space="preserve"> supone un reconocimiento para las agencias que lo obtienen, pero también representa una garantía adicional para los ciudadanos que buscan apoyo profesional en cualquier proceso de compraventa o alquiler. De hecho, </w:t>
      </w:r>
      <w:r>
        <w:rPr>
          <w:rFonts w:ascii="Open Sans" w:eastAsia="Open Sans" w:hAnsi="Open Sans" w:cs="Open Sans"/>
          <w:b/>
          <w:bCs/>
        </w:rPr>
        <w:t xml:space="preserve">según datos de </w:t>
      </w:r>
      <w:hyperlink r:id="rId15">
        <w:r w:rsidR="000E404F">
          <w:rPr>
            <w:rFonts w:ascii="Open Sans" w:eastAsia="Open Sans" w:hAnsi="Open Sans" w:cs="Open Sans"/>
            <w:b/>
            <w:bCs/>
            <w:color w:val="0000FF"/>
            <w:u w:val="single"/>
          </w:rPr>
          <w:t xml:space="preserve">Fotocasa </w:t>
        </w:r>
        <w:proofErr w:type="spellStart"/>
        <w:r w:rsidR="000E404F">
          <w:rPr>
            <w:rFonts w:ascii="Open Sans" w:eastAsia="Open Sans" w:hAnsi="Open Sans" w:cs="Open Sans"/>
            <w:b/>
            <w:bCs/>
            <w:color w:val="0000FF"/>
            <w:u w:val="single"/>
          </w:rPr>
          <w:t>Research</w:t>
        </w:r>
        <w:proofErr w:type="spellEnd"/>
      </w:hyperlink>
      <w:r>
        <w:rPr>
          <w:rFonts w:ascii="Open Sans" w:eastAsia="Open Sans" w:hAnsi="Open Sans" w:cs="Open Sans"/>
          <w:b/>
          <w:bCs/>
        </w:rPr>
        <w:t>, el 36% de los participantes activos en el mercado inmobiliario afirma que los sellos de calidad aumentan su confianza en una agencia inmobiliaria</w:t>
      </w:r>
      <w:r>
        <w:rPr>
          <w:rFonts w:ascii="Open Sans" w:eastAsia="Open Sans" w:hAnsi="Open Sans" w:cs="Open Sans"/>
        </w:rPr>
        <w:t>. Este porcentaje se eleva hasta el 42% entre los propietarios que quieren vender una vivienda. Además, las agencias acreditadas generan un 15% más de contactos, un dato que pone de manifiesto el impacto que tiene la reputación y la credibilidad en la decisión de los usuarios a la hora de elegir con qué profesional trabajar.</w:t>
      </w:r>
    </w:p>
    <w:p w14:paraId="5E3BFC76"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3E51293D" w14:textId="77777777" w:rsidR="000E404F"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Asimismo, las más de 1.000 agencias certificadas forman ya una parte cada vez más relevante del ecosistema profesional de </w:t>
      </w:r>
      <w:hyperlink r:id="rId16">
        <w:r w:rsidR="000E404F">
          <w:rPr>
            <w:rFonts w:ascii="Open Sans" w:eastAsia="Open Sans" w:hAnsi="Open Sans" w:cs="Open Sans"/>
            <w:color w:val="0000FF"/>
            <w:u w:val="single"/>
          </w:rPr>
          <w:t>Fotocasa Pro</w:t>
        </w:r>
      </w:hyperlink>
      <w:r>
        <w:rPr>
          <w:rFonts w:ascii="Open Sans" w:eastAsia="Open Sans" w:hAnsi="Open Sans" w:cs="Open Sans"/>
        </w:rPr>
        <w:t xml:space="preserve"> y comparten una visión común del servicio inmobiliario basada en </w:t>
      </w:r>
      <w:r>
        <w:rPr>
          <w:rFonts w:ascii="Open Sans" w:eastAsia="Open Sans" w:hAnsi="Open Sans" w:cs="Open Sans"/>
          <w:b/>
          <w:bCs/>
        </w:rPr>
        <w:t>la formación continua, la actualización permanente de conocimientos, el cumplimiento de principios éticos y de transparencia y una atención al cliente orientada a construir relaciones de confianza a largo plazo</w:t>
      </w:r>
      <w:r>
        <w:rPr>
          <w:rFonts w:ascii="Open Sans" w:eastAsia="Open Sans" w:hAnsi="Open Sans" w:cs="Open Sans"/>
        </w:rPr>
        <w:t xml:space="preserve">. El crecimiento del número de agencias </w:t>
      </w:r>
      <w:r>
        <w:rPr>
          <w:rFonts w:ascii="Open Sans" w:eastAsia="Open Sans" w:hAnsi="Open Sans" w:cs="Open Sans"/>
        </w:rPr>
        <w:lastRenderedPageBreak/>
        <w:t>certificadas pone de manifiesto que la calidad ha dejado de ser un elemento diferenciador reservado a unos pocos profesionales para convertirse en un objetivo compartido por un número creciente de inmobiliarias en toda España.</w:t>
      </w:r>
    </w:p>
    <w:p w14:paraId="4AA7D1FD"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232FC608" w14:textId="77777777" w:rsidR="000E404F" w:rsidRDefault="00000000">
      <w:pPr>
        <w:pBdr>
          <w:top w:val="nil"/>
          <w:left w:val="nil"/>
          <w:bottom w:val="nil"/>
          <w:right w:val="nil"/>
          <w:between w:val="nil"/>
        </w:pBdr>
        <w:spacing w:line="276" w:lineRule="auto"/>
        <w:jc w:val="both"/>
        <w:rPr>
          <w:rFonts w:ascii="Open Sans" w:eastAsia="Open Sans" w:hAnsi="Open Sans" w:cs="Open Sans"/>
        </w:rPr>
      </w:pPr>
      <w:r>
        <w:rPr>
          <w:rFonts w:ascii="National" w:eastAsia="National" w:hAnsi="National" w:cs="National"/>
          <w:b/>
          <w:bCs/>
          <w:color w:val="303AB2"/>
          <w:sz w:val="32"/>
          <w:szCs w:val="32"/>
        </w:rPr>
        <w:t>Compromiso con la profesionalización del sector</w:t>
      </w:r>
    </w:p>
    <w:p w14:paraId="7ACCE2B1"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21218C93" w14:textId="77777777" w:rsidR="000E404F" w:rsidRDefault="00000000">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La incorporación de estas 326 nuevas agencias supone un nuevo impulso al Sello de Calidad </w:t>
      </w:r>
      <w:hyperlink r:id="rId17">
        <w:r w:rsidR="000E404F">
          <w:rPr>
            <w:rFonts w:ascii="Open Sans" w:eastAsia="Open Sans" w:hAnsi="Open Sans" w:cs="Open Sans"/>
            <w:color w:val="0000FF"/>
            <w:u w:val="single"/>
          </w:rPr>
          <w:t>Fotocasa</w:t>
        </w:r>
      </w:hyperlink>
      <w:r>
        <w:rPr>
          <w:rFonts w:ascii="Open Sans" w:eastAsia="Open Sans" w:hAnsi="Open Sans" w:cs="Open Sans"/>
        </w:rPr>
        <w:t xml:space="preserve"> y al compromiso de </w:t>
      </w:r>
      <w:hyperlink r:id="rId18">
        <w:r w:rsidR="000E404F">
          <w:rPr>
            <w:rFonts w:ascii="Open Sans" w:eastAsia="Open Sans" w:hAnsi="Open Sans" w:cs="Open Sans"/>
            <w:color w:val="0000FF"/>
            <w:u w:val="single"/>
          </w:rPr>
          <w:t>Fotocasa Pro</w:t>
        </w:r>
      </w:hyperlink>
      <w:r>
        <w:rPr>
          <w:rFonts w:ascii="Open Sans" w:eastAsia="Open Sans" w:hAnsi="Open Sans" w:cs="Open Sans"/>
          <w:color w:val="0000FF"/>
        </w:rPr>
        <w:t xml:space="preserve"> </w:t>
      </w:r>
      <w:r>
        <w:rPr>
          <w:rFonts w:ascii="Open Sans" w:eastAsia="Open Sans" w:hAnsi="Open Sans" w:cs="Open Sans"/>
        </w:rPr>
        <w:t xml:space="preserve">con la profesionalización del mercado inmobiliario. </w:t>
      </w:r>
      <w:r>
        <w:rPr>
          <w:rFonts w:ascii="Open Sans" w:eastAsia="Open Sans" w:hAnsi="Open Sans" w:cs="Open Sans"/>
          <w:b/>
          <w:bCs/>
        </w:rPr>
        <w:t xml:space="preserve">A través de la formación, la certificación y el impulso de las buenas prácticas, </w:t>
      </w:r>
      <w:hyperlink r:id="rId19">
        <w:r w:rsidR="000E404F">
          <w:rPr>
            <w:rFonts w:ascii="Open Sans" w:eastAsia="Open Sans" w:hAnsi="Open Sans" w:cs="Open Sans"/>
            <w:b/>
            <w:bCs/>
            <w:color w:val="0000FF"/>
            <w:u w:val="single"/>
          </w:rPr>
          <w:t>Fotocasa Pro</w:t>
        </w:r>
      </w:hyperlink>
      <w:r>
        <w:rPr>
          <w:rFonts w:ascii="Open Sans" w:eastAsia="Open Sans" w:hAnsi="Open Sans" w:cs="Open Sans"/>
          <w:b/>
          <w:bCs/>
        </w:rPr>
        <w:t xml:space="preserve"> continúa trabajando para que cada vez más profesionales puedan ofrecer un servicio basado en la transparencia, el conocimiento y la confianza</w:t>
      </w:r>
      <w:r>
        <w:rPr>
          <w:rFonts w:ascii="Open Sans" w:eastAsia="Open Sans" w:hAnsi="Open Sans" w:cs="Open Sans"/>
        </w:rPr>
        <w:t>. Con más de 1.000 agencias certificadas, el Sello de Calidad Fotocasa consolida su posición como uno de los principales referentes para reconocer a aquellas inmobiliarias que apuestan por la excelencia profesional y por ofrecer un servicio de mayor valor tanto para el sector como para los usuarios.</w:t>
      </w:r>
    </w:p>
    <w:p w14:paraId="64E6469A" w14:textId="77777777" w:rsidR="00E07764" w:rsidRDefault="00E07764">
      <w:pPr>
        <w:pBdr>
          <w:top w:val="nil"/>
          <w:left w:val="nil"/>
          <w:bottom w:val="nil"/>
          <w:right w:val="nil"/>
          <w:between w:val="nil"/>
        </w:pBdr>
        <w:spacing w:line="276" w:lineRule="auto"/>
        <w:jc w:val="both"/>
        <w:rPr>
          <w:rFonts w:ascii="Open Sans" w:eastAsia="Open Sans" w:hAnsi="Open Sans" w:cs="Open Sans"/>
        </w:rPr>
      </w:pPr>
    </w:p>
    <w:p w14:paraId="73D244F3" w14:textId="6C04E59E" w:rsidR="00E07764" w:rsidRPr="00E07764" w:rsidRDefault="00E07764" w:rsidP="00E07764">
      <w:pPr>
        <w:pBdr>
          <w:top w:val="nil"/>
          <w:left w:val="nil"/>
          <w:bottom w:val="nil"/>
          <w:right w:val="nil"/>
          <w:between w:val="nil"/>
        </w:pBdr>
        <w:spacing w:line="276" w:lineRule="auto"/>
        <w:jc w:val="center"/>
        <w:rPr>
          <w:rFonts w:ascii="Open Sans" w:eastAsia="Open Sans" w:hAnsi="Open Sans" w:cs="Open Sans"/>
          <w:lang w:val="en-US"/>
        </w:rPr>
      </w:pPr>
      <w:r w:rsidRPr="00E07764">
        <w:rPr>
          <w:rFonts w:ascii="Open Sans" w:eastAsia="Open Sans" w:hAnsi="Open Sans" w:cs="Open Sans"/>
          <w:lang w:val="en-US"/>
        </w:rPr>
        <w:drawing>
          <wp:inline distT="0" distB="0" distL="0" distR="0" wp14:anchorId="5B735D61" wp14:editId="3D90660E">
            <wp:extent cx="4997450" cy="3343202"/>
            <wp:effectExtent l="0" t="0" r="0" b="0"/>
            <wp:docPr id="643803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5529" cy="3361986"/>
                    </a:xfrm>
                    <a:prstGeom prst="rect">
                      <a:avLst/>
                    </a:prstGeom>
                    <a:noFill/>
                    <a:ln>
                      <a:noFill/>
                    </a:ln>
                  </pic:spPr>
                </pic:pic>
              </a:graphicData>
            </a:graphic>
          </wp:inline>
        </w:drawing>
      </w:r>
    </w:p>
    <w:p w14:paraId="44C672D1" w14:textId="77777777" w:rsidR="00E07764" w:rsidRDefault="00E07764">
      <w:pPr>
        <w:pBdr>
          <w:top w:val="nil"/>
          <w:left w:val="nil"/>
          <w:bottom w:val="nil"/>
          <w:right w:val="nil"/>
          <w:between w:val="nil"/>
        </w:pBdr>
        <w:spacing w:line="276" w:lineRule="auto"/>
        <w:jc w:val="both"/>
        <w:rPr>
          <w:rFonts w:ascii="Open Sans" w:eastAsia="Open Sans" w:hAnsi="Open Sans" w:cs="Open Sans"/>
        </w:rPr>
      </w:pPr>
    </w:p>
    <w:p w14:paraId="1F1AA903"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12D13427" w14:textId="77777777" w:rsidR="00E07764" w:rsidRDefault="00E07764">
      <w:pPr>
        <w:pBdr>
          <w:top w:val="nil"/>
          <w:left w:val="nil"/>
          <w:bottom w:val="nil"/>
          <w:right w:val="nil"/>
          <w:between w:val="nil"/>
        </w:pBdr>
        <w:spacing w:line="276" w:lineRule="auto"/>
        <w:jc w:val="both"/>
        <w:rPr>
          <w:rFonts w:ascii="Open Sans" w:eastAsia="Open Sans" w:hAnsi="Open Sans" w:cs="Open Sans"/>
        </w:rPr>
      </w:pPr>
    </w:p>
    <w:p w14:paraId="3646C8D5" w14:textId="77777777" w:rsidR="00E07764" w:rsidRDefault="00E07764">
      <w:pPr>
        <w:pBdr>
          <w:top w:val="nil"/>
          <w:left w:val="nil"/>
          <w:bottom w:val="nil"/>
          <w:right w:val="nil"/>
          <w:between w:val="nil"/>
        </w:pBdr>
        <w:spacing w:line="276" w:lineRule="auto"/>
        <w:jc w:val="both"/>
        <w:rPr>
          <w:rFonts w:ascii="Open Sans" w:eastAsia="Open Sans" w:hAnsi="Open Sans" w:cs="Open Sans"/>
        </w:rPr>
      </w:pPr>
    </w:p>
    <w:p w14:paraId="33CF71AD" w14:textId="77777777" w:rsidR="00E07764" w:rsidRDefault="00E07764">
      <w:pPr>
        <w:pBdr>
          <w:top w:val="nil"/>
          <w:left w:val="nil"/>
          <w:bottom w:val="nil"/>
          <w:right w:val="nil"/>
          <w:between w:val="nil"/>
        </w:pBdr>
        <w:spacing w:line="276" w:lineRule="auto"/>
        <w:jc w:val="both"/>
        <w:rPr>
          <w:rFonts w:ascii="Open Sans" w:eastAsia="Open Sans" w:hAnsi="Open Sans" w:cs="Open Sans"/>
        </w:rPr>
      </w:pPr>
    </w:p>
    <w:p w14:paraId="5CD2A81D" w14:textId="77777777" w:rsidR="000E404F" w:rsidRDefault="000E404F">
      <w:pPr>
        <w:pBdr>
          <w:top w:val="nil"/>
          <w:left w:val="nil"/>
          <w:bottom w:val="nil"/>
          <w:right w:val="nil"/>
          <w:between w:val="nil"/>
        </w:pBdr>
        <w:spacing w:line="276" w:lineRule="auto"/>
        <w:jc w:val="both"/>
        <w:rPr>
          <w:rFonts w:ascii="Open Sans" w:eastAsia="Open Sans" w:hAnsi="Open Sans" w:cs="Open Sans"/>
        </w:rPr>
      </w:pPr>
    </w:p>
    <w:p w14:paraId="18883A14" w14:textId="77777777" w:rsidR="000E404F" w:rsidRDefault="00000000" w:rsidP="008A7EFA">
      <w:pPr>
        <w:spacing w:line="276" w:lineRule="auto"/>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lastRenderedPageBreak/>
        <w:t>Sobre Fotocasa</w:t>
      </w:r>
    </w:p>
    <w:p w14:paraId="3D28C711" w14:textId="77777777" w:rsidR="000E404F" w:rsidRDefault="00000000" w:rsidP="008A7EFA">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sz w:val="22"/>
          <w:szCs w:val="22"/>
        </w:rPr>
        <w:t xml:space="preserve">Fotocasa es uno de los principales portales inmobiliarios de España, con una amplia oferta de viviendas de segunda mano, promociones de obra nueva y alquileres que pertenece a </w:t>
      </w:r>
      <w:r>
        <w:rPr>
          <w:rFonts w:ascii="Open Sans" w:eastAsia="Open Sans" w:hAnsi="Open Sans" w:cs="Open Sans"/>
          <w:b/>
          <w:bCs/>
          <w:sz w:val="22"/>
          <w:szCs w:val="22"/>
        </w:rPr>
        <w:t>Fotocasa Group</w:t>
      </w:r>
      <w:r>
        <w:rPr>
          <w:rFonts w:ascii="Open Sans" w:eastAsia="Open Sans" w:hAnsi="Open Sans" w:cs="Open Sans"/>
          <w:sz w:val="22"/>
          <w:szCs w:val="22"/>
        </w:rPr>
        <w:t xml:space="preserve">. </w:t>
      </w:r>
    </w:p>
    <w:p w14:paraId="60699AAF" w14:textId="77777777" w:rsidR="000E404F" w:rsidRDefault="00000000" w:rsidP="008A7EFA">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sz w:val="22"/>
          <w:szCs w:val="22"/>
        </w:rPr>
        <w:t xml:space="preserve">Mensualmente, elabora el </w:t>
      </w:r>
      <w:hyperlink r:id="rId21">
        <w:r w:rsidR="000E404F">
          <w:rPr>
            <w:rFonts w:ascii="Open Sans" w:eastAsia="Open Sans" w:hAnsi="Open Sans" w:cs="Open Sans"/>
            <w:b/>
            <w:bCs/>
            <w:color w:val="0000FF"/>
            <w:sz w:val="22"/>
            <w:szCs w:val="22"/>
            <w:u w:val="single"/>
          </w:rPr>
          <w:t>Índice inmobiliario Fotocasa</w:t>
        </w:r>
      </w:hyperlink>
      <w:r>
        <w:rPr>
          <w:rFonts w:ascii="Open Sans" w:eastAsia="Open Sans" w:hAnsi="Open Sans" w:cs="Open Sans"/>
          <w:sz w:val="22"/>
          <w:szCs w:val="22"/>
        </w:rPr>
        <w:t xml:space="preserve">, un informe de referencia que analiza la evolución del precio medio de la vivienda en España, tanto en venta como en alquiler. Desde 2017, desarrolla además estudios sociológicos bajo el sello </w:t>
      </w:r>
      <w:hyperlink r:id="rId22">
        <w:r w:rsidR="000E404F">
          <w:rPr>
            <w:rFonts w:ascii="Open Sans" w:eastAsia="Open Sans" w:hAnsi="Open Sans" w:cs="Open Sans"/>
            <w:b/>
            <w:bCs/>
            <w:color w:val="0000FF"/>
            <w:sz w:val="22"/>
            <w:szCs w:val="22"/>
            <w:u w:val="single"/>
          </w:rPr>
          <w:t xml:space="preserve">Fotocasa </w:t>
        </w:r>
        <w:proofErr w:type="spellStart"/>
        <w:r w:rsidR="000E404F">
          <w:rPr>
            <w:rFonts w:ascii="Open Sans" w:eastAsia="Open Sans" w:hAnsi="Open Sans" w:cs="Open Sans"/>
            <w:b/>
            <w:bCs/>
            <w:color w:val="0000FF"/>
            <w:sz w:val="22"/>
            <w:szCs w:val="22"/>
            <w:u w:val="single"/>
          </w:rPr>
          <w:t>Research</w:t>
        </w:r>
        <w:proofErr w:type="spellEnd"/>
      </w:hyperlink>
      <w:r>
        <w:rPr>
          <w:rFonts w:ascii="Open Sans" w:eastAsia="Open Sans" w:hAnsi="Open Sans" w:cs="Open Sans"/>
          <w:sz w:val="22"/>
          <w:szCs w:val="22"/>
        </w:rPr>
        <w:t>, con el objetivo de aportar conocimiento y análisis en profundidad sobre las tendencias del mercado y el comportamiento de los ciudadanos en relación con la vivienda.</w:t>
      </w:r>
    </w:p>
    <w:p w14:paraId="4E601EAA" w14:textId="77777777" w:rsidR="000E404F" w:rsidRDefault="00000000" w:rsidP="008A7EFA">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sz w:val="22"/>
          <w:szCs w:val="22"/>
        </w:rPr>
        <w:t xml:space="preserve">Toda la información y los últimos comunicados están disponibles en su </w:t>
      </w:r>
      <w:hyperlink r:id="rId23">
        <w:r w:rsidR="000E404F">
          <w:rPr>
            <w:rFonts w:ascii="Open Sans" w:eastAsia="Open Sans" w:hAnsi="Open Sans" w:cs="Open Sans"/>
            <w:b/>
            <w:bCs/>
            <w:color w:val="0000FF"/>
            <w:sz w:val="22"/>
            <w:szCs w:val="22"/>
            <w:u w:val="single"/>
          </w:rPr>
          <w:t>Sala de Prensa</w:t>
        </w:r>
      </w:hyperlink>
    </w:p>
    <w:p w14:paraId="58853998" w14:textId="77777777" w:rsidR="000E404F" w:rsidRDefault="000E404F" w:rsidP="008A7EFA">
      <w:pPr>
        <w:spacing w:line="276" w:lineRule="auto"/>
        <w:rPr>
          <w:rFonts w:ascii="Open Sans Light" w:eastAsia="Open Sans Light" w:hAnsi="Open Sans Light" w:cs="Open Sans Light"/>
          <w:b/>
          <w:bCs/>
          <w:color w:val="303AB2"/>
        </w:rPr>
      </w:pPr>
    </w:p>
    <w:p w14:paraId="09FF7442" w14:textId="77777777" w:rsidR="000E404F" w:rsidRDefault="00000000" w:rsidP="008A7EFA">
      <w:pPr>
        <w:spacing w:line="276" w:lineRule="auto"/>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Fotocasa Group</w:t>
      </w:r>
    </w:p>
    <w:p w14:paraId="281BBB01" w14:textId="77777777" w:rsidR="000E404F" w:rsidRDefault="00000000" w:rsidP="008A7EFA">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b/>
          <w:bCs/>
          <w:sz w:val="22"/>
          <w:szCs w:val="22"/>
        </w:rPr>
        <w:t>Fotocasa Group</w:t>
      </w:r>
      <w:r>
        <w:rPr>
          <w:rFonts w:ascii="Open Sans" w:eastAsia="Open Sans" w:hAnsi="Open Sans" w:cs="Open Sans"/>
          <w:sz w:val="22"/>
          <w:szCs w:val="22"/>
        </w:rPr>
        <w:t xml:space="preserve"> es un referente del sector inmobiliario en España, </w:t>
      </w:r>
      <w:r>
        <w:rPr>
          <w:rFonts w:ascii="Open Sans" w:eastAsia="Open Sans" w:hAnsi="Open Sans" w:cs="Open Sans"/>
          <w:b/>
          <w:bCs/>
          <w:sz w:val="22"/>
          <w:szCs w:val="22"/>
        </w:rPr>
        <w:t>con más de 25 años de experiencia</w:t>
      </w:r>
      <w:r>
        <w:rPr>
          <w:rFonts w:ascii="Open Sans" w:eastAsia="Open Sans" w:hAnsi="Open Sans" w:cs="Open Sans"/>
          <w:sz w:val="22"/>
          <w:szCs w:val="22"/>
        </w:rPr>
        <w:t> liderando la transformación del real estate a través de la innovación, los datos y la tecnología.</w:t>
      </w:r>
    </w:p>
    <w:p w14:paraId="4AE1E397" w14:textId="77777777" w:rsidR="000E404F" w:rsidRDefault="00000000" w:rsidP="008A7EFA">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sz w:val="22"/>
          <w:szCs w:val="22"/>
        </w:rPr>
        <w:t>Bajo su marca paraguas, Fotocasa Group impulsa y da visibilidad a un ecosistema de marcas líderes —</w:t>
      </w:r>
      <w:hyperlink r:id="rId24">
        <w:r w:rsidR="000E404F">
          <w:rPr>
            <w:rFonts w:ascii="Open Sans" w:eastAsia="Open Sans" w:hAnsi="Open Sans" w:cs="Open Sans"/>
            <w:b/>
            <w:bCs/>
            <w:color w:val="0000FF"/>
            <w:sz w:val="22"/>
            <w:szCs w:val="22"/>
            <w:u w:val="single"/>
          </w:rPr>
          <w:t>Fotocasa</w:t>
        </w:r>
      </w:hyperlink>
      <w:r>
        <w:rPr>
          <w:rFonts w:ascii="Open Sans" w:eastAsia="Open Sans" w:hAnsi="Open Sans" w:cs="Open Sans"/>
          <w:sz w:val="22"/>
          <w:szCs w:val="22"/>
        </w:rPr>
        <w:t xml:space="preserve">, </w:t>
      </w:r>
      <w:hyperlink r:id="rId25">
        <w:proofErr w:type="spellStart"/>
        <w:r w:rsidR="000E404F">
          <w:rPr>
            <w:rFonts w:ascii="Open Sans" w:eastAsia="Open Sans" w:hAnsi="Open Sans" w:cs="Open Sans"/>
            <w:b/>
            <w:bCs/>
            <w:color w:val="0000FF"/>
            <w:sz w:val="22"/>
            <w:szCs w:val="22"/>
            <w:u w:val="single"/>
          </w:rPr>
          <w:t>habitaclia</w:t>
        </w:r>
        <w:proofErr w:type="spellEnd"/>
      </w:hyperlink>
      <w:r>
        <w:rPr>
          <w:rFonts w:ascii="Open Sans" w:eastAsia="Open Sans" w:hAnsi="Open Sans" w:cs="Open Sans"/>
          <w:sz w:val="22"/>
          <w:szCs w:val="22"/>
        </w:rPr>
        <w:t xml:space="preserve">, </w:t>
      </w:r>
      <w:hyperlink r:id="rId26">
        <w:r w:rsidR="000E404F">
          <w:rPr>
            <w:rFonts w:ascii="Open Sans" w:eastAsia="Open Sans" w:hAnsi="Open Sans" w:cs="Open Sans"/>
            <w:b/>
            <w:bCs/>
            <w:color w:val="0000FF"/>
            <w:sz w:val="22"/>
            <w:szCs w:val="22"/>
            <w:u w:val="single"/>
          </w:rPr>
          <w:t>Fotocasa Pro</w:t>
        </w:r>
      </w:hyperlink>
      <w:r>
        <w:rPr>
          <w:rFonts w:ascii="Open Sans" w:eastAsia="Open Sans" w:hAnsi="Open Sans" w:cs="Open Sans"/>
          <w:sz w:val="22"/>
          <w:szCs w:val="22"/>
        </w:rPr>
        <w:t xml:space="preserve">, </w:t>
      </w:r>
      <w:hyperlink r:id="rId27">
        <w:proofErr w:type="spellStart"/>
        <w:r w:rsidR="000E404F">
          <w:rPr>
            <w:rFonts w:ascii="Open Sans" w:eastAsia="Open Sans" w:hAnsi="Open Sans" w:cs="Open Sans"/>
            <w:b/>
            <w:bCs/>
            <w:color w:val="0000FF"/>
            <w:sz w:val="22"/>
            <w:szCs w:val="22"/>
            <w:u w:val="single"/>
          </w:rPr>
          <w:t>Datavenues</w:t>
        </w:r>
        <w:proofErr w:type="spellEnd"/>
      </w:hyperlink>
      <w:r>
        <w:rPr>
          <w:rFonts w:ascii="Open Sans" w:eastAsia="Open Sans" w:hAnsi="Open Sans" w:cs="Open Sans"/>
          <w:sz w:val="22"/>
          <w:szCs w:val="22"/>
        </w:rPr>
        <w:t xml:space="preserve">, </w:t>
      </w:r>
      <w:hyperlink r:id="rId28">
        <w:proofErr w:type="spellStart"/>
        <w:r w:rsidR="000E404F">
          <w:rPr>
            <w:rFonts w:ascii="Open Sans" w:eastAsia="Open Sans" w:hAnsi="Open Sans" w:cs="Open Sans"/>
            <w:b/>
            <w:bCs/>
            <w:color w:val="0000FF"/>
            <w:sz w:val="22"/>
            <w:szCs w:val="22"/>
            <w:u w:val="single"/>
          </w:rPr>
          <w:t>Witei</w:t>
        </w:r>
        <w:proofErr w:type="spellEnd"/>
      </w:hyperlink>
      <w:r>
        <w:rPr>
          <w:rFonts w:ascii="Open Sans" w:eastAsia="Open Sans" w:hAnsi="Open Sans" w:cs="Open Sans"/>
          <w:sz w:val="22"/>
          <w:szCs w:val="22"/>
        </w:rPr>
        <w:t xml:space="preserve"> e </w:t>
      </w:r>
      <w:hyperlink r:id="rId29">
        <w:proofErr w:type="spellStart"/>
        <w:r w:rsidR="000E404F">
          <w:rPr>
            <w:rFonts w:ascii="Open Sans" w:eastAsia="Open Sans" w:hAnsi="Open Sans" w:cs="Open Sans"/>
            <w:b/>
            <w:bCs/>
            <w:color w:val="0000FF"/>
            <w:sz w:val="22"/>
            <w:szCs w:val="22"/>
          </w:rPr>
          <w:t>Inmoweb</w:t>
        </w:r>
        <w:proofErr w:type="spellEnd"/>
      </w:hyperlink>
      <w:r>
        <w:rPr>
          <w:rFonts w:ascii="Open Sans" w:eastAsia="Open Sans" w:hAnsi="Open Sans" w:cs="Open Sans"/>
          <w:sz w:val="22"/>
          <w:szCs w:val="22"/>
        </w:rPr>
        <w:t xml:space="preserve">— que ofrecen soluciones integrales tanto </w:t>
      </w:r>
      <w:r>
        <w:rPr>
          <w:rFonts w:ascii="Open Sans" w:eastAsia="Open Sans" w:hAnsi="Open Sans" w:cs="Open Sans"/>
          <w:b/>
          <w:bCs/>
          <w:sz w:val="22"/>
          <w:szCs w:val="22"/>
        </w:rPr>
        <w:t>para particulares como para profesionales del sector</w:t>
      </w:r>
      <w:r>
        <w:rPr>
          <w:rFonts w:ascii="Open Sans" w:eastAsia="Open Sans" w:hAnsi="Open Sans" w:cs="Open Sans"/>
          <w:sz w:val="22"/>
          <w:szCs w:val="22"/>
        </w:rPr>
        <w:t>.</w:t>
      </w:r>
    </w:p>
    <w:p w14:paraId="56E4E39B" w14:textId="77777777" w:rsidR="000E404F" w:rsidRDefault="00000000" w:rsidP="008A7EFA">
      <w:pPr>
        <w:shd w:val="clear" w:color="auto" w:fill="FFFFFF"/>
        <w:spacing w:before="280" w:after="280" w:line="276" w:lineRule="auto"/>
        <w:jc w:val="both"/>
        <w:rPr>
          <w:rFonts w:ascii="Open Sans" w:eastAsia="Open Sans" w:hAnsi="Open Sans" w:cs="Open Sans"/>
          <w:sz w:val="22"/>
          <w:szCs w:val="22"/>
        </w:rPr>
      </w:pPr>
      <w:r>
        <w:rPr>
          <w:rFonts w:ascii="Open Sans" w:eastAsia="Open Sans" w:hAnsi="Open Sans" w:cs="Open Sans"/>
          <w:b/>
          <w:bCs/>
          <w:sz w:val="22"/>
          <w:szCs w:val="22"/>
        </w:rPr>
        <w:t>Fotocasa</w:t>
      </w:r>
      <w:r>
        <w:rPr>
          <w:rFonts w:ascii="Open Sans" w:eastAsia="Open Sans" w:hAnsi="Open Sans" w:cs="Open Sans"/>
          <w:sz w:val="22"/>
          <w:szCs w:val="22"/>
        </w:rPr>
        <w:t>, la marca insignia del grupo, conecta cada día a </w:t>
      </w:r>
      <w:r>
        <w:rPr>
          <w:rFonts w:ascii="Open Sans" w:eastAsia="Open Sans" w:hAnsi="Open Sans" w:cs="Open Sans"/>
          <w:b/>
          <w:bCs/>
          <w:sz w:val="22"/>
          <w:szCs w:val="22"/>
        </w:rPr>
        <w:t>millones de personas con su próximo hogar</w:t>
      </w:r>
      <w:r>
        <w:rPr>
          <w:rFonts w:ascii="Open Sans" w:eastAsia="Open Sans" w:hAnsi="Open Sans" w:cs="Open Sans"/>
          <w:sz w:val="22"/>
          <w:szCs w:val="22"/>
        </w:rPr>
        <w:t>, ofreciendo la mayor oferta de viviendas de segunda mano, obra nueva, alquiler y compraventa, junto con análisis y contenidos que la consolidan como un auténtico </w:t>
      </w:r>
      <w:r>
        <w:rPr>
          <w:rFonts w:ascii="Open Sans" w:eastAsia="Open Sans" w:hAnsi="Open Sans" w:cs="Open Sans"/>
          <w:b/>
          <w:bCs/>
          <w:sz w:val="22"/>
          <w:szCs w:val="22"/>
        </w:rPr>
        <w:t>referente del mercado inmobiliario</w:t>
      </w:r>
      <w:r>
        <w:rPr>
          <w:rFonts w:ascii="Open Sans" w:eastAsia="Open Sans" w:hAnsi="Open Sans" w:cs="Open Sans"/>
          <w:sz w:val="22"/>
          <w:szCs w:val="22"/>
        </w:rPr>
        <w:t>.</w:t>
      </w:r>
    </w:p>
    <w:p w14:paraId="25FCA3A7" w14:textId="77777777" w:rsidR="000E404F" w:rsidRDefault="00000000" w:rsidP="008A7EFA">
      <w:pPr>
        <w:spacing w:line="276" w:lineRule="auto"/>
        <w:jc w:val="both"/>
        <w:rPr>
          <w:rFonts w:ascii="Open Sans" w:eastAsia="Open Sans" w:hAnsi="Open Sans" w:cs="Open Sans"/>
          <w:sz w:val="22"/>
          <w:szCs w:val="22"/>
        </w:rPr>
      </w:pPr>
      <w:r>
        <w:rPr>
          <w:rFonts w:ascii="Open Sans" w:eastAsia="Open Sans" w:hAnsi="Open Sans" w:cs="Open Sans"/>
          <w:b/>
          <w:bCs/>
          <w:sz w:val="22"/>
          <w:szCs w:val="22"/>
        </w:rPr>
        <w:t>Fotocasa Group forma parte de Scout24</w:t>
      </w:r>
      <w:r>
        <w:rPr>
          <w:rFonts w:ascii="Open Sans" w:eastAsia="Open Sans" w:hAnsi="Open Sans" w:cs="Open Sans"/>
          <w:sz w:val="22"/>
          <w:szCs w:val="22"/>
        </w:rPr>
        <w:t xml:space="preserve">, el grupo tecnológico alemán líder en Europa que opera </w:t>
      </w:r>
      <w:r>
        <w:rPr>
          <w:rFonts w:ascii="Open Sans" w:eastAsia="Open Sans" w:hAnsi="Open Sans" w:cs="Open Sans"/>
          <w:b/>
          <w:bCs/>
          <w:sz w:val="22"/>
          <w:szCs w:val="22"/>
        </w:rPr>
        <w:t>ImmoScout24</w:t>
      </w:r>
      <w:r>
        <w:rPr>
          <w:rFonts w:ascii="Open Sans" w:eastAsia="Open Sans" w:hAnsi="Open Sans" w:cs="Open Sans"/>
          <w:sz w:val="22"/>
          <w:szCs w:val="22"/>
        </w:rPr>
        <w:t xml:space="preserve">. </w:t>
      </w:r>
    </w:p>
    <w:p w14:paraId="681EF82F" w14:textId="77777777" w:rsidR="000E404F" w:rsidRDefault="000E404F" w:rsidP="008A7EFA">
      <w:pPr>
        <w:spacing w:line="276" w:lineRule="auto"/>
        <w:jc w:val="both"/>
        <w:rPr>
          <w:rFonts w:ascii="Open Sans" w:eastAsia="Open Sans" w:hAnsi="Open Sans" w:cs="Open Sans"/>
          <w:sz w:val="22"/>
          <w:szCs w:val="22"/>
        </w:rPr>
      </w:pPr>
    </w:p>
    <w:p w14:paraId="07241DF6" w14:textId="77777777" w:rsidR="000E404F" w:rsidRDefault="00000000" w:rsidP="008A7EFA">
      <w:pPr>
        <w:spacing w:line="276" w:lineRule="auto"/>
        <w:jc w:val="right"/>
        <w:rPr>
          <w:rFonts w:ascii="Open Sans Light" w:eastAsia="Open Sans Light" w:hAnsi="Open Sans Light" w:cs="Open Sans Light"/>
          <w:b/>
          <w:bCs/>
          <w:color w:val="303AB2"/>
        </w:rPr>
      </w:pPr>
      <w:r>
        <w:rPr>
          <w:rFonts w:ascii="Open Sans Light" w:eastAsia="Open Sans Light" w:hAnsi="Open Sans Light" w:cs="Open Sans Light"/>
          <w:b/>
          <w:bCs/>
          <w:color w:val="303AB2"/>
        </w:rPr>
        <w:t>Sobre Scout24</w:t>
      </w:r>
    </w:p>
    <w:p w14:paraId="0F9E15A6" w14:textId="77777777" w:rsidR="000E404F" w:rsidRDefault="000E404F" w:rsidP="008A7EFA">
      <w:pPr>
        <w:pBdr>
          <w:top w:val="nil"/>
          <w:left w:val="nil"/>
          <w:bottom w:val="nil"/>
          <w:right w:val="nil"/>
          <w:between w:val="nil"/>
        </w:pBdr>
        <w:spacing w:line="276" w:lineRule="auto"/>
        <w:jc w:val="both"/>
        <w:rPr>
          <w:rFonts w:ascii="Open Sans" w:eastAsia="Open Sans" w:hAnsi="Open Sans" w:cs="Open Sans"/>
          <w:sz w:val="22"/>
          <w:szCs w:val="22"/>
        </w:rPr>
      </w:pPr>
    </w:p>
    <w:p w14:paraId="3EB14C62" w14:textId="77777777" w:rsidR="000E404F" w:rsidRDefault="00000000" w:rsidP="008A7EFA">
      <w:pPr>
        <w:pBdr>
          <w:top w:val="nil"/>
          <w:left w:val="nil"/>
          <w:bottom w:val="nil"/>
          <w:right w:val="nil"/>
          <w:between w:val="nil"/>
        </w:pBdr>
        <w:spacing w:line="276" w:lineRule="auto"/>
        <w:jc w:val="both"/>
        <w:rPr>
          <w:rFonts w:ascii="Open Sans" w:eastAsia="Open Sans" w:hAnsi="Open Sans" w:cs="Open Sans"/>
          <w:sz w:val="22"/>
          <w:szCs w:val="22"/>
        </w:rPr>
      </w:pPr>
      <w:r>
        <w:rPr>
          <w:rFonts w:ascii="Open Sans" w:eastAsia="Open Sans" w:hAnsi="Open Sans" w:cs="Open Sans"/>
          <w:b/>
          <w:bCs/>
          <w:sz w:val="22"/>
          <w:szCs w:val="22"/>
        </w:rPr>
        <w:t>Scout24 es una de las empresas tecnológicas líderes en Alemania</w:t>
      </w:r>
      <w:r>
        <w:rPr>
          <w:rFonts w:ascii="Open Sans" w:eastAsia="Open Sans" w:hAnsi="Open Sans" w:cs="Open Sans"/>
          <w:sz w:val="22"/>
          <w:szCs w:val="22"/>
        </w:rPr>
        <w:t xml:space="preserve">. Con el </w:t>
      </w:r>
      <w:proofErr w:type="spellStart"/>
      <w:r>
        <w:rPr>
          <w:rFonts w:ascii="Open Sans" w:eastAsia="Open Sans" w:hAnsi="Open Sans" w:cs="Open Sans"/>
          <w:sz w:val="22"/>
          <w:szCs w:val="22"/>
        </w:rPr>
        <w:t>marketplace</w:t>
      </w:r>
      <w:proofErr w:type="spellEnd"/>
      <w:r>
        <w:rPr>
          <w:rFonts w:ascii="Open Sans" w:eastAsia="Open Sans" w:hAnsi="Open Sans" w:cs="Open Sans"/>
          <w:sz w:val="22"/>
          <w:szCs w:val="22"/>
        </w:rPr>
        <w:t xml:space="preserve"> </w:t>
      </w:r>
      <w:hyperlink r:id="rId30">
        <w:r w:rsidR="000E404F">
          <w:rPr>
            <w:rFonts w:ascii="Open Sans" w:eastAsia="Open Sans" w:hAnsi="Open Sans" w:cs="Open Sans"/>
            <w:color w:val="0000FF"/>
            <w:sz w:val="22"/>
            <w:szCs w:val="22"/>
            <w:u w:val="single"/>
          </w:rPr>
          <w:t>ImmoScout24</w:t>
        </w:r>
      </w:hyperlink>
      <w:r>
        <w:rPr>
          <w:rFonts w:ascii="Open Sans" w:eastAsia="Open Sans" w:hAnsi="Open Sans" w:cs="Open Sans"/>
          <w:sz w:val="22"/>
          <w:szCs w:val="22"/>
        </w:rPr>
        <w:t xml:space="preserve">, especializado en el sector residencial y comercial, conectamos con éxito a propietarios, agentes inmobiliarios, inquilinos y compradores desde hace más de 25 años. </w:t>
      </w:r>
    </w:p>
    <w:p w14:paraId="32CC2597" w14:textId="77777777" w:rsidR="000E404F" w:rsidRDefault="000E404F" w:rsidP="008A7EFA">
      <w:pPr>
        <w:pBdr>
          <w:top w:val="nil"/>
          <w:left w:val="nil"/>
          <w:bottom w:val="nil"/>
          <w:right w:val="nil"/>
          <w:between w:val="nil"/>
        </w:pBdr>
        <w:spacing w:line="276" w:lineRule="auto"/>
        <w:jc w:val="both"/>
        <w:rPr>
          <w:rFonts w:ascii="Open Sans" w:eastAsia="Open Sans" w:hAnsi="Open Sans" w:cs="Open Sans"/>
          <w:sz w:val="22"/>
          <w:szCs w:val="22"/>
        </w:rPr>
      </w:pPr>
    </w:p>
    <w:p w14:paraId="5CCAF176" w14:textId="77777777" w:rsidR="000E404F" w:rsidRDefault="00000000" w:rsidP="008A7EFA">
      <w:pPr>
        <w:pBdr>
          <w:top w:val="nil"/>
          <w:left w:val="nil"/>
          <w:bottom w:val="nil"/>
          <w:right w:val="nil"/>
          <w:between w:val="nil"/>
        </w:pBdr>
        <w:spacing w:line="276" w:lineRule="auto"/>
        <w:jc w:val="both"/>
        <w:rPr>
          <w:rFonts w:ascii="Open Sans" w:eastAsia="Open Sans" w:hAnsi="Open Sans" w:cs="Open Sans"/>
          <w:sz w:val="22"/>
          <w:szCs w:val="22"/>
        </w:rPr>
      </w:pPr>
      <w:r>
        <w:rPr>
          <w:rFonts w:ascii="Open Sans" w:eastAsia="Open Sans" w:hAnsi="Open Sans" w:cs="Open Sans"/>
          <w:sz w:val="22"/>
          <w:szCs w:val="22"/>
        </w:rPr>
        <w:lastRenderedPageBreak/>
        <w:t xml:space="preserve">Con aproximadamente 19 millones de usuarios al mes en su web o aplicación, </w:t>
      </w:r>
      <w:r>
        <w:rPr>
          <w:rFonts w:ascii="Open Sans" w:eastAsia="Open Sans" w:hAnsi="Open Sans" w:cs="Open Sans"/>
          <w:b/>
          <w:bCs/>
          <w:sz w:val="22"/>
          <w:szCs w:val="22"/>
        </w:rPr>
        <w:t>ImmoScout24 es el líder del mercado en listados y búsqueda inmobiliaria digital</w:t>
      </w:r>
      <w:r>
        <w:rPr>
          <w:rFonts w:ascii="Open Sans" w:eastAsia="Open Sans" w:hAnsi="Open Sans" w:cs="Open Sans"/>
          <w:sz w:val="22"/>
          <w:szCs w:val="22"/>
        </w:rPr>
        <w:t>. Para digitalizar el proceso de las transacciones inmobiliarias, ImmoScout24 desarrolla continuamente nuevos productos y construye un ecosistema conectado y rico en datos para el alquiler, la compra y el sector inmobiliario comercial en Alemania y Austria. Scout24 es una sociedad anónima que cotiza en bolsa (ISIN: DE000A12DM80, Ticker: G24) y miembro del DAX, así como del DAX 50 ESG y el DAX 50 ESG+.</w:t>
      </w:r>
    </w:p>
    <w:p w14:paraId="709E3360" w14:textId="77777777" w:rsidR="000E404F" w:rsidRDefault="000E404F" w:rsidP="008A7EFA">
      <w:pPr>
        <w:spacing w:line="276" w:lineRule="auto"/>
        <w:rPr>
          <w:rFonts w:ascii="Open Sans" w:eastAsia="Open Sans" w:hAnsi="Open Sans" w:cs="Open Sans"/>
        </w:rPr>
      </w:pPr>
    </w:p>
    <w:p w14:paraId="0025DF38" w14:textId="77777777" w:rsidR="000E404F" w:rsidRDefault="000E404F" w:rsidP="008A7EFA">
      <w:pPr>
        <w:spacing w:line="276" w:lineRule="auto"/>
        <w:rPr>
          <w:rFonts w:ascii="Open Sans Light" w:eastAsia="Open Sans Light" w:hAnsi="Open Sans Light" w:cs="Open Sans Light"/>
          <w:b/>
          <w:bCs/>
          <w:color w:val="303AB2"/>
          <w:sz w:val="22"/>
          <w:szCs w:val="22"/>
        </w:rPr>
      </w:pPr>
    </w:p>
    <w:p w14:paraId="47F105D7" w14:textId="77777777" w:rsidR="000E404F" w:rsidRDefault="000E404F" w:rsidP="008A7EFA">
      <w:pPr>
        <w:spacing w:line="276" w:lineRule="auto"/>
        <w:rPr>
          <w:rFonts w:ascii="Open Sans Light" w:eastAsia="Open Sans Light" w:hAnsi="Open Sans Light" w:cs="Open Sans Light"/>
          <w:b/>
          <w:bCs/>
          <w:color w:val="303AB2"/>
          <w:sz w:val="22"/>
          <w:szCs w:val="22"/>
        </w:rPr>
      </w:pPr>
    </w:p>
    <w:p w14:paraId="0479E02D" w14:textId="77777777" w:rsidR="000E404F" w:rsidRDefault="00000000" w:rsidP="008A7EFA">
      <w:pPr>
        <w:spacing w:line="276" w:lineRule="auto"/>
        <w:rPr>
          <w:rFonts w:ascii="Open Sans Light" w:eastAsia="Open Sans Light" w:hAnsi="Open Sans Light" w:cs="Open Sans Light"/>
          <w:b/>
          <w:bCs/>
          <w:color w:val="303AB2"/>
          <w:sz w:val="22"/>
          <w:szCs w:val="22"/>
        </w:rPr>
      </w:pPr>
      <w:r>
        <w:rPr>
          <w:rFonts w:ascii="Open Sans Light" w:eastAsia="Open Sans Light" w:hAnsi="Open Sans Light" w:cs="Open Sans Light"/>
          <w:b/>
          <w:bCs/>
          <w:color w:val="303AB2"/>
          <w:sz w:val="22"/>
          <w:szCs w:val="22"/>
        </w:rPr>
        <w:t>Departamento Comunicación Fotocasa</w:t>
      </w:r>
    </w:p>
    <w:p w14:paraId="5299E2C2" w14:textId="77777777" w:rsidR="000E404F" w:rsidRDefault="00000000" w:rsidP="008A7EFA">
      <w:pPr>
        <w:shd w:val="clear" w:color="auto" w:fill="FFFFFF"/>
        <w:spacing w:line="276" w:lineRule="auto"/>
        <w:rPr>
          <w:rFonts w:ascii="Open Sans" w:eastAsia="Open Sans" w:hAnsi="Open Sans" w:cs="Open Sans"/>
          <w:b/>
          <w:bCs/>
          <w:color w:val="000000"/>
          <w:sz w:val="22"/>
          <w:szCs w:val="22"/>
        </w:rPr>
      </w:pPr>
      <w:r>
        <w:rPr>
          <w:rFonts w:ascii="Open Sans" w:eastAsia="Open Sans" w:hAnsi="Open Sans" w:cs="Open Sans"/>
          <w:b/>
          <w:bCs/>
          <w:color w:val="000000"/>
          <w:sz w:val="22"/>
          <w:szCs w:val="22"/>
        </w:rPr>
        <w:t>Anaïs García</w:t>
      </w:r>
    </w:p>
    <w:p w14:paraId="749D0018" w14:textId="77777777" w:rsidR="000E404F" w:rsidRDefault="000E404F" w:rsidP="008A7EFA">
      <w:pPr>
        <w:shd w:val="clear" w:color="auto" w:fill="FFFFFF"/>
        <w:spacing w:line="276" w:lineRule="auto"/>
        <w:rPr>
          <w:rFonts w:ascii="Open Sans" w:eastAsia="Open Sans" w:hAnsi="Open Sans" w:cs="Open Sans"/>
          <w:color w:val="0000FF"/>
          <w:sz w:val="22"/>
          <w:szCs w:val="22"/>
          <w:u w:val="single"/>
        </w:rPr>
      </w:pPr>
      <w:hyperlink r:id="rId31">
        <w:r>
          <w:rPr>
            <w:rFonts w:ascii="Open Sans" w:eastAsia="Open Sans" w:hAnsi="Open Sans" w:cs="Open Sans"/>
            <w:color w:val="0000FF"/>
            <w:sz w:val="22"/>
            <w:szCs w:val="22"/>
            <w:u w:val="single"/>
          </w:rPr>
          <w:t>comunicacion@fotocasa.es</w:t>
        </w:r>
      </w:hyperlink>
    </w:p>
    <w:p w14:paraId="46198DD5" w14:textId="77777777" w:rsidR="000E404F" w:rsidRDefault="00000000" w:rsidP="008A7EFA">
      <w:pPr>
        <w:shd w:val="clear" w:color="auto" w:fill="FFFFFF"/>
        <w:spacing w:line="276" w:lineRule="auto"/>
        <w:rPr>
          <w:rFonts w:ascii="Open Sans" w:eastAsia="Open Sans" w:hAnsi="Open Sans" w:cs="Open Sans"/>
          <w:color w:val="000000"/>
          <w:sz w:val="22"/>
          <w:szCs w:val="22"/>
        </w:rPr>
      </w:pPr>
      <w:r>
        <w:rPr>
          <w:rFonts w:ascii="Open Sans" w:eastAsia="Open Sans" w:hAnsi="Open Sans" w:cs="Open Sans"/>
          <w:color w:val="000000"/>
          <w:sz w:val="22"/>
          <w:szCs w:val="22"/>
        </w:rPr>
        <w:t>620 66 29 26</w:t>
      </w:r>
    </w:p>
    <w:p w14:paraId="5D62FA9F" w14:textId="77777777" w:rsidR="000E404F" w:rsidRDefault="000E404F">
      <w:pPr>
        <w:spacing w:line="276" w:lineRule="auto"/>
        <w:jc w:val="right"/>
        <w:rPr>
          <w:rFonts w:ascii="Open Sans" w:eastAsia="Open Sans" w:hAnsi="Open Sans" w:cs="Open Sans"/>
          <w:color w:val="000000"/>
          <w:sz w:val="22"/>
          <w:szCs w:val="22"/>
        </w:rPr>
      </w:pPr>
    </w:p>
    <w:sectPr w:rsidR="000E404F">
      <w:footerReference w:type="default" r:id="rId32"/>
      <w:pgSz w:w="11900" w:h="16840"/>
      <w:pgMar w:top="1417" w:right="1127"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E27A9" w14:textId="77777777" w:rsidR="00103E8F" w:rsidRDefault="00103E8F">
      <w:r>
        <w:separator/>
      </w:r>
    </w:p>
  </w:endnote>
  <w:endnote w:type="continuationSeparator" w:id="0">
    <w:p w14:paraId="243A1417" w14:textId="77777777" w:rsidR="00103E8F" w:rsidRDefault="0010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489DB58-6557-4EBB-AA92-1A5F762B11F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C605280-5603-4C0D-9282-C98FFEB68757}"/>
    <w:embedBold r:id="rId3" w:fontKey="{2F9B8924-21E7-4BD1-BEFD-CC2E5F482A0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5615463A-3088-467D-A68D-58A73501FE91}"/>
  </w:font>
  <w:font w:name="National">
    <w:altName w:val="Calibri"/>
    <w:charset w:val="00"/>
    <w:family w:val="auto"/>
    <w:pitch w:val="default"/>
  </w:font>
  <w:font w:name="Open Sans Light">
    <w:charset w:val="00"/>
    <w:family w:val="swiss"/>
    <w:pitch w:val="variable"/>
    <w:sig w:usb0="E00002EF" w:usb1="4000205B" w:usb2="00000028" w:usb3="00000000" w:csb0="0000019F" w:csb1="00000000"/>
    <w:embedBold r:id="rId5" w:fontKey="{D80267B6-A28D-48EF-99A7-D4504E9FC41E}"/>
  </w:font>
  <w:font w:name="Open Sans">
    <w:charset w:val="00"/>
    <w:family w:val="swiss"/>
    <w:pitch w:val="variable"/>
    <w:sig w:usb0="E00002EF" w:usb1="4000205B" w:usb2="00000028" w:usb3="00000000" w:csb0="0000019F" w:csb1="00000000"/>
    <w:embedRegular r:id="rId6" w:fontKey="{5D215B32-1299-4999-8DAD-F5B1F4454132}"/>
    <w:embedBold r:id="rId7" w:fontKey="{A3FF2DEE-EF05-45A1-9B38-A9244DA9A47C}"/>
  </w:font>
  <w:font w:name="Cambria">
    <w:panose1 w:val="02040503050406030204"/>
    <w:charset w:val="00"/>
    <w:family w:val="roman"/>
    <w:pitch w:val="variable"/>
    <w:sig w:usb0="E00006FF" w:usb1="420024FF" w:usb2="02000000" w:usb3="00000000" w:csb0="0000019F" w:csb1="00000000"/>
    <w:embedRegular r:id="rId8" w:fontKey="{987E8C44-507D-408E-8840-DB27541035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339E" w14:textId="77777777" w:rsidR="000E404F" w:rsidRDefault="00000000">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8240" behindDoc="1" locked="0" layoutInCell="1" hidden="0" allowOverlap="1" wp14:anchorId="191F7507" wp14:editId="66D94D74">
          <wp:simplePos x="0" y="0"/>
          <wp:positionH relativeFrom="column">
            <wp:posOffset>-1068040</wp:posOffset>
          </wp:positionH>
          <wp:positionV relativeFrom="paragraph">
            <wp:posOffset>174608</wp:posOffset>
          </wp:positionV>
          <wp:extent cx="7670550" cy="45131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70550" cy="4513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953B6" w14:textId="77777777" w:rsidR="00103E8F" w:rsidRDefault="00103E8F">
      <w:r>
        <w:separator/>
      </w:r>
    </w:p>
  </w:footnote>
  <w:footnote w:type="continuationSeparator" w:id="0">
    <w:p w14:paraId="27027740" w14:textId="77777777" w:rsidR="00103E8F" w:rsidRDefault="00103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41146"/>
    <w:multiLevelType w:val="multilevel"/>
    <w:tmpl w:val="57281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381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04F"/>
    <w:rsid w:val="000E404F"/>
    <w:rsid w:val="00103E8F"/>
    <w:rsid w:val="00466475"/>
    <w:rsid w:val="008A7EFA"/>
    <w:rsid w:val="00B675CA"/>
    <w:rsid w:val="00C62FE3"/>
    <w:rsid w:val="00E07764"/>
    <w:rsid w:val="00F34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F4A7"/>
  <w15:docId w15:val="{B797DDA0-4F4F-44C7-8599-766B35A2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ro.fotocasa.es/" TargetMode="External"/><Relationship Id="rId18" Type="http://schemas.openxmlformats.org/officeDocument/2006/relationships/hyperlink" Target="https://pro.fotocasa.es/" TargetMode="External"/><Relationship Id="rId26" Type="http://schemas.openxmlformats.org/officeDocument/2006/relationships/hyperlink" Target="https://profesionales.fotocasa.es/" TargetMode="External"/><Relationship Id="rId3" Type="http://schemas.openxmlformats.org/officeDocument/2006/relationships/styles" Target="styles.xml"/><Relationship Id="rId21" Type="http://schemas.openxmlformats.org/officeDocument/2006/relationships/hyperlink" Target="https://www.fotocasa.es/indic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otocasa.es" TargetMode="External"/><Relationship Id="rId17" Type="http://schemas.openxmlformats.org/officeDocument/2006/relationships/hyperlink" Target="https://www.fotocasa.es" TargetMode="External"/><Relationship Id="rId25" Type="http://schemas.openxmlformats.org/officeDocument/2006/relationships/hyperlink" Target="https://www.habitaclia.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fotocasa.es/" TargetMode="External"/><Relationship Id="rId20" Type="http://schemas.openxmlformats.org/officeDocument/2006/relationships/image" Target="media/image2.png"/><Relationship Id="rId29" Type="http://schemas.openxmlformats.org/officeDocument/2006/relationships/hyperlink" Target="https://www.inmoweb.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tocasa.es" TargetMode="External"/><Relationship Id="rId24" Type="http://schemas.openxmlformats.org/officeDocument/2006/relationships/hyperlink" Target="https://www.fotocasa.e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esearch.fotocasa.es/" TargetMode="External"/><Relationship Id="rId23" Type="http://schemas.openxmlformats.org/officeDocument/2006/relationships/hyperlink" Target="http://prensa.fotocasa.es" TargetMode="External"/><Relationship Id="rId28" Type="http://schemas.openxmlformats.org/officeDocument/2006/relationships/hyperlink" Target="https://get.witei.com/en/" TargetMode="External"/><Relationship Id="rId10" Type="http://schemas.openxmlformats.org/officeDocument/2006/relationships/hyperlink" Target="https://www.fotocasa.es" TargetMode="External"/><Relationship Id="rId19" Type="http://schemas.openxmlformats.org/officeDocument/2006/relationships/hyperlink" Target="https://pro.fotocasa.es/" TargetMode="External"/><Relationship Id="rId31" Type="http://schemas.openxmlformats.org/officeDocument/2006/relationships/hyperlink" Target="mailto:comunicacion@fotocasa.es" TargetMode="External"/><Relationship Id="rId4" Type="http://schemas.openxmlformats.org/officeDocument/2006/relationships/settings" Target="settings.xml"/><Relationship Id="rId9" Type="http://schemas.openxmlformats.org/officeDocument/2006/relationships/hyperlink" Target="https://www.fotocasa.es" TargetMode="External"/><Relationship Id="rId14" Type="http://schemas.openxmlformats.org/officeDocument/2006/relationships/hyperlink" Target="https://www.fotocasa.es" TargetMode="External"/><Relationship Id="rId22" Type="http://schemas.openxmlformats.org/officeDocument/2006/relationships/hyperlink" Target="https://www.research.fotocasa.es" TargetMode="External"/><Relationship Id="rId27" Type="http://schemas.openxmlformats.org/officeDocument/2006/relationships/hyperlink" Target="https://datavenues.com/" TargetMode="External"/><Relationship Id="rId30" Type="http://schemas.openxmlformats.org/officeDocument/2006/relationships/hyperlink" Target="https://www.immobilienscout24.de/"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XPenFWKPwJd1kwmnQeI+bxuYlQ==">CgMxLjA4AHIhMUlhYUhSd1dENmJjdks3U1hPVl80WmJIZVRSSDhvMnNq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1313</Words>
  <Characters>7487</Characters>
  <Application>Microsoft Office Word</Application>
  <DocSecurity>0</DocSecurity>
  <Lines>62</Lines>
  <Paragraphs>17</Paragraphs>
  <ScaleCrop>false</ScaleCrop>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Anais Garcia Lopez</cp:lastModifiedBy>
  <cp:revision>4</cp:revision>
  <dcterms:created xsi:type="dcterms:W3CDTF">2026-07-20T22:28:00Z</dcterms:created>
  <dcterms:modified xsi:type="dcterms:W3CDTF">2026-07-20T22:32:00Z</dcterms:modified>
</cp:coreProperties>
</file>