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7779D" w14:textId="77777777" w:rsidR="00A65863" w:rsidRDefault="00000000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8629A96" wp14:editId="29D1546B">
            <wp:simplePos x="0" y="0"/>
            <wp:positionH relativeFrom="column">
              <wp:posOffset>-1080116</wp:posOffset>
            </wp:positionH>
            <wp:positionV relativeFrom="paragraph">
              <wp:posOffset>-654665</wp:posOffset>
            </wp:positionV>
            <wp:extent cx="7581265" cy="1019175"/>
            <wp:effectExtent l="0" t="0" r="0" b="0"/>
            <wp:wrapNone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1265" cy="1019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6E4AD69" w14:textId="77777777" w:rsidR="00A65863" w:rsidRDefault="00A65863">
      <w:pPr>
        <w:jc w:val="right"/>
        <w:rPr>
          <w:rFonts w:ascii="National" w:eastAsia="National" w:hAnsi="National" w:cs="National"/>
          <w:color w:val="303AB2"/>
          <w:sz w:val="36"/>
          <w:szCs w:val="36"/>
        </w:rPr>
      </w:pPr>
    </w:p>
    <w:p w14:paraId="0DDD53DD" w14:textId="77777777" w:rsidR="00A65863" w:rsidRDefault="00A65863">
      <w:pPr>
        <w:rPr>
          <w:rFonts w:ascii="National" w:eastAsia="National" w:hAnsi="National" w:cs="National"/>
          <w:color w:val="303AB2"/>
          <w:sz w:val="18"/>
          <w:szCs w:val="18"/>
        </w:rPr>
      </w:pPr>
    </w:p>
    <w:p w14:paraId="7EE6FA08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National" w:eastAsia="National" w:hAnsi="National" w:cs="National"/>
          <w:b/>
          <w:bCs/>
          <w:color w:val="1DBDC5"/>
          <w:sz w:val="34"/>
          <w:szCs w:val="34"/>
        </w:rPr>
      </w:pPr>
      <w:r>
        <w:rPr>
          <w:rFonts w:ascii="National" w:eastAsia="National" w:hAnsi="National" w:cs="National"/>
          <w:b/>
          <w:bCs/>
          <w:color w:val="1DBDC5"/>
          <w:sz w:val="34"/>
          <w:szCs w:val="34"/>
        </w:rPr>
        <w:t>TENDENCIAS DEL MERCADO DE LA VIVIENDA</w:t>
      </w:r>
    </w:p>
    <w:p w14:paraId="7E13004F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Open Sans Light" w:eastAsia="Open Sans Light" w:hAnsi="Open Sans Light" w:cs="Open Sans Light"/>
          <w:b/>
          <w:bCs/>
          <w:color w:val="303AB2"/>
        </w:rPr>
      </w:pPr>
      <w:r>
        <w:rPr>
          <w:rFonts w:ascii="National" w:eastAsia="National" w:hAnsi="National" w:cs="National"/>
          <w:b/>
          <w:bCs/>
          <w:color w:val="303AB2"/>
          <w:sz w:val="46"/>
          <w:szCs w:val="46"/>
        </w:rPr>
        <w:t>La generación que quiere repoblar la España Vaciada: jóvenes solteros, con ingresos medios, y ganas de cambiar de vida</w:t>
      </w:r>
    </w:p>
    <w:p w14:paraId="39FFDD32" w14:textId="77777777" w:rsidR="00A658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 Light" w:eastAsia="Open Sans Light" w:hAnsi="Open Sans Light" w:cs="Open Sans Light"/>
          <w:b/>
          <w:bCs/>
          <w:color w:val="303AB2"/>
        </w:rPr>
      </w:pPr>
      <w:r>
        <w:rPr>
          <w:rFonts w:ascii="Open Sans Light" w:eastAsia="Open Sans Light" w:hAnsi="Open Sans Light" w:cs="Open Sans Light"/>
          <w:b/>
          <w:bCs/>
          <w:color w:val="303AB2"/>
        </w:rPr>
        <w:t>La edad media de quienes se mudarán a un pueblo es de 35 años, seis menos que la de quienes descartan esta opción</w:t>
      </w:r>
    </w:p>
    <w:p w14:paraId="27D5A2CE" w14:textId="77777777" w:rsidR="00A658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 Light" w:eastAsia="Open Sans Light" w:hAnsi="Open Sans Light" w:cs="Open Sans Light"/>
          <w:b/>
          <w:bCs/>
          <w:color w:val="303AB2"/>
        </w:rPr>
      </w:pPr>
      <w:r>
        <w:rPr>
          <w:rFonts w:ascii="Open Sans Light" w:eastAsia="Open Sans Light" w:hAnsi="Open Sans Light" w:cs="Open Sans Light"/>
          <w:b/>
          <w:bCs/>
          <w:color w:val="303AB2"/>
        </w:rPr>
        <w:t>Casi cuatro de cada diez neorrurales pertenecen al tramo de 25 a 34 años y la mayoría procede de Cataluña, Andalucía y Madrid</w:t>
      </w:r>
    </w:p>
    <w:p w14:paraId="49D371EE" w14:textId="77777777" w:rsidR="00A658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 Light" w:eastAsia="Open Sans Light" w:hAnsi="Open Sans Light" w:cs="Open Sans Light"/>
          <w:b/>
          <w:bCs/>
          <w:color w:val="303AB2"/>
        </w:rPr>
      </w:pPr>
      <w:r>
        <w:rPr>
          <w:rFonts w:ascii="Open Sans Light" w:eastAsia="Open Sans Light" w:hAnsi="Open Sans Light" w:cs="Open Sans Light"/>
          <w:b/>
          <w:bCs/>
          <w:color w:val="303AB2"/>
        </w:rPr>
        <w:t>Uno de cada tres vive con sus padres, la mitad son solteros y la mayoría tiene una renta entre 2.000 y 3.000 euros al mes</w:t>
      </w:r>
    </w:p>
    <w:p w14:paraId="4FC6A109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tabs>
          <w:tab w:val="left" w:pos="6589"/>
        </w:tabs>
        <w:spacing w:line="276" w:lineRule="auto"/>
        <w:jc w:val="both"/>
        <w:rPr>
          <w:rFonts w:ascii="Open Sans Light" w:eastAsia="Open Sans Light" w:hAnsi="Open Sans Light" w:cs="Open Sans Light"/>
          <w:b/>
          <w:bCs/>
          <w:color w:val="303AB2"/>
        </w:rPr>
      </w:pPr>
    </w:p>
    <w:p w14:paraId="121CAD7D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589"/>
        </w:tabs>
        <w:spacing w:line="276" w:lineRule="auto"/>
        <w:jc w:val="both"/>
        <w:rPr>
          <w:rFonts w:ascii="Open Sans Light" w:eastAsia="Open Sans Light" w:hAnsi="Open Sans Light" w:cs="Open Sans Light"/>
          <w:b/>
          <w:bCs/>
          <w:color w:val="303AB2"/>
        </w:rPr>
      </w:pPr>
      <w:r>
        <w:rPr>
          <w:rFonts w:ascii="Open Sans Light" w:eastAsia="Open Sans Light" w:hAnsi="Open Sans Light" w:cs="Open Sans Light"/>
          <w:b/>
          <w:bCs/>
          <w:color w:val="303AB2"/>
        </w:rPr>
        <w:t>Madrid, 19 de agosto de 2026</w:t>
      </w:r>
      <w:r>
        <w:rPr>
          <w:rFonts w:ascii="Open Sans Light" w:eastAsia="Open Sans Light" w:hAnsi="Open Sans Light" w:cs="Open Sans Light"/>
          <w:b/>
          <w:bCs/>
          <w:color w:val="303AB2"/>
        </w:rPr>
        <w:tab/>
      </w:r>
    </w:p>
    <w:p w14:paraId="7138585E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tabs>
          <w:tab w:val="left" w:pos="6589"/>
        </w:tabs>
        <w:spacing w:line="276" w:lineRule="auto"/>
        <w:jc w:val="both"/>
        <w:rPr>
          <w:rFonts w:ascii="Open Sans Light" w:eastAsia="Open Sans Light" w:hAnsi="Open Sans Light" w:cs="Open Sans Light"/>
          <w:b/>
          <w:bCs/>
          <w:color w:val="303AB2"/>
        </w:rPr>
      </w:pPr>
    </w:p>
    <w:p w14:paraId="19A304B0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La repoblación de la España Vaciada ya tiene rostro. Lejos de la imagen del jubilado que busca tranquilidad tras la vida urbana, el nuevo perfil de quienes preparan su mudanza a un pueblo está protagonizado por personas jóvenes, en plena etapa laboral y con un proyecto vital todavía en construcción. Según Fotocasa Research, el 13% de los demandantes de vivienda prevé trasladarse en los próximos meses a un municipio de menos de 10.000 habitantes. Se trata, mayoritariamente, de personas de alrededor de 35 años, con ingresos medios, solteras o formando una nueva unidad familiar, y que actualmente residen, sobre todo, en ciudades medianas. Se trata de un retrato que evidencia un cambio generacional en el interés por el medio rural y que apunta a un nuevo perfil capaz de impulsar la recuperación demográfica de muchos municipios, </w:t>
      </w:r>
      <w:r>
        <w:rPr>
          <w:rFonts w:ascii="Open Sans" w:eastAsia="Open Sans" w:hAnsi="Open Sans" w:cs="Open Sans"/>
          <w:b/>
          <w:bCs/>
        </w:rPr>
        <w:t xml:space="preserve">según los datos extraídos a partir de una encuesta de </w:t>
      </w:r>
      <w:hyperlink r:id="rId9">
        <w:r>
          <w:rPr>
            <w:rFonts w:ascii="Open Sans" w:eastAsia="Open Sans" w:hAnsi="Open Sans" w:cs="Open Sans"/>
            <w:b/>
            <w:bCs/>
            <w:color w:val="0000FF"/>
            <w:u w:val="single"/>
          </w:rPr>
          <w:t xml:space="preserve">Fotocasa </w:t>
        </w:r>
        <w:proofErr w:type="spellStart"/>
        <w:r>
          <w:rPr>
            <w:rFonts w:ascii="Open Sans" w:eastAsia="Open Sans" w:hAnsi="Open Sans" w:cs="Open Sans"/>
            <w:b/>
            <w:bCs/>
            <w:color w:val="0000FF"/>
            <w:u w:val="single"/>
          </w:rPr>
          <w:t>Research</w:t>
        </w:r>
        <w:proofErr w:type="spellEnd"/>
      </w:hyperlink>
      <w:r>
        <w:rPr>
          <w:rFonts w:ascii="Open Sans" w:eastAsia="Open Sans" w:hAnsi="Open Sans" w:cs="Open Sans"/>
          <w:b/>
          <w:bCs/>
        </w:rPr>
        <w:t xml:space="preserve"> realizada en el primer semestre de 2026</w:t>
      </w:r>
      <w:r>
        <w:rPr>
          <w:rFonts w:ascii="Open Sans" w:eastAsia="Open Sans" w:hAnsi="Open Sans" w:cs="Open Sans"/>
        </w:rPr>
        <w:t>.</w:t>
      </w:r>
    </w:p>
    <w:p w14:paraId="1DF79534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3E23A762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</w:rPr>
        <w:t xml:space="preserve">"La imagen tradicional de la repoblación rural está cambiando. Hoy quienes quieren instalarse en un pueblo son, principalmente, personas jóvenes, en plena etapa laboral y con un proyecto de vida por construir. Este cambio de perfil demuestra que el medio rural empieza a consolidarse como una alternativa residencial para quienes buscan acceder a una vivienda y desarrollar un futuro </w:t>
      </w:r>
      <w:r>
        <w:rPr>
          <w:rFonts w:ascii="Open Sans" w:eastAsia="Open Sans" w:hAnsi="Open Sans" w:cs="Open Sans"/>
        </w:rPr>
        <w:lastRenderedPageBreak/>
        <w:t xml:space="preserve">con mayor estabilidad. Sin embargo, para que esta oportunidad se traduzca en una recuperación demográfica real será imprescindible seguir impulsando el empleo, los servicios, la conectividad y las infraestructuras que permitan atraer y fijar población de forma estable", </w:t>
      </w:r>
      <w:r>
        <w:rPr>
          <w:rFonts w:ascii="Open Sans" w:eastAsia="Open Sans" w:hAnsi="Open Sans" w:cs="Open Sans"/>
          <w:b/>
          <w:bCs/>
        </w:rPr>
        <w:t xml:space="preserve">explica María Matos, directora de Estudios y portavoz de </w:t>
      </w:r>
      <w:hyperlink r:id="rId10">
        <w:r>
          <w:rPr>
            <w:rFonts w:ascii="Open Sans" w:eastAsia="Open Sans" w:hAnsi="Open Sans" w:cs="Open Sans"/>
            <w:b/>
            <w:bCs/>
            <w:color w:val="0000FF"/>
            <w:u w:val="single"/>
          </w:rPr>
          <w:t>Fotocasa</w:t>
        </w:r>
      </w:hyperlink>
      <w:r>
        <w:rPr>
          <w:rFonts w:ascii="Open Sans" w:eastAsia="Open Sans" w:hAnsi="Open Sans" w:cs="Open Sans"/>
          <w:b/>
          <w:bCs/>
        </w:rPr>
        <w:t>.</w:t>
      </w:r>
    </w:p>
    <w:p w14:paraId="78D93CFB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  <w:b/>
          <w:bCs/>
        </w:rPr>
      </w:pPr>
    </w:p>
    <w:p w14:paraId="410555FB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En lo relativo a la edad, </w:t>
      </w:r>
      <w:r>
        <w:rPr>
          <w:rFonts w:ascii="Open Sans" w:eastAsia="Open Sans" w:hAnsi="Open Sans" w:cs="Open Sans"/>
          <w:b/>
          <w:bCs/>
        </w:rPr>
        <w:t>este grupo de población con planes efectivos para mudarse a un pueblo tiene una edad media de 35 años</w:t>
      </w:r>
      <w:r>
        <w:rPr>
          <w:rFonts w:ascii="Open Sans" w:eastAsia="Open Sans" w:hAnsi="Open Sans" w:cs="Open Sans"/>
        </w:rPr>
        <w:t>, seis menos que la edad media de quienes descartan por completo esta opción. Por franjas, la más numerosa es la que abarca de los 25 a los 34 años: el 38% de los que actualmente se están mudando a zonas rurales se encuentran en este tramo. Seguidamente, se encuentran los particulares más jóvenes (de 18 a 24 años), que son el 23% del total.</w:t>
      </w:r>
    </w:p>
    <w:p w14:paraId="04C04E23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608240EC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National" w:eastAsia="National" w:hAnsi="National" w:cs="National"/>
          <w:color w:val="303AB2"/>
          <w:sz w:val="28"/>
          <w:szCs w:val="28"/>
        </w:rPr>
      </w:pPr>
      <w:r>
        <w:rPr>
          <w:rFonts w:ascii="National" w:eastAsia="National" w:hAnsi="National" w:cs="National"/>
          <w:color w:val="303AB2"/>
          <w:sz w:val="28"/>
          <w:szCs w:val="28"/>
        </w:rPr>
        <w:t>Intención de mudarse a una zona rural por edades</w:t>
      </w:r>
    </w:p>
    <w:p w14:paraId="00017E05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National" w:eastAsia="National" w:hAnsi="National" w:cs="National"/>
          <w:color w:val="303AB2"/>
          <w:sz w:val="28"/>
          <w:szCs w:val="28"/>
        </w:rPr>
      </w:pPr>
    </w:p>
    <w:p w14:paraId="544C48F4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ptos" w:eastAsia="Aptos" w:hAnsi="Aptos" w:cs="Aptos"/>
        </w:rPr>
      </w:pPr>
      <w:r>
        <w:rPr>
          <w:rFonts w:ascii="Aptos" w:eastAsia="Aptos" w:hAnsi="Aptos" w:cs="Aptos"/>
          <w:noProof/>
        </w:rPr>
        <w:drawing>
          <wp:inline distT="0" distB="0" distL="0" distR="0" wp14:anchorId="5EA0643C" wp14:editId="4A324A0E">
            <wp:extent cx="5401310" cy="2883535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2883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National" w:eastAsia="National" w:hAnsi="National" w:cs="National"/>
          <w:color w:val="303AB2"/>
          <w:sz w:val="28"/>
          <w:szCs w:val="28"/>
        </w:rPr>
        <w:br/>
      </w:r>
    </w:p>
    <w:p w14:paraId="0D9788E5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National" w:eastAsia="National" w:hAnsi="National" w:cs="National"/>
          <w:b/>
          <w:bCs/>
          <w:color w:val="303AB2"/>
          <w:sz w:val="32"/>
          <w:szCs w:val="32"/>
        </w:rPr>
      </w:pPr>
      <w:r>
        <w:rPr>
          <w:rFonts w:ascii="National" w:eastAsia="National" w:hAnsi="National" w:cs="National"/>
          <w:b/>
          <w:bCs/>
          <w:color w:val="303AB2"/>
          <w:sz w:val="32"/>
          <w:szCs w:val="32"/>
        </w:rPr>
        <w:t>Uno de cada cinco neorrurales vive actualmente en Cataluña</w:t>
      </w:r>
    </w:p>
    <w:p w14:paraId="096B68C6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789F3484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Si se observa el lugar de procedencia de las personas que se van a trasladar a una localidad de menos de 10.000 habitantes, se aprecia que el 36% vive actualmente en una capital de provincia. Una cifra más baja que en el caso de los particulares que no prevén en ningún caso hacer este cambio de residencia: entre ellos, un 43% vive en una capital de provincia. De hecho, </w:t>
      </w:r>
      <w:r>
        <w:rPr>
          <w:rFonts w:ascii="Open Sans" w:eastAsia="Open Sans" w:hAnsi="Open Sans" w:cs="Open Sans"/>
          <w:b/>
          <w:bCs/>
        </w:rPr>
        <w:t xml:space="preserve">el grueso de los que se van a mudar a un pueblo próximamente vive actualmente en ciudades que no son </w:t>
      </w:r>
      <w:r>
        <w:rPr>
          <w:rFonts w:ascii="Open Sans" w:eastAsia="Open Sans" w:hAnsi="Open Sans" w:cs="Open Sans"/>
          <w:b/>
          <w:bCs/>
        </w:rPr>
        <w:lastRenderedPageBreak/>
        <w:t>capital de provincia y que tienen menos de 50.000 habitantes</w:t>
      </w:r>
      <w:r>
        <w:rPr>
          <w:rFonts w:ascii="Open Sans" w:eastAsia="Open Sans" w:hAnsi="Open Sans" w:cs="Open Sans"/>
        </w:rPr>
        <w:t>: ahí se encuentran el 44% del total. Por comunidades autónomas, las personas que van a realizar este cambio vital residen, fundamentalmente, en Cataluña (22%), Andalucía (19%) y Madrid (18%). Se trata de una distribución similar a la de aquellos que no se plantean este traslado.</w:t>
      </w:r>
    </w:p>
    <w:p w14:paraId="0EAE9BD3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5B9CA878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National" w:eastAsia="National" w:hAnsi="National" w:cs="National"/>
          <w:color w:val="303AB2"/>
          <w:sz w:val="28"/>
          <w:szCs w:val="28"/>
        </w:rPr>
      </w:pPr>
      <w:r>
        <w:rPr>
          <w:rFonts w:ascii="National" w:eastAsia="National" w:hAnsi="National" w:cs="National"/>
          <w:color w:val="303AB2"/>
          <w:sz w:val="28"/>
          <w:szCs w:val="28"/>
        </w:rPr>
        <w:t>Lugar de procedencia de los que se van a trasladar a una zona rural</w:t>
      </w:r>
    </w:p>
    <w:p w14:paraId="23F7F3FD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7A57F611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  <w:r>
        <w:rPr>
          <w:rFonts w:ascii="Aptos" w:eastAsia="Aptos" w:hAnsi="Aptos" w:cs="Aptos"/>
          <w:noProof/>
          <w:color w:val="323FAC"/>
        </w:rPr>
        <w:drawing>
          <wp:inline distT="0" distB="0" distL="0" distR="0" wp14:anchorId="064FE962" wp14:editId="42B91677">
            <wp:extent cx="5401310" cy="2524125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2524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87DD1E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463A93F3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Por otro lado, en lo referente al nivel de ingresos mensuales de la unidad familiar, la mitad de los que se van a ir a vivir a un pueblo se mueve entre los 1.001 euros y los 3.000 euros. Además, se pueden apreciar algunas diferencias con aquellos que no contemplan este cambio de vida. Por ejemplo, </w:t>
      </w:r>
      <w:r>
        <w:rPr>
          <w:rFonts w:ascii="Open Sans" w:eastAsia="Open Sans" w:hAnsi="Open Sans" w:cs="Open Sans"/>
          <w:b/>
          <w:bCs/>
        </w:rPr>
        <w:t>en la franja que abarca hasta 1.000 euros están más presentes los que se van a mudar (13%), que los que no quieren hacer este cambio de residencia (8%)</w:t>
      </w:r>
      <w:r>
        <w:rPr>
          <w:rFonts w:ascii="Open Sans" w:eastAsia="Open Sans" w:hAnsi="Open Sans" w:cs="Open Sans"/>
        </w:rPr>
        <w:t>.  Sin embargo, en el extremo opuesto, el que agrupa los niveles de ingresos por encima de los 4.000 euros, destacan los que descartan irse a vivir a una zona rural: el 16% se encuentran en este tramo, en comparación con el 9% de los que sí van a trasladarse.</w:t>
      </w:r>
    </w:p>
    <w:p w14:paraId="504AB921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5DACF763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National" w:eastAsia="National" w:hAnsi="National" w:cs="National"/>
          <w:b/>
          <w:bCs/>
          <w:color w:val="303AB2"/>
          <w:sz w:val="32"/>
          <w:szCs w:val="32"/>
        </w:rPr>
      </w:pPr>
      <w:r>
        <w:rPr>
          <w:rFonts w:ascii="National" w:eastAsia="National" w:hAnsi="National" w:cs="National"/>
          <w:b/>
          <w:bCs/>
          <w:color w:val="303AB2"/>
          <w:sz w:val="32"/>
          <w:szCs w:val="32"/>
        </w:rPr>
        <w:t>Tres de cada diez viven con sus padres</w:t>
      </w:r>
    </w:p>
    <w:p w14:paraId="4F9B66FB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17CA991B" w14:textId="77777777" w:rsidR="00A6586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Las situaciones de convivencia más frecuentes entre las personas que deciden irse a un pueblo es vivir con sus padres, algo que sucede en el 30% de los casos, o vivir con pareja e hijos, que se da en el 31% de los casos. Además de estas, las fórmulas de convivencia más habituales entre los particulares que van a cambiar de </w:t>
      </w:r>
      <w:r>
        <w:rPr>
          <w:rFonts w:ascii="Open Sans" w:eastAsia="Open Sans" w:hAnsi="Open Sans" w:cs="Open Sans"/>
        </w:rPr>
        <w:lastRenderedPageBreak/>
        <w:t xml:space="preserve">residencia en los próximos meses son vivir en pareja (16%), vivir solo (10%), o compartir piso con otras personas que no sean familiares (8%). </w:t>
      </w:r>
      <w:r>
        <w:rPr>
          <w:rFonts w:ascii="Open Sans" w:eastAsia="Open Sans" w:hAnsi="Open Sans" w:cs="Open Sans"/>
          <w:b/>
          <w:bCs/>
        </w:rPr>
        <w:t>En cuanto a su estado civil, la mitad están solteros</w:t>
      </w:r>
      <w:r>
        <w:rPr>
          <w:rFonts w:ascii="Open Sans" w:eastAsia="Open Sans" w:hAnsi="Open Sans" w:cs="Open Sans"/>
        </w:rPr>
        <w:t xml:space="preserve"> (43% en el caso de los que descartan mudarse a un pueblo), y prácticamente la otra mitad están casados, son pareja de hecho o conviven en pareja. Solamente hay un 3% que estén separados o divorciados, algo que se da en el 10% de los que no se plantean la vida rural.</w:t>
      </w:r>
    </w:p>
    <w:p w14:paraId="52606631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573D4748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64E47B0F" w14:textId="77777777" w:rsidR="00A65863" w:rsidRDefault="00A6586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</w:rPr>
      </w:pPr>
    </w:p>
    <w:p w14:paraId="2C51C97D" w14:textId="77777777" w:rsidR="00A65863" w:rsidRDefault="00000000" w:rsidP="006B23BF">
      <w:pPr>
        <w:spacing w:line="276" w:lineRule="auto"/>
        <w:jc w:val="right"/>
        <w:rPr>
          <w:rFonts w:ascii="Open Sans Light" w:eastAsia="Open Sans Light" w:hAnsi="Open Sans Light" w:cs="Open Sans Light"/>
          <w:b/>
          <w:bCs/>
          <w:color w:val="303AB2"/>
        </w:rPr>
      </w:pPr>
      <w:r>
        <w:rPr>
          <w:rFonts w:ascii="Open Sans Light" w:eastAsia="Open Sans Light" w:hAnsi="Open Sans Light" w:cs="Open Sans Light"/>
          <w:b/>
          <w:bCs/>
          <w:color w:val="303AB2"/>
        </w:rPr>
        <w:t>Sobre Fotocasa</w:t>
      </w:r>
    </w:p>
    <w:p w14:paraId="58AB8E7C" w14:textId="77777777" w:rsidR="00A65863" w:rsidRDefault="00000000" w:rsidP="006B23BF">
      <w:pPr>
        <w:shd w:val="clear" w:color="auto" w:fill="FFFFFF"/>
        <w:spacing w:before="280" w:after="280" w:line="276" w:lineRule="auto"/>
        <w:jc w:val="both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 xml:space="preserve">Fotocasa es uno de los principales portales inmobiliarios de España, con una amplia oferta de viviendas de segunda mano, promociones de obra nueva y alquileres que pertenece a </w:t>
      </w:r>
      <w:r>
        <w:rPr>
          <w:rFonts w:ascii="Open Sans" w:eastAsia="Open Sans" w:hAnsi="Open Sans" w:cs="Open Sans"/>
          <w:b/>
          <w:bCs/>
          <w:sz w:val="22"/>
          <w:szCs w:val="22"/>
        </w:rPr>
        <w:t>Fotocasa Group</w:t>
      </w:r>
      <w:r>
        <w:rPr>
          <w:rFonts w:ascii="Open Sans" w:eastAsia="Open Sans" w:hAnsi="Open Sans" w:cs="Open Sans"/>
          <w:sz w:val="22"/>
          <w:szCs w:val="22"/>
        </w:rPr>
        <w:t xml:space="preserve">. </w:t>
      </w:r>
    </w:p>
    <w:p w14:paraId="48860F3A" w14:textId="77777777" w:rsidR="00A65863" w:rsidRDefault="00000000" w:rsidP="006B23BF">
      <w:pPr>
        <w:shd w:val="clear" w:color="auto" w:fill="FFFFFF"/>
        <w:spacing w:before="280" w:after="280" w:line="276" w:lineRule="auto"/>
        <w:jc w:val="both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 xml:space="preserve">Mensualmente, elabora el </w:t>
      </w:r>
      <w:hyperlink r:id="rId13">
        <w:r>
          <w:rPr>
            <w:rFonts w:ascii="Open Sans" w:eastAsia="Open Sans" w:hAnsi="Open Sans" w:cs="Open Sans"/>
            <w:b/>
            <w:bCs/>
            <w:color w:val="0000FF"/>
            <w:sz w:val="22"/>
            <w:szCs w:val="22"/>
            <w:u w:val="single"/>
          </w:rPr>
          <w:t>Índice inmobiliario Fotocasa</w:t>
        </w:r>
      </w:hyperlink>
      <w:r>
        <w:rPr>
          <w:rFonts w:ascii="Open Sans" w:eastAsia="Open Sans" w:hAnsi="Open Sans" w:cs="Open Sans"/>
          <w:sz w:val="22"/>
          <w:szCs w:val="22"/>
        </w:rPr>
        <w:t xml:space="preserve">, un informe de referencia que analiza la evolución del precio medio de la vivienda en España, tanto en venta como en alquiler. Desde 2017, desarrolla además estudios sociológicos bajo el sello </w:t>
      </w:r>
      <w:hyperlink r:id="rId14">
        <w:r>
          <w:rPr>
            <w:rFonts w:ascii="Open Sans" w:eastAsia="Open Sans" w:hAnsi="Open Sans" w:cs="Open Sans"/>
            <w:b/>
            <w:bCs/>
            <w:color w:val="0000FF"/>
            <w:sz w:val="22"/>
            <w:szCs w:val="22"/>
            <w:u w:val="single"/>
          </w:rPr>
          <w:t xml:space="preserve">Fotocasa </w:t>
        </w:r>
        <w:proofErr w:type="spellStart"/>
        <w:r>
          <w:rPr>
            <w:rFonts w:ascii="Open Sans" w:eastAsia="Open Sans" w:hAnsi="Open Sans" w:cs="Open Sans"/>
            <w:b/>
            <w:bCs/>
            <w:color w:val="0000FF"/>
            <w:sz w:val="22"/>
            <w:szCs w:val="22"/>
            <w:u w:val="single"/>
          </w:rPr>
          <w:t>Research</w:t>
        </w:r>
        <w:proofErr w:type="spellEnd"/>
      </w:hyperlink>
      <w:r>
        <w:rPr>
          <w:rFonts w:ascii="Open Sans" w:eastAsia="Open Sans" w:hAnsi="Open Sans" w:cs="Open Sans"/>
          <w:sz w:val="22"/>
          <w:szCs w:val="22"/>
        </w:rPr>
        <w:t>, con el objetivo de aportar conocimiento y análisis en profundidad sobre las tendencias del mercado y el comportamiento de los ciudadanos en relación con la vivienda.</w:t>
      </w:r>
    </w:p>
    <w:p w14:paraId="5A02F84A" w14:textId="77777777" w:rsidR="00A65863" w:rsidRDefault="00000000" w:rsidP="006B23BF">
      <w:pPr>
        <w:shd w:val="clear" w:color="auto" w:fill="FFFFFF"/>
        <w:spacing w:before="280" w:after="280" w:line="276" w:lineRule="auto"/>
        <w:jc w:val="both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 xml:space="preserve">Toda la información y los últimos comunicados están disponibles en su </w:t>
      </w:r>
      <w:hyperlink r:id="rId15">
        <w:r>
          <w:rPr>
            <w:rFonts w:ascii="Open Sans" w:eastAsia="Open Sans" w:hAnsi="Open Sans" w:cs="Open Sans"/>
            <w:b/>
            <w:bCs/>
            <w:color w:val="0000FF"/>
            <w:sz w:val="22"/>
            <w:szCs w:val="22"/>
            <w:u w:val="single"/>
          </w:rPr>
          <w:t>Sala de Prensa</w:t>
        </w:r>
      </w:hyperlink>
    </w:p>
    <w:p w14:paraId="3EFC0F04" w14:textId="77777777" w:rsidR="00A65863" w:rsidRDefault="00A65863" w:rsidP="006B23BF">
      <w:pPr>
        <w:spacing w:line="276" w:lineRule="auto"/>
        <w:rPr>
          <w:rFonts w:ascii="Open Sans Light" w:eastAsia="Open Sans Light" w:hAnsi="Open Sans Light" w:cs="Open Sans Light"/>
          <w:b/>
          <w:bCs/>
          <w:color w:val="303AB2"/>
        </w:rPr>
      </w:pPr>
    </w:p>
    <w:p w14:paraId="66D8E803" w14:textId="77777777" w:rsidR="00A65863" w:rsidRDefault="00000000" w:rsidP="006B23BF">
      <w:pPr>
        <w:spacing w:line="276" w:lineRule="auto"/>
        <w:jc w:val="right"/>
        <w:rPr>
          <w:rFonts w:ascii="Open Sans Light" w:eastAsia="Open Sans Light" w:hAnsi="Open Sans Light" w:cs="Open Sans Light"/>
          <w:b/>
          <w:bCs/>
          <w:color w:val="303AB2"/>
        </w:rPr>
      </w:pPr>
      <w:r>
        <w:rPr>
          <w:rFonts w:ascii="Open Sans Light" w:eastAsia="Open Sans Light" w:hAnsi="Open Sans Light" w:cs="Open Sans Light"/>
          <w:b/>
          <w:bCs/>
          <w:color w:val="303AB2"/>
        </w:rPr>
        <w:t>Sobre Fotocasa Group</w:t>
      </w:r>
    </w:p>
    <w:p w14:paraId="2A49B9F2" w14:textId="77777777" w:rsidR="00A65863" w:rsidRDefault="00000000" w:rsidP="006B23BF">
      <w:pPr>
        <w:shd w:val="clear" w:color="auto" w:fill="FFFFFF"/>
        <w:spacing w:before="280" w:after="280" w:line="276" w:lineRule="auto"/>
        <w:jc w:val="both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b/>
          <w:bCs/>
          <w:sz w:val="22"/>
          <w:szCs w:val="22"/>
        </w:rPr>
        <w:t>Fotocasa Group</w:t>
      </w:r>
      <w:r>
        <w:rPr>
          <w:rFonts w:ascii="Open Sans" w:eastAsia="Open Sans" w:hAnsi="Open Sans" w:cs="Open Sans"/>
          <w:sz w:val="22"/>
          <w:szCs w:val="22"/>
        </w:rPr>
        <w:t xml:space="preserve"> es un referente del sector inmobiliario en España, </w:t>
      </w:r>
      <w:r>
        <w:rPr>
          <w:rFonts w:ascii="Open Sans" w:eastAsia="Open Sans" w:hAnsi="Open Sans" w:cs="Open Sans"/>
          <w:b/>
          <w:bCs/>
          <w:sz w:val="22"/>
          <w:szCs w:val="22"/>
        </w:rPr>
        <w:t>con más de 25 años de experiencia</w:t>
      </w:r>
      <w:r>
        <w:rPr>
          <w:rFonts w:ascii="Open Sans" w:eastAsia="Open Sans" w:hAnsi="Open Sans" w:cs="Open Sans"/>
          <w:sz w:val="22"/>
          <w:szCs w:val="22"/>
        </w:rPr>
        <w:t> liderando la transformación del real estate a través de la innovación, los datos y la tecnología.</w:t>
      </w:r>
    </w:p>
    <w:p w14:paraId="696F403E" w14:textId="77777777" w:rsidR="00A65863" w:rsidRDefault="00000000" w:rsidP="006B23BF">
      <w:pPr>
        <w:shd w:val="clear" w:color="auto" w:fill="FFFFFF"/>
        <w:spacing w:before="280" w:after="280" w:line="276" w:lineRule="auto"/>
        <w:jc w:val="both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>Bajo su marca paraguas, Fotocasa Group impulsa y da visibilidad a un ecosistema de marcas líderes —</w:t>
      </w:r>
      <w:hyperlink r:id="rId16">
        <w:r>
          <w:rPr>
            <w:rFonts w:ascii="Open Sans" w:eastAsia="Open Sans" w:hAnsi="Open Sans" w:cs="Open Sans"/>
            <w:b/>
            <w:bCs/>
            <w:color w:val="0000FF"/>
            <w:sz w:val="22"/>
            <w:szCs w:val="22"/>
            <w:u w:val="single"/>
          </w:rPr>
          <w:t>Fotocasa</w:t>
        </w:r>
      </w:hyperlink>
      <w:r>
        <w:rPr>
          <w:rFonts w:ascii="Open Sans" w:eastAsia="Open Sans" w:hAnsi="Open Sans" w:cs="Open Sans"/>
          <w:sz w:val="22"/>
          <w:szCs w:val="22"/>
        </w:rPr>
        <w:t xml:space="preserve">, </w:t>
      </w:r>
      <w:hyperlink r:id="rId17">
        <w:proofErr w:type="spellStart"/>
        <w:r>
          <w:rPr>
            <w:rFonts w:ascii="Open Sans" w:eastAsia="Open Sans" w:hAnsi="Open Sans" w:cs="Open Sans"/>
            <w:b/>
            <w:bCs/>
            <w:color w:val="0000FF"/>
            <w:sz w:val="22"/>
            <w:szCs w:val="22"/>
            <w:u w:val="single"/>
          </w:rPr>
          <w:t>habitaclia</w:t>
        </w:r>
        <w:proofErr w:type="spellEnd"/>
      </w:hyperlink>
      <w:r>
        <w:rPr>
          <w:rFonts w:ascii="Open Sans" w:eastAsia="Open Sans" w:hAnsi="Open Sans" w:cs="Open Sans"/>
          <w:sz w:val="22"/>
          <w:szCs w:val="22"/>
        </w:rPr>
        <w:t xml:space="preserve">, </w:t>
      </w:r>
      <w:hyperlink r:id="rId18">
        <w:r>
          <w:rPr>
            <w:rFonts w:ascii="Open Sans" w:eastAsia="Open Sans" w:hAnsi="Open Sans" w:cs="Open Sans"/>
            <w:b/>
            <w:bCs/>
            <w:color w:val="0000FF"/>
            <w:sz w:val="22"/>
            <w:szCs w:val="22"/>
            <w:u w:val="single"/>
          </w:rPr>
          <w:t>Fotocasa Pro</w:t>
        </w:r>
      </w:hyperlink>
      <w:r>
        <w:rPr>
          <w:rFonts w:ascii="Open Sans" w:eastAsia="Open Sans" w:hAnsi="Open Sans" w:cs="Open Sans"/>
          <w:sz w:val="22"/>
          <w:szCs w:val="22"/>
        </w:rPr>
        <w:t xml:space="preserve">, </w:t>
      </w:r>
      <w:hyperlink r:id="rId19">
        <w:proofErr w:type="spellStart"/>
        <w:r>
          <w:rPr>
            <w:rFonts w:ascii="Open Sans" w:eastAsia="Open Sans" w:hAnsi="Open Sans" w:cs="Open Sans"/>
            <w:b/>
            <w:bCs/>
            <w:color w:val="0000FF"/>
            <w:sz w:val="22"/>
            <w:szCs w:val="22"/>
            <w:u w:val="single"/>
          </w:rPr>
          <w:t>Datavenues</w:t>
        </w:r>
        <w:proofErr w:type="spellEnd"/>
      </w:hyperlink>
      <w:r>
        <w:rPr>
          <w:rFonts w:ascii="Open Sans" w:eastAsia="Open Sans" w:hAnsi="Open Sans" w:cs="Open Sans"/>
          <w:sz w:val="22"/>
          <w:szCs w:val="22"/>
        </w:rPr>
        <w:t xml:space="preserve">, </w:t>
      </w:r>
      <w:hyperlink r:id="rId20">
        <w:proofErr w:type="spellStart"/>
        <w:r>
          <w:rPr>
            <w:rFonts w:ascii="Open Sans" w:eastAsia="Open Sans" w:hAnsi="Open Sans" w:cs="Open Sans"/>
            <w:b/>
            <w:bCs/>
            <w:color w:val="0000FF"/>
            <w:sz w:val="22"/>
            <w:szCs w:val="22"/>
            <w:u w:val="single"/>
          </w:rPr>
          <w:t>Witei</w:t>
        </w:r>
        <w:proofErr w:type="spellEnd"/>
      </w:hyperlink>
      <w:r>
        <w:rPr>
          <w:rFonts w:ascii="Open Sans" w:eastAsia="Open Sans" w:hAnsi="Open Sans" w:cs="Open Sans"/>
          <w:sz w:val="22"/>
          <w:szCs w:val="22"/>
        </w:rPr>
        <w:t xml:space="preserve"> e </w:t>
      </w:r>
      <w:hyperlink r:id="rId21">
        <w:proofErr w:type="spellStart"/>
        <w:r>
          <w:rPr>
            <w:rFonts w:ascii="Open Sans" w:eastAsia="Open Sans" w:hAnsi="Open Sans" w:cs="Open Sans"/>
            <w:b/>
            <w:bCs/>
            <w:color w:val="0000FF"/>
            <w:sz w:val="22"/>
            <w:szCs w:val="22"/>
          </w:rPr>
          <w:t>Inmoweb</w:t>
        </w:r>
        <w:proofErr w:type="spellEnd"/>
      </w:hyperlink>
      <w:r>
        <w:rPr>
          <w:rFonts w:ascii="Open Sans" w:eastAsia="Open Sans" w:hAnsi="Open Sans" w:cs="Open Sans"/>
          <w:sz w:val="22"/>
          <w:szCs w:val="22"/>
        </w:rPr>
        <w:t xml:space="preserve">— que ofrecen soluciones integrales tanto </w:t>
      </w:r>
      <w:r>
        <w:rPr>
          <w:rFonts w:ascii="Open Sans" w:eastAsia="Open Sans" w:hAnsi="Open Sans" w:cs="Open Sans"/>
          <w:b/>
          <w:bCs/>
          <w:sz w:val="22"/>
          <w:szCs w:val="22"/>
        </w:rPr>
        <w:t>para particulares como para profesionales del sector</w:t>
      </w:r>
      <w:r>
        <w:rPr>
          <w:rFonts w:ascii="Open Sans" w:eastAsia="Open Sans" w:hAnsi="Open Sans" w:cs="Open Sans"/>
          <w:sz w:val="22"/>
          <w:szCs w:val="22"/>
        </w:rPr>
        <w:t>.</w:t>
      </w:r>
    </w:p>
    <w:p w14:paraId="6C0087BA" w14:textId="77777777" w:rsidR="00A65863" w:rsidRDefault="00000000" w:rsidP="006B23BF">
      <w:pPr>
        <w:shd w:val="clear" w:color="auto" w:fill="FFFFFF"/>
        <w:spacing w:before="280" w:after="280" w:line="276" w:lineRule="auto"/>
        <w:jc w:val="both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b/>
          <w:bCs/>
          <w:sz w:val="22"/>
          <w:szCs w:val="22"/>
        </w:rPr>
        <w:t>Fotocasa</w:t>
      </w:r>
      <w:r>
        <w:rPr>
          <w:rFonts w:ascii="Open Sans" w:eastAsia="Open Sans" w:hAnsi="Open Sans" w:cs="Open Sans"/>
          <w:sz w:val="22"/>
          <w:szCs w:val="22"/>
        </w:rPr>
        <w:t>, la marca insignia del grupo, conecta cada día a </w:t>
      </w:r>
      <w:r>
        <w:rPr>
          <w:rFonts w:ascii="Open Sans" w:eastAsia="Open Sans" w:hAnsi="Open Sans" w:cs="Open Sans"/>
          <w:b/>
          <w:bCs/>
          <w:sz w:val="22"/>
          <w:szCs w:val="22"/>
        </w:rPr>
        <w:t>millones de personas con su próximo hogar</w:t>
      </w:r>
      <w:r>
        <w:rPr>
          <w:rFonts w:ascii="Open Sans" w:eastAsia="Open Sans" w:hAnsi="Open Sans" w:cs="Open Sans"/>
          <w:sz w:val="22"/>
          <w:szCs w:val="22"/>
        </w:rPr>
        <w:t>, ofreciendo la mayor oferta de viviendas de segunda mano, obra nueva, alquiler y compraventa, junto con análisis y contenidos que la consolidan como un auténtico </w:t>
      </w:r>
      <w:r>
        <w:rPr>
          <w:rFonts w:ascii="Open Sans" w:eastAsia="Open Sans" w:hAnsi="Open Sans" w:cs="Open Sans"/>
          <w:b/>
          <w:bCs/>
          <w:sz w:val="22"/>
          <w:szCs w:val="22"/>
        </w:rPr>
        <w:t>referente del mercado inmobiliario</w:t>
      </w:r>
      <w:r>
        <w:rPr>
          <w:rFonts w:ascii="Open Sans" w:eastAsia="Open Sans" w:hAnsi="Open Sans" w:cs="Open Sans"/>
          <w:sz w:val="22"/>
          <w:szCs w:val="22"/>
        </w:rPr>
        <w:t>.</w:t>
      </w:r>
    </w:p>
    <w:p w14:paraId="6B63D86A" w14:textId="77777777" w:rsidR="00A65863" w:rsidRDefault="00000000" w:rsidP="006B23BF">
      <w:pPr>
        <w:spacing w:line="276" w:lineRule="auto"/>
        <w:jc w:val="both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b/>
          <w:bCs/>
          <w:sz w:val="22"/>
          <w:szCs w:val="22"/>
        </w:rPr>
        <w:lastRenderedPageBreak/>
        <w:t>Fotocasa Group forma parte de Scout24</w:t>
      </w:r>
      <w:r>
        <w:rPr>
          <w:rFonts w:ascii="Open Sans" w:eastAsia="Open Sans" w:hAnsi="Open Sans" w:cs="Open Sans"/>
          <w:sz w:val="22"/>
          <w:szCs w:val="22"/>
        </w:rPr>
        <w:t xml:space="preserve">, el grupo tecnológico alemán líder en Europa que opera </w:t>
      </w:r>
      <w:r>
        <w:rPr>
          <w:rFonts w:ascii="Open Sans" w:eastAsia="Open Sans" w:hAnsi="Open Sans" w:cs="Open Sans"/>
          <w:b/>
          <w:bCs/>
          <w:sz w:val="22"/>
          <w:szCs w:val="22"/>
        </w:rPr>
        <w:t>ImmoScout24</w:t>
      </w:r>
      <w:r>
        <w:rPr>
          <w:rFonts w:ascii="Open Sans" w:eastAsia="Open Sans" w:hAnsi="Open Sans" w:cs="Open Sans"/>
          <w:sz w:val="22"/>
          <w:szCs w:val="22"/>
        </w:rPr>
        <w:t xml:space="preserve">. </w:t>
      </w:r>
    </w:p>
    <w:p w14:paraId="70723F6F" w14:textId="77777777" w:rsidR="00A65863" w:rsidRDefault="00A65863" w:rsidP="006B23BF">
      <w:pPr>
        <w:spacing w:line="276" w:lineRule="auto"/>
        <w:jc w:val="both"/>
        <w:rPr>
          <w:rFonts w:ascii="Open Sans" w:eastAsia="Open Sans" w:hAnsi="Open Sans" w:cs="Open Sans"/>
          <w:sz w:val="22"/>
          <w:szCs w:val="22"/>
        </w:rPr>
      </w:pPr>
    </w:p>
    <w:p w14:paraId="69F878F0" w14:textId="77777777" w:rsidR="00A65863" w:rsidRDefault="00000000" w:rsidP="006B23BF">
      <w:pPr>
        <w:spacing w:line="276" w:lineRule="auto"/>
        <w:jc w:val="right"/>
        <w:rPr>
          <w:rFonts w:ascii="Open Sans Light" w:eastAsia="Open Sans Light" w:hAnsi="Open Sans Light" w:cs="Open Sans Light"/>
          <w:b/>
          <w:bCs/>
          <w:color w:val="303AB2"/>
        </w:rPr>
      </w:pPr>
      <w:r>
        <w:rPr>
          <w:rFonts w:ascii="Open Sans Light" w:eastAsia="Open Sans Light" w:hAnsi="Open Sans Light" w:cs="Open Sans Light"/>
          <w:b/>
          <w:bCs/>
          <w:color w:val="303AB2"/>
        </w:rPr>
        <w:t>Sobre Scout24</w:t>
      </w:r>
    </w:p>
    <w:p w14:paraId="7C447383" w14:textId="77777777" w:rsidR="00A65863" w:rsidRDefault="00A65863" w:rsidP="006B23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  <w:sz w:val="22"/>
          <w:szCs w:val="22"/>
        </w:rPr>
      </w:pPr>
    </w:p>
    <w:p w14:paraId="6910711B" w14:textId="77777777" w:rsidR="00A65863" w:rsidRDefault="00000000" w:rsidP="006B23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b/>
          <w:bCs/>
          <w:sz w:val="22"/>
          <w:szCs w:val="22"/>
        </w:rPr>
        <w:t>Scout24 es una de las empresas tecnológicas líderes en Alemania</w:t>
      </w:r>
      <w:r>
        <w:rPr>
          <w:rFonts w:ascii="Open Sans" w:eastAsia="Open Sans" w:hAnsi="Open Sans" w:cs="Open Sans"/>
          <w:sz w:val="22"/>
          <w:szCs w:val="22"/>
        </w:rPr>
        <w:t xml:space="preserve">. Con el </w:t>
      </w:r>
      <w:proofErr w:type="spellStart"/>
      <w:r>
        <w:rPr>
          <w:rFonts w:ascii="Open Sans" w:eastAsia="Open Sans" w:hAnsi="Open Sans" w:cs="Open Sans"/>
          <w:sz w:val="22"/>
          <w:szCs w:val="22"/>
        </w:rPr>
        <w:t>marketplace</w:t>
      </w:r>
      <w:proofErr w:type="spellEnd"/>
      <w:r>
        <w:rPr>
          <w:rFonts w:ascii="Open Sans" w:eastAsia="Open Sans" w:hAnsi="Open Sans" w:cs="Open Sans"/>
          <w:sz w:val="22"/>
          <w:szCs w:val="22"/>
        </w:rPr>
        <w:t xml:space="preserve"> </w:t>
      </w:r>
      <w:hyperlink r:id="rId22">
        <w:r>
          <w:rPr>
            <w:rFonts w:ascii="Open Sans" w:eastAsia="Open Sans" w:hAnsi="Open Sans" w:cs="Open Sans"/>
            <w:color w:val="0000FF"/>
            <w:sz w:val="22"/>
            <w:szCs w:val="22"/>
            <w:u w:val="single"/>
          </w:rPr>
          <w:t>ImmoScout24</w:t>
        </w:r>
      </w:hyperlink>
      <w:r>
        <w:rPr>
          <w:rFonts w:ascii="Open Sans" w:eastAsia="Open Sans" w:hAnsi="Open Sans" w:cs="Open Sans"/>
          <w:sz w:val="22"/>
          <w:szCs w:val="22"/>
        </w:rPr>
        <w:t xml:space="preserve">, especializado en el sector residencial y comercial, conectamos con éxito a propietarios, agentes inmobiliarios, inquilinos y compradores desde hace más de 25 años. </w:t>
      </w:r>
    </w:p>
    <w:p w14:paraId="36D01737" w14:textId="77777777" w:rsidR="00A65863" w:rsidRDefault="00A65863" w:rsidP="006B23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  <w:sz w:val="22"/>
          <w:szCs w:val="22"/>
        </w:rPr>
      </w:pPr>
    </w:p>
    <w:p w14:paraId="68175CDD" w14:textId="77777777" w:rsidR="00A65863" w:rsidRDefault="00000000" w:rsidP="006B23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Open Sans" w:eastAsia="Open Sans" w:hAnsi="Open Sans" w:cs="Open Sans"/>
          <w:sz w:val="22"/>
          <w:szCs w:val="22"/>
        </w:rPr>
      </w:pPr>
      <w:r>
        <w:rPr>
          <w:rFonts w:ascii="Open Sans" w:eastAsia="Open Sans" w:hAnsi="Open Sans" w:cs="Open Sans"/>
          <w:sz w:val="22"/>
          <w:szCs w:val="22"/>
        </w:rPr>
        <w:t xml:space="preserve">Con aproximadamente 19 millones de usuarios al mes en su web o aplicación, </w:t>
      </w:r>
      <w:r>
        <w:rPr>
          <w:rFonts w:ascii="Open Sans" w:eastAsia="Open Sans" w:hAnsi="Open Sans" w:cs="Open Sans"/>
          <w:b/>
          <w:bCs/>
          <w:sz w:val="22"/>
          <w:szCs w:val="22"/>
        </w:rPr>
        <w:t>ImmoScout24 es el líder del mercado en listados y búsqueda inmobiliaria digital</w:t>
      </w:r>
      <w:r>
        <w:rPr>
          <w:rFonts w:ascii="Open Sans" w:eastAsia="Open Sans" w:hAnsi="Open Sans" w:cs="Open Sans"/>
          <w:sz w:val="22"/>
          <w:szCs w:val="22"/>
        </w:rPr>
        <w:t>. Para digitalizar el proceso de las transacciones inmobiliarias, ImmoScout24 desarrolla continuamente nuevos productos y construye un ecosistema conectado y rico en datos para el alquiler, la compra y el sector inmobiliario comercial en Alemania y Austria. Scout24 es una sociedad anónima que cotiza en bolsa (ISIN: DE000A12DM80, Ticker: G24) y miembro del DAX, así como del DAX 50 ESG y el DAX 50 ESG+.</w:t>
      </w:r>
    </w:p>
    <w:p w14:paraId="635279DA" w14:textId="77777777" w:rsidR="00A65863" w:rsidRDefault="00A65863" w:rsidP="006B23BF">
      <w:pPr>
        <w:spacing w:line="276" w:lineRule="auto"/>
        <w:rPr>
          <w:rFonts w:ascii="Open Sans" w:eastAsia="Open Sans" w:hAnsi="Open Sans" w:cs="Open Sans"/>
        </w:rPr>
      </w:pPr>
    </w:p>
    <w:p w14:paraId="6E198BCA" w14:textId="77777777" w:rsidR="00A65863" w:rsidRDefault="00A65863" w:rsidP="006B23BF">
      <w:pPr>
        <w:spacing w:line="276" w:lineRule="auto"/>
        <w:rPr>
          <w:rFonts w:ascii="Open Sans Light" w:eastAsia="Open Sans Light" w:hAnsi="Open Sans Light" w:cs="Open Sans Light"/>
          <w:b/>
          <w:bCs/>
          <w:color w:val="303AB2"/>
          <w:sz w:val="22"/>
          <w:szCs w:val="22"/>
        </w:rPr>
      </w:pPr>
    </w:p>
    <w:p w14:paraId="6514BE4A" w14:textId="77777777" w:rsidR="00A65863" w:rsidRDefault="00A65863" w:rsidP="006B23BF">
      <w:pPr>
        <w:spacing w:line="276" w:lineRule="auto"/>
        <w:rPr>
          <w:rFonts w:ascii="Open Sans Light" w:eastAsia="Open Sans Light" w:hAnsi="Open Sans Light" w:cs="Open Sans Light"/>
          <w:b/>
          <w:bCs/>
          <w:color w:val="303AB2"/>
          <w:sz w:val="22"/>
          <w:szCs w:val="22"/>
        </w:rPr>
      </w:pPr>
    </w:p>
    <w:p w14:paraId="67D50B1A" w14:textId="77777777" w:rsidR="00A65863" w:rsidRDefault="00000000" w:rsidP="006B23BF">
      <w:pPr>
        <w:spacing w:line="276" w:lineRule="auto"/>
        <w:rPr>
          <w:rFonts w:ascii="Open Sans Light" w:eastAsia="Open Sans Light" w:hAnsi="Open Sans Light" w:cs="Open Sans Light"/>
          <w:b/>
          <w:bCs/>
          <w:color w:val="303AB2"/>
          <w:sz w:val="22"/>
          <w:szCs w:val="22"/>
        </w:rPr>
      </w:pPr>
      <w:r>
        <w:rPr>
          <w:rFonts w:ascii="Open Sans Light" w:eastAsia="Open Sans Light" w:hAnsi="Open Sans Light" w:cs="Open Sans Light"/>
          <w:b/>
          <w:bCs/>
          <w:color w:val="303AB2"/>
          <w:sz w:val="22"/>
          <w:szCs w:val="22"/>
        </w:rPr>
        <w:t>Departamento Comunicación Fotocasa</w:t>
      </w:r>
    </w:p>
    <w:p w14:paraId="7317C5B3" w14:textId="77777777" w:rsidR="00A65863" w:rsidRDefault="00000000" w:rsidP="006B23BF">
      <w:pPr>
        <w:shd w:val="clear" w:color="auto" w:fill="FFFFFF"/>
        <w:spacing w:line="276" w:lineRule="auto"/>
        <w:rPr>
          <w:rFonts w:ascii="Open Sans" w:eastAsia="Open Sans" w:hAnsi="Open Sans" w:cs="Open Sans"/>
          <w:b/>
          <w:bCs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bCs/>
          <w:color w:val="000000"/>
          <w:sz w:val="22"/>
          <w:szCs w:val="22"/>
        </w:rPr>
        <w:t>Anaïs García</w:t>
      </w:r>
    </w:p>
    <w:p w14:paraId="72085B63" w14:textId="77777777" w:rsidR="00A65863" w:rsidRDefault="00000000" w:rsidP="006B23BF">
      <w:pPr>
        <w:shd w:val="clear" w:color="auto" w:fill="FFFFFF"/>
        <w:spacing w:line="276" w:lineRule="auto"/>
        <w:rPr>
          <w:rFonts w:ascii="Open Sans" w:eastAsia="Open Sans" w:hAnsi="Open Sans" w:cs="Open Sans"/>
          <w:color w:val="0000FF"/>
          <w:sz w:val="22"/>
          <w:szCs w:val="22"/>
          <w:u w:val="single"/>
        </w:rPr>
      </w:pPr>
      <w:hyperlink r:id="rId23">
        <w:r>
          <w:rPr>
            <w:rFonts w:ascii="Open Sans" w:eastAsia="Open Sans" w:hAnsi="Open Sans" w:cs="Open Sans"/>
            <w:color w:val="0000FF"/>
            <w:sz w:val="22"/>
            <w:szCs w:val="22"/>
            <w:u w:val="single"/>
          </w:rPr>
          <w:t>comunicacion@fotocasa.es</w:t>
        </w:r>
      </w:hyperlink>
    </w:p>
    <w:p w14:paraId="45A6CC71" w14:textId="77777777" w:rsidR="00A65863" w:rsidRDefault="00000000" w:rsidP="006B23BF">
      <w:pPr>
        <w:shd w:val="clear" w:color="auto" w:fill="FFFFFF"/>
        <w:spacing w:line="276" w:lineRule="auto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620 66 29 26</w:t>
      </w:r>
    </w:p>
    <w:p w14:paraId="2AFDDF0C" w14:textId="77777777" w:rsidR="00A65863" w:rsidRDefault="00A65863">
      <w:pPr>
        <w:spacing w:line="276" w:lineRule="auto"/>
        <w:jc w:val="right"/>
        <w:rPr>
          <w:rFonts w:ascii="Open Sans" w:eastAsia="Open Sans" w:hAnsi="Open Sans" w:cs="Open Sans"/>
          <w:color w:val="000000"/>
          <w:sz w:val="22"/>
          <w:szCs w:val="22"/>
        </w:rPr>
      </w:pPr>
    </w:p>
    <w:sectPr w:rsidR="00A65863">
      <w:footerReference w:type="default" r:id="rId24"/>
      <w:pgSz w:w="11900" w:h="16840"/>
      <w:pgMar w:top="1417" w:right="1127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4936F" w14:textId="77777777" w:rsidR="00881734" w:rsidRDefault="00881734">
      <w:r>
        <w:separator/>
      </w:r>
    </w:p>
  </w:endnote>
  <w:endnote w:type="continuationSeparator" w:id="0">
    <w:p w14:paraId="36BEF071" w14:textId="77777777" w:rsidR="00881734" w:rsidRDefault="00881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1A582A5-3B8F-4E65-B10E-A3B9456001D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F576F09-0888-49F0-945F-BBE0BEC82C32}"/>
    <w:embedBold r:id="rId3" w:fontKey="{FB085374-CCB6-4068-A73A-C057B0CB03B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0C16FF7-099E-452A-B06F-7A651CA2992B}"/>
  </w:font>
  <w:font w:name="National">
    <w:altName w:val="Calibri"/>
    <w:charset w:val="00"/>
    <w:family w:val="auto"/>
    <w:pitch w:val="default"/>
  </w:font>
  <w:font w:name="Open Sans Light">
    <w:charset w:val="00"/>
    <w:family w:val="swiss"/>
    <w:pitch w:val="variable"/>
    <w:sig w:usb0="E00002EF" w:usb1="4000205B" w:usb2="00000028" w:usb3="00000000" w:csb0="0000019F" w:csb1="00000000"/>
    <w:embedBold r:id="rId5" w:fontKey="{C9082B91-14A6-4C2B-AB7A-1592C7366DCB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4455CF96-5144-42BF-A30A-A3B7E3EB1221}"/>
    <w:embedBold r:id="rId7" w:fontKey="{37B207AC-139A-4875-A8A1-CB1855B5A1C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2C0792FB-7FD4-4371-AEE1-3CF9A44872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55EF4E1-70B3-4BA5-93BA-B640B8964A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6BA9C" w14:textId="77777777" w:rsidR="00A6586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5E46E262" wp14:editId="6067A40A">
          <wp:simplePos x="0" y="0"/>
          <wp:positionH relativeFrom="column">
            <wp:posOffset>-1068040</wp:posOffset>
          </wp:positionH>
          <wp:positionV relativeFrom="paragraph">
            <wp:posOffset>174608</wp:posOffset>
          </wp:positionV>
          <wp:extent cx="7670550" cy="45131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70550" cy="451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73A41" w14:textId="77777777" w:rsidR="00881734" w:rsidRDefault="00881734">
      <w:r>
        <w:separator/>
      </w:r>
    </w:p>
  </w:footnote>
  <w:footnote w:type="continuationSeparator" w:id="0">
    <w:p w14:paraId="777D94BA" w14:textId="77777777" w:rsidR="00881734" w:rsidRDefault="00881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50C78"/>
    <w:multiLevelType w:val="multilevel"/>
    <w:tmpl w:val="7200E0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65567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863"/>
    <w:rsid w:val="004063C8"/>
    <w:rsid w:val="006B23BF"/>
    <w:rsid w:val="00881734"/>
    <w:rsid w:val="00A6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09CB9"/>
  <w15:docId w15:val="{70CF4AB5-78FA-448F-AC8C-E9D66D77A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otocasa.es/indice/" TargetMode="External"/><Relationship Id="rId18" Type="http://schemas.openxmlformats.org/officeDocument/2006/relationships/hyperlink" Target="https://profesionales.fotocasa.es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inmoweb.es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habitaclia.com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fotocasa.es" TargetMode="External"/><Relationship Id="rId20" Type="http://schemas.openxmlformats.org/officeDocument/2006/relationships/hyperlink" Target="https://get.witei.com/e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prensa.fotocasa.es" TargetMode="External"/><Relationship Id="rId23" Type="http://schemas.openxmlformats.org/officeDocument/2006/relationships/hyperlink" Target="mailto:comunicacion@fotocasa.es" TargetMode="External"/><Relationship Id="rId10" Type="http://schemas.openxmlformats.org/officeDocument/2006/relationships/hyperlink" Target="https://www.fotocasa.es" TargetMode="External"/><Relationship Id="rId19" Type="http://schemas.openxmlformats.org/officeDocument/2006/relationships/hyperlink" Target="https://datavenue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earch.fotocasa.es/" TargetMode="External"/><Relationship Id="rId14" Type="http://schemas.openxmlformats.org/officeDocument/2006/relationships/hyperlink" Target="https://www.research.fotocasa.es" TargetMode="External"/><Relationship Id="rId22" Type="http://schemas.openxmlformats.org/officeDocument/2006/relationships/hyperlink" Target="https://www.immobilienscout24.de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ASo2Ie+0QC7DKyggqBhzW+DCNw==">CgMxLjA4AHIhMUdmZ25zZHZFTmZfOHUxSS1jMWJiRVd0eURGNk1zTGQy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1251</Words>
  <Characters>7132</Characters>
  <Application>Microsoft Office Word</Application>
  <DocSecurity>0</DocSecurity>
  <Lines>59</Lines>
  <Paragraphs>16</Paragraphs>
  <ScaleCrop>false</ScaleCrop>
  <Company/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Anais Garcia Lopez</cp:lastModifiedBy>
  <cp:revision>2</cp:revision>
  <dcterms:created xsi:type="dcterms:W3CDTF">2026-07-13T07:40:00Z</dcterms:created>
  <dcterms:modified xsi:type="dcterms:W3CDTF">2026-07-13T07:41:00Z</dcterms:modified>
</cp:coreProperties>
</file>