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0566C" w14:textId="77777777" w:rsidR="009F7F41" w:rsidRDefault="002A7B37">
      <w:r>
        <w:rPr>
          <w:noProof/>
        </w:rPr>
        <w:drawing>
          <wp:anchor distT="0" distB="0" distL="114300" distR="114300" simplePos="0" relativeHeight="251658240" behindDoc="0" locked="0" layoutInCell="1" hidden="0" allowOverlap="1" wp14:anchorId="67F24E16" wp14:editId="55AA80ED">
            <wp:simplePos x="0" y="0"/>
            <wp:positionH relativeFrom="column">
              <wp:posOffset>-1080117</wp:posOffset>
            </wp:positionH>
            <wp:positionV relativeFrom="paragraph">
              <wp:posOffset>-654666</wp:posOffset>
            </wp:positionV>
            <wp:extent cx="7581265" cy="101917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E407740" w14:textId="77777777" w:rsidR="009F7F41" w:rsidRDefault="009F7F41">
      <w:pPr>
        <w:jc w:val="right"/>
        <w:rPr>
          <w:rFonts w:ascii="National" w:eastAsia="National" w:hAnsi="National" w:cs="National"/>
          <w:color w:val="303AB2"/>
          <w:sz w:val="36"/>
          <w:szCs w:val="36"/>
        </w:rPr>
      </w:pPr>
    </w:p>
    <w:p w14:paraId="3A2BC291" w14:textId="77777777" w:rsidR="009F7F41" w:rsidRDefault="009F7F41">
      <w:pPr>
        <w:rPr>
          <w:rFonts w:ascii="National" w:eastAsia="National" w:hAnsi="National" w:cs="National"/>
          <w:color w:val="303AB2"/>
          <w:sz w:val="18"/>
          <w:szCs w:val="18"/>
        </w:rPr>
      </w:pPr>
    </w:p>
    <w:p w14:paraId="04136FB0" w14:textId="5A62D4DB" w:rsidR="00A90A29" w:rsidRDefault="003D0E4E" w:rsidP="00E272C5">
      <w:pPr>
        <w:pStyle w:val="ListParagraph"/>
        <w:pBdr>
          <w:top w:val="nil"/>
          <w:left w:val="nil"/>
          <w:bottom w:val="nil"/>
          <w:right w:val="nil"/>
          <w:between w:val="nil"/>
        </w:pBdr>
        <w:spacing w:line="276" w:lineRule="auto"/>
        <w:ind w:left="0"/>
        <w:jc w:val="center"/>
        <w:rPr>
          <w:rFonts w:ascii="National" w:eastAsia="National" w:hAnsi="National" w:cs="National"/>
          <w:b/>
          <w:color w:val="1DBDC5"/>
          <w:sz w:val="34"/>
          <w:szCs w:val="34"/>
        </w:rPr>
      </w:pPr>
      <w:r>
        <w:rPr>
          <w:rFonts w:ascii="National" w:eastAsia="National" w:hAnsi="National" w:cs="National"/>
          <w:b/>
          <w:color w:val="1DBDC5"/>
          <w:sz w:val="34"/>
          <w:szCs w:val="34"/>
        </w:rPr>
        <w:t>ANÁLISIS</w:t>
      </w:r>
      <w:r w:rsidR="00B24677">
        <w:rPr>
          <w:rFonts w:ascii="National" w:eastAsia="National" w:hAnsi="National" w:cs="National"/>
          <w:b/>
          <w:color w:val="1DBDC5"/>
          <w:sz w:val="34"/>
          <w:szCs w:val="34"/>
        </w:rPr>
        <w:t xml:space="preserve"> </w:t>
      </w:r>
      <w:r>
        <w:rPr>
          <w:rFonts w:ascii="National" w:eastAsia="National" w:hAnsi="National" w:cs="National"/>
          <w:b/>
          <w:color w:val="1DBDC5"/>
          <w:sz w:val="34"/>
          <w:szCs w:val="34"/>
        </w:rPr>
        <w:t>D</w:t>
      </w:r>
      <w:r w:rsidR="00B24677">
        <w:rPr>
          <w:rFonts w:ascii="National" w:eastAsia="National" w:hAnsi="National" w:cs="National"/>
          <w:b/>
          <w:color w:val="1DBDC5"/>
          <w:sz w:val="34"/>
          <w:szCs w:val="34"/>
        </w:rPr>
        <w:t>EL MERCADO INMOBILIARIO</w:t>
      </w:r>
    </w:p>
    <w:p w14:paraId="1F73F5FF" w14:textId="3D76696E" w:rsidR="00506B1F" w:rsidRPr="003F3947" w:rsidRDefault="0034662D" w:rsidP="003F3947">
      <w:pPr>
        <w:pBdr>
          <w:top w:val="nil"/>
          <w:left w:val="nil"/>
          <w:bottom w:val="nil"/>
          <w:right w:val="nil"/>
          <w:between w:val="nil"/>
        </w:pBdr>
        <w:spacing w:line="276" w:lineRule="auto"/>
        <w:jc w:val="center"/>
        <w:rPr>
          <w:rFonts w:ascii="Open Sans Light" w:eastAsia="Open Sans Light" w:hAnsi="Open Sans Light" w:cs="Open Sans Light"/>
          <w:b/>
          <w:bCs/>
          <w:color w:val="303AB2"/>
        </w:rPr>
      </w:pPr>
      <w:r>
        <w:rPr>
          <w:rFonts w:ascii="National" w:eastAsia="National" w:hAnsi="National" w:cs="National"/>
          <w:b/>
          <w:bCs/>
          <w:color w:val="303AB2"/>
          <w:sz w:val="46"/>
          <w:szCs w:val="46"/>
        </w:rPr>
        <w:t xml:space="preserve">Contar con </w:t>
      </w:r>
      <w:r w:rsidR="00506B1F" w:rsidRPr="00506B1F">
        <w:rPr>
          <w:rFonts w:ascii="National" w:eastAsia="National" w:hAnsi="National" w:cs="National"/>
          <w:b/>
          <w:bCs/>
          <w:color w:val="303AB2"/>
          <w:sz w:val="46"/>
          <w:szCs w:val="46"/>
        </w:rPr>
        <w:t xml:space="preserve">piscina </w:t>
      </w:r>
      <w:r>
        <w:rPr>
          <w:rFonts w:ascii="National" w:eastAsia="National" w:hAnsi="National" w:cs="National"/>
          <w:b/>
          <w:bCs/>
          <w:color w:val="303AB2"/>
          <w:sz w:val="46"/>
          <w:szCs w:val="46"/>
        </w:rPr>
        <w:t xml:space="preserve">en casa </w:t>
      </w:r>
      <w:r w:rsidR="00506B1F" w:rsidRPr="00506B1F">
        <w:rPr>
          <w:rFonts w:ascii="National" w:eastAsia="National" w:hAnsi="National" w:cs="National"/>
          <w:b/>
          <w:bCs/>
          <w:color w:val="303AB2"/>
          <w:sz w:val="46"/>
          <w:szCs w:val="46"/>
        </w:rPr>
        <w:t xml:space="preserve">encarece las </w:t>
      </w:r>
      <w:r w:rsidR="0080726D">
        <w:rPr>
          <w:rFonts w:ascii="National" w:eastAsia="National" w:hAnsi="National" w:cs="National"/>
          <w:b/>
          <w:bCs/>
          <w:color w:val="303AB2"/>
          <w:sz w:val="46"/>
          <w:szCs w:val="46"/>
        </w:rPr>
        <w:t>viviendas</w:t>
      </w:r>
      <w:r w:rsidR="00506B1F" w:rsidRPr="00506B1F">
        <w:rPr>
          <w:rFonts w:ascii="National" w:eastAsia="National" w:hAnsi="National" w:cs="National"/>
          <w:b/>
          <w:bCs/>
          <w:color w:val="303AB2"/>
          <w:sz w:val="46"/>
          <w:szCs w:val="46"/>
        </w:rPr>
        <w:t xml:space="preserve"> hasta un 30%</w:t>
      </w:r>
    </w:p>
    <w:p w14:paraId="101FCEB7" w14:textId="77777777" w:rsidR="0034662D" w:rsidRDefault="0034662D" w:rsidP="0034662D">
      <w:pPr>
        <w:pStyle w:val="ListParagraph"/>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335766AB" w14:textId="0C72186D" w:rsidR="000E7F4E" w:rsidRPr="000E7F4E" w:rsidRDefault="000E7F4E" w:rsidP="000E7F4E">
      <w:pPr>
        <w:pStyle w:val="ListParagraph"/>
        <w:numPr>
          <w:ilvl w:val="0"/>
          <w:numId w:val="1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0E7F4E">
        <w:rPr>
          <w:rFonts w:ascii="Open Sans Light" w:eastAsia="Open Sans Light" w:hAnsi="Open Sans Light" w:cs="Open Sans Light"/>
          <w:b/>
          <w:bCs/>
          <w:color w:val="303AB2"/>
        </w:rPr>
        <w:t xml:space="preserve">Palencia lidera </w:t>
      </w:r>
      <w:r w:rsidR="003067F0">
        <w:rPr>
          <w:rFonts w:ascii="Open Sans Light" w:eastAsia="Open Sans Light" w:hAnsi="Open Sans Light" w:cs="Open Sans Light"/>
          <w:b/>
          <w:bCs/>
          <w:color w:val="303AB2"/>
        </w:rPr>
        <w:t>la revalorización de una vivienda con piscina</w:t>
      </w:r>
      <w:r w:rsidRPr="000E7F4E">
        <w:rPr>
          <w:rFonts w:ascii="Open Sans Light" w:eastAsia="Open Sans Light" w:hAnsi="Open Sans Light" w:cs="Open Sans Light"/>
          <w:b/>
          <w:bCs/>
          <w:color w:val="303AB2"/>
        </w:rPr>
        <w:t xml:space="preserve">, mientras Madrid y Málaga registran los mayores sobrecostes </w:t>
      </w:r>
      <w:r w:rsidR="00EE7E5F">
        <w:rPr>
          <w:rFonts w:ascii="Open Sans Light" w:eastAsia="Open Sans Light" w:hAnsi="Open Sans Light" w:cs="Open Sans Light"/>
          <w:b/>
          <w:bCs/>
          <w:color w:val="303AB2"/>
        </w:rPr>
        <w:t>absolutos</w:t>
      </w:r>
      <w:r w:rsidRPr="000E7F4E">
        <w:rPr>
          <w:rFonts w:ascii="Open Sans Light" w:eastAsia="Open Sans Light" w:hAnsi="Open Sans Light" w:cs="Open Sans Light"/>
          <w:b/>
          <w:bCs/>
          <w:color w:val="303AB2"/>
        </w:rPr>
        <w:t xml:space="preserve">, </w:t>
      </w:r>
      <w:r w:rsidR="003067F0">
        <w:rPr>
          <w:rFonts w:ascii="Open Sans Light" w:eastAsia="Open Sans Light" w:hAnsi="Open Sans Light" w:cs="Open Sans Light"/>
          <w:b/>
          <w:bCs/>
          <w:color w:val="303AB2"/>
        </w:rPr>
        <w:t>alrededor de los</w:t>
      </w:r>
      <w:r w:rsidRPr="000E7F4E">
        <w:rPr>
          <w:rFonts w:ascii="Open Sans Light" w:eastAsia="Open Sans Light" w:hAnsi="Open Sans Light" w:cs="Open Sans Light"/>
          <w:b/>
          <w:bCs/>
          <w:color w:val="303AB2"/>
        </w:rPr>
        <w:t xml:space="preserve"> </w:t>
      </w:r>
      <w:r w:rsidR="003067F0">
        <w:rPr>
          <w:rFonts w:ascii="Open Sans Light" w:eastAsia="Open Sans Light" w:hAnsi="Open Sans Light" w:cs="Open Sans Light"/>
          <w:b/>
          <w:bCs/>
          <w:color w:val="303AB2"/>
        </w:rPr>
        <w:t>4</w:t>
      </w:r>
      <w:r w:rsidRPr="000E7F4E">
        <w:rPr>
          <w:rFonts w:ascii="Open Sans Light" w:eastAsia="Open Sans Light" w:hAnsi="Open Sans Light" w:cs="Open Sans Light"/>
          <w:b/>
          <w:bCs/>
          <w:color w:val="303AB2"/>
        </w:rPr>
        <w:t>0.000 euros</w:t>
      </w:r>
    </w:p>
    <w:p w14:paraId="3B0A8198" w14:textId="750A54E9" w:rsidR="000E7F4E" w:rsidRPr="000E7F4E" w:rsidRDefault="000E7F4E" w:rsidP="000E7F4E">
      <w:pPr>
        <w:pStyle w:val="ListParagraph"/>
        <w:numPr>
          <w:ilvl w:val="0"/>
          <w:numId w:val="1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0E7F4E">
        <w:rPr>
          <w:rFonts w:ascii="Open Sans Light" w:eastAsia="Open Sans Light" w:hAnsi="Open Sans Light" w:cs="Open Sans Light"/>
          <w:b/>
          <w:bCs/>
          <w:color w:val="303AB2"/>
        </w:rPr>
        <w:t>En las grandes ciudades, el sobreprecio de una vivienda con piscina oscila entre el 2% de Valencia y el 11% de Sevilla</w:t>
      </w:r>
    </w:p>
    <w:p w14:paraId="6AA8E6E5" w14:textId="7B632DEE" w:rsidR="000E7F4E" w:rsidRPr="009D12D7" w:rsidRDefault="000E7F4E" w:rsidP="000E7F4E">
      <w:pPr>
        <w:pStyle w:val="ListParagraph"/>
        <w:numPr>
          <w:ilvl w:val="0"/>
          <w:numId w:val="1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0E7F4E">
        <w:rPr>
          <w:rFonts w:ascii="Open Sans Light" w:eastAsia="Open Sans Light" w:hAnsi="Open Sans Light" w:cs="Open Sans Light"/>
          <w:b/>
          <w:bCs/>
          <w:color w:val="303AB2"/>
        </w:rPr>
        <w:t>Los compradores otorgan cada vez más valor a los elementos vinculados al bienestar, el confort y la calidad de vida</w:t>
      </w:r>
    </w:p>
    <w:p w14:paraId="3D5BF83F" w14:textId="77777777" w:rsidR="009D12D7" w:rsidRDefault="009D12D7" w:rsidP="009D12D7">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3595C1D" w14:textId="594F86DD" w:rsidR="009F7F41" w:rsidRDefault="002A7B37">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7C53DE">
        <w:rPr>
          <w:rFonts w:ascii="Open Sans Light" w:eastAsia="Open Sans Light" w:hAnsi="Open Sans Light" w:cs="Open Sans Light"/>
          <w:b/>
          <w:bCs/>
          <w:color w:val="303AB2"/>
        </w:rPr>
        <w:t>1</w:t>
      </w:r>
      <w:r w:rsidR="00B71872">
        <w:rPr>
          <w:rFonts w:ascii="Open Sans Light" w:eastAsia="Open Sans Light" w:hAnsi="Open Sans Light" w:cs="Open Sans Light"/>
          <w:b/>
          <w:bCs/>
          <w:color w:val="303AB2"/>
        </w:rPr>
        <w:t>7</w:t>
      </w:r>
      <w:r>
        <w:rPr>
          <w:rFonts w:ascii="Open Sans Light" w:eastAsia="Open Sans Light" w:hAnsi="Open Sans Light" w:cs="Open Sans Light"/>
          <w:b/>
          <w:bCs/>
          <w:color w:val="303AB2"/>
        </w:rPr>
        <w:t xml:space="preserve"> de </w:t>
      </w:r>
      <w:r w:rsidR="007C53DE">
        <w:rPr>
          <w:rFonts w:ascii="Open Sans Light" w:eastAsia="Open Sans Light" w:hAnsi="Open Sans Light" w:cs="Open Sans Light"/>
          <w:b/>
          <w:bCs/>
          <w:color w:val="303AB2"/>
        </w:rPr>
        <w:t>ju</w:t>
      </w:r>
      <w:r w:rsidR="00B71872">
        <w:rPr>
          <w:rFonts w:ascii="Open Sans Light" w:eastAsia="Open Sans Light" w:hAnsi="Open Sans Light" w:cs="Open Sans Light"/>
          <w:b/>
          <w:bCs/>
          <w:color w:val="303AB2"/>
        </w:rPr>
        <w:t>l</w:t>
      </w:r>
      <w:r w:rsidR="007C53DE">
        <w:rPr>
          <w:rFonts w:ascii="Open Sans Light" w:eastAsia="Open Sans Light" w:hAnsi="Open Sans Light" w:cs="Open Sans Light"/>
          <w:b/>
          <w:bCs/>
          <w:color w:val="303AB2"/>
        </w:rPr>
        <w:t>io</w:t>
      </w:r>
      <w:r>
        <w:rPr>
          <w:rFonts w:ascii="Open Sans Light" w:eastAsia="Open Sans Light" w:hAnsi="Open Sans Light" w:cs="Open Sans Light"/>
          <w:b/>
          <w:bCs/>
          <w:color w:val="303AB2"/>
        </w:rPr>
        <w:t xml:space="preserve"> de 2026</w:t>
      </w:r>
      <w:r>
        <w:rPr>
          <w:rFonts w:ascii="Open Sans Light" w:eastAsia="Open Sans Light" w:hAnsi="Open Sans Light" w:cs="Open Sans Light"/>
          <w:b/>
          <w:bCs/>
          <w:color w:val="303AB2"/>
        </w:rPr>
        <w:tab/>
      </w:r>
    </w:p>
    <w:p w14:paraId="662F6FFE" w14:textId="77777777" w:rsidR="009F7F41" w:rsidRDefault="009F7F4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8761A68" w14:textId="174FB42E" w:rsidR="00A93523" w:rsidRDefault="00C059DE" w:rsidP="00C059DE">
      <w:pPr>
        <w:pBdr>
          <w:top w:val="nil"/>
          <w:left w:val="nil"/>
          <w:bottom w:val="nil"/>
          <w:right w:val="nil"/>
          <w:between w:val="nil"/>
        </w:pBdr>
        <w:spacing w:line="276" w:lineRule="auto"/>
        <w:jc w:val="both"/>
        <w:rPr>
          <w:rFonts w:ascii="Open Sans" w:eastAsia="Open Sans" w:hAnsi="Open Sans" w:cs="Open Sans"/>
        </w:rPr>
      </w:pPr>
      <w:r w:rsidRPr="00C059DE">
        <w:rPr>
          <w:rFonts w:ascii="Open Sans" w:eastAsia="Open Sans" w:hAnsi="Open Sans" w:cs="Open Sans"/>
        </w:rPr>
        <w:t xml:space="preserve">La piscina se ha consolidado como uno de los atributos residenciales con mayor capacidad para incrementar el valor de una vivienda en España. Contar con este equipamiento puede elevar el precio de un inmueble hasta un 30% respecto a otro de características similares que no disponga de piscina, una diferencia que, </w:t>
      </w:r>
      <w:r w:rsidRPr="00BF7E59">
        <w:rPr>
          <w:rFonts w:ascii="Open Sans" w:eastAsia="Open Sans" w:hAnsi="Open Sans" w:cs="Open Sans"/>
          <w:b/>
          <w:bCs/>
        </w:rPr>
        <w:t>en determinados mercados, supone pagar más de 40.000 euros adicionales por una vivienda tipo de 100 metros cuadrados</w:t>
      </w:r>
      <w:r w:rsidR="008D3DEA" w:rsidRPr="00BF7E59">
        <w:rPr>
          <w:rFonts w:ascii="Open Sans" w:eastAsia="Open Sans" w:hAnsi="Open Sans" w:cs="Open Sans"/>
          <w:b/>
          <w:bCs/>
        </w:rPr>
        <w:t xml:space="preserve">, según datos del portal inmobiliario </w:t>
      </w:r>
      <w:hyperlink r:id="rId9">
        <w:r w:rsidR="008D3DEA" w:rsidRPr="00BF7E59">
          <w:rPr>
            <w:rFonts w:ascii="Open Sans" w:eastAsia="Open Sans" w:hAnsi="Open Sans" w:cs="Open Sans"/>
            <w:b/>
            <w:bCs/>
            <w:color w:val="0000FF"/>
            <w:u w:val="single"/>
            <w:lang w:val="la-Latn"/>
          </w:rPr>
          <w:t>Fotocasa</w:t>
        </w:r>
      </w:hyperlink>
      <w:r w:rsidRPr="00C059DE">
        <w:rPr>
          <w:rFonts w:ascii="Open Sans" w:eastAsia="Open Sans" w:hAnsi="Open Sans" w:cs="Open Sans"/>
        </w:rPr>
        <w:t>.</w:t>
      </w:r>
      <w:r w:rsidR="008D3DEA">
        <w:rPr>
          <w:rFonts w:ascii="Open Sans" w:eastAsia="Open Sans" w:hAnsi="Open Sans" w:cs="Open Sans"/>
        </w:rPr>
        <w:t xml:space="preserve"> </w:t>
      </w:r>
      <w:r w:rsidRPr="00C059DE">
        <w:rPr>
          <w:rFonts w:ascii="Open Sans" w:eastAsia="Open Sans" w:hAnsi="Open Sans" w:cs="Open Sans"/>
        </w:rPr>
        <w:t>Las diferencias entre territorios son muy significativas y muestran que el impacto de este elemento depende del comportamiento de cada mercado residencial. Mientras que en algunas capitales la piscina supone una prima de precio muy elevada, en otras su influencia sobre el valor final de la vivienda es mucho más moderada.</w:t>
      </w:r>
    </w:p>
    <w:p w14:paraId="707BE392" w14:textId="77777777" w:rsidR="00396069" w:rsidRDefault="00396069" w:rsidP="00B133F0">
      <w:pPr>
        <w:pBdr>
          <w:top w:val="nil"/>
          <w:left w:val="nil"/>
          <w:bottom w:val="nil"/>
          <w:right w:val="nil"/>
          <w:between w:val="nil"/>
        </w:pBdr>
        <w:spacing w:line="276" w:lineRule="auto"/>
        <w:jc w:val="both"/>
        <w:rPr>
          <w:rFonts w:ascii="Open Sans" w:eastAsia="Open Sans" w:hAnsi="Open Sans" w:cs="Open Sans"/>
        </w:rPr>
      </w:pPr>
    </w:p>
    <w:p w14:paraId="37015681" w14:textId="398222B4" w:rsidR="00C407B9" w:rsidRDefault="00C407B9" w:rsidP="00C407B9">
      <w:pPr>
        <w:pBdr>
          <w:top w:val="nil"/>
          <w:left w:val="nil"/>
          <w:bottom w:val="nil"/>
          <w:right w:val="nil"/>
          <w:between w:val="nil"/>
        </w:pBdr>
        <w:spacing w:line="276" w:lineRule="auto"/>
        <w:jc w:val="both"/>
        <w:rPr>
          <w:rFonts w:ascii="Open Sans" w:eastAsia="Open Sans" w:hAnsi="Open Sans" w:cs="Open Sans"/>
          <w:b/>
          <w:bCs/>
          <w:lang w:val="la-Latn"/>
        </w:rPr>
      </w:pPr>
      <w:r>
        <w:rPr>
          <w:rFonts w:ascii="Open Sans" w:eastAsia="Open Sans" w:hAnsi="Open Sans" w:cs="Open Sans"/>
        </w:rPr>
        <w:t>"</w:t>
      </w:r>
      <w:r w:rsidR="001A6D12" w:rsidRPr="001A6D12">
        <w:rPr>
          <w:rFonts w:ascii="Open Sans" w:eastAsia="Open Sans" w:hAnsi="Open Sans" w:cs="Open Sans"/>
          <w:lang w:val="la-Latn"/>
        </w:rPr>
        <w:t xml:space="preserve">Estos datos reflejan un cambio en las prioridades residenciales de los compradores, que cada vez otorgan más valor a aquellos elementos vinculados al bienestar, el confort y la calidad de vida. Tras la pandemia, se ha intensificado la demanda de viviendas que incorporan espacios destinados al ocio y al disfrute dentro del propio entorno residencial. Además, en ciudades con climas más cálidos o donde la oferta de viviendas con zonas comunes es escasa, disponer de piscina se traduce en una revalorización significativa de la vivienda. Las diferencias </w:t>
      </w:r>
      <w:r w:rsidR="001A6D12" w:rsidRPr="001A6D12">
        <w:rPr>
          <w:rFonts w:ascii="Open Sans" w:eastAsia="Open Sans" w:hAnsi="Open Sans" w:cs="Open Sans"/>
          <w:lang w:val="la-Latn"/>
        </w:rPr>
        <w:lastRenderedPageBreak/>
        <w:t>observadas entre capitales evidencian que el valor añadido de la piscina está ligado al contexto local. Factores como las condiciones climáticas, la disponibilidad o la presión de la demanda determinan que el valor que aporta la piscina sea mucho más elevado en unos mercados que en otros</w:t>
      </w:r>
      <w:r w:rsidRPr="00737175">
        <w:rPr>
          <w:rFonts w:ascii="Open Sans" w:eastAsia="Open Sans" w:hAnsi="Open Sans" w:cs="Open Sans"/>
          <w:lang w:val="la-Latn"/>
        </w:rPr>
        <w:t xml:space="preserve">", </w:t>
      </w:r>
      <w:r w:rsidRPr="00737175">
        <w:rPr>
          <w:rFonts w:ascii="Open Sans" w:eastAsia="Open Sans" w:hAnsi="Open Sans" w:cs="Open Sans"/>
          <w:b/>
          <w:bCs/>
          <w:lang w:val="la-Latn"/>
        </w:rPr>
        <w:t xml:space="preserve">explica María Matos, directora de Estudios y portavoz de </w:t>
      </w:r>
      <w:r>
        <w:fldChar w:fldCharType="begin"/>
      </w:r>
      <w:r>
        <w:instrText>HYPERLINK "https://www.fotocasa.es" \h</w:instrText>
      </w:r>
      <w:r>
        <w:fldChar w:fldCharType="separate"/>
      </w:r>
      <w:r w:rsidRPr="00737175">
        <w:rPr>
          <w:rFonts w:ascii="Open Sans" w:eastAsia="Open Sans" w:hAnsi="Open Sans" w:cs="Open Sans"/>
          <w:b/>
          <w:bCs/>
          <w:color w:val="0000FF"/>
          <w:u w:val="single"/>
          <w:lang w:val="la-Latn"/>
        </w:rPr>
        <w:t>Fotocasa</w:t>
      </w:r>
      <w:r>
        <w:fldChar w:fldCharType="end"/>
      </w:r>
      <w:r w:rsidRPr="00737175">
        <w:rPr>
          <w:rFonts w:ascii="Open Sans" w:eastAsia="Open Sans" w:hAnsi="Open Sans" w:cs="Open Sans"/>
          <w:b/>
          <w:bCs/>
          <w:lang w:val="la-Latn"/>
        </w:rPr>
        <w:t>.</w:t>
      </w:r>
    </w:p>
    <w:p w14:paraId="6DB6111D" w14:textId="77777777" w:rsidR="006D3701" w:rsidRDefault="006D3701" w:rsidP="00C407B9">
      <w:pPr>
        <w:pBdr>
          <w:top w:val="nil"/>
          <w:left w:val="nil"/>
          <w:bottom w:val="nil"/>
          <w:right w:val="nil"/>
          <w:between w:val="nil"/>
        </w:pBdr>
        <w:spacing w:line="276" w:lineRule="auto"/>
        <w:jc w:val="both"/>
        <w:rPr>
          <w:rFonts w:ascii="Open Sans" w:eastAsia="Open Sans" w:hAnsi="Open Sans" w:cs="Open Sans"/>
          <w:b/>
          <w:bCs/>
          <w:lang w:val="la-Latn"/>
        </w:rPr>
      </w:pPr>
    </w:p>
    <w:p w14:paraId="77F0B610" w14:textId="77777777" w:rsidR="00C57183" w:rsidRDefault="00C57183" w:rsidP="006D3701">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C57183">
        <w:rPr>
          <w:rFonts w:ascii="National" w:eastAsia="National" w:hAnsi="National" w:cs="National"/>
          <w:b/>
          <w:bCs/>
          <w:color w:val="303AB2"/>
          <w:sz w:val="32"/>
          <w:szCs w:val="32"/>
        </w:rPr>
        <w:t>El sobreprecio de la piscina alcanza el 30% en algunas capitales</w:t>
      </w:r>
    </w:p>
    <w:p w14:paraId="14D27B05" w14:textId="77777777" w:rsidR="00122087" w:rsidRPr="00122087" w:rsidRDefault="00122087" w:rsidP="00122087">
      <w:pPr>
        <w:pBdr>
          <w:top w:val="nil"/>
          <w:left w:val="nil"/>
          <w:bottom w:val="nil"/>
          <w:right w:val="nil"/>
          <w:between w:val="nil"/>
        </w:pBdr>
        <w:spacing w:line="276" w:lineRule="auto"/>
        <w:jc w:val="both"/>
        <w:rPr>
          <w:rFonts w:ascii="Open Sans" w:eastAsia="Open Sans" w:hAnsi="Open Sans" w:cs="Open Sans"/>
        </w:rPr>
      </w:pPr>
    </w:p>
    <w:p w14:paraId="1F1E795B" w14:textId="23BBFE42" w:rsidR="00122087" w:rsidRPr="00122087" w:rsidRDefault="00122087" w:rsidP="00122087">
      <w:pPr>
        <w:pBdr>
          <w:top w:val="nil"/>
          <w:left w:val="nil"/>
          <w:bottom w:val="nil"/>
          <w:right w:val="nil"/>
          <w:between w:val="nil"/>
        </w:pBdr>
        <w:spacing w:line="276" w:lineRule="auto"/>
        <w:jc w:val="both"/>
        <w:rPr>
          <w:rFonts w:ascii="Open Sans" w:eastAsia="Open Sans" w:hAnsi="Open Sans" w:cs="Open Sans"/>
        </w:rPr>
      </w:pPr>
      <w:r w:rsidRPr="008E326D">
        <w:rPr>
          <w:rFonts w:ascii="Open Sans" w:eastAsia="Open Sans" w:hAnsi="Open Sans" w:cs="Open Sans"/>
          <w:b/>
          <w:bCs/>
        </w:rPr>
        <w:t>Las mayores diferencias porcentuales entre viviendas con y sin piscina se producen en Palencia, donde disponer de este equipamiento incrementa el precio un 30%</w:t>
      </w:r>
      <w:r w:rsidRPr="00122087">
        <w:rPr>
          <w:rFonts w:ascii="Open Sans" w:eastAsia="Open Sans" w:hAnsi="Open Sans" w:cs="Open Sans"/>
        </w:rPr>
        <w:t>, situándose como la capital española donde más valor añade este elemento. A continuación</w:t>
      </w:r>
      <w:r w:rsidR="001B4C9C">
        <w:rPr>
          <w:rFonts w:ascii="Open Sans" w:eastAsia="Open Sans" w:hAnsi="Open Sans" w:cs="Open Sans"/>
        </w:rPr>
        <w:t>,</w:t>
      </w:r>
      <w:r w:rsidRPr="00122087">
        <w:rPr>
          <w:rFonts w:ascii="Open Sans" w:eastAsia="Open Sans" w:hAnsi="Open Sans" w:cs="Open Sans"/>
        </w:rPr>
        <w:t xml:space="preserve"> aparecen Huelva, con un incremento del 1</w:t>
      </w:r>
      <w:r w:rsidR="001B4C9C">
        <w:rPr>
          <w:rFonts w:ascii="Open Sans" w:eastAsia="Open Sans" w:hAnsi="Open Sans" w:cs="Open Sans"/>
        </w:rPr>
        <w:t>9</w:t>
      </w:r>
      <w:r w:rsidRPr="00122087">
        <w:rPr>
          <w:rFonts w:ascii="Open Sans" w:eastAsia="Open Sans" w:hAnsi="Open Sans" w:cs="Open Sans"/>
        </w:rPr>
        <w:t>%, y Santa Cruz de Tenerife, donde la prima alcanza el 1</w:t>
      </w:r>
      <w:r w:rsidR="001B4C9C">
        <w:rPr>
          <w:rFonts w:ascii="Open Sans" w:eastAsia="Open Sans" w:hAnsi="Open Sans" w:cs="Open Sans"/>
        </w:rPr>
        <w:t>7</w:t>
      </w:r>
      <w:r w:rsidRPr="00122087">
        <w:rPr>
          <w:rFonts w:ascii="Open Sans" w:eastAsia="Open Sans" w:hAnsi="Open Sans" w:cs="Open Sans"/>
        </w:rPr>
        <w:t>%.</w:t>
      </w:r>
      <w:r w:rsidR="001B4C9C">
        <w:rPr>
          <w:rFonts w:ascii="Open Sans" w:eastAsia="Open Sans" w:hAnsi="Open Sans" w:cs="Open Sans"/>
        </w:rPr>
        <w:t xml:space="preserve"> </w:t>
      </w:r>
      <w:r w:rsidRPr="00122087">
        <w:rPr>
          <w:rFonts w:ascii="Open Sans" w:eastAsia="Open Sans" w:hAnsi="Open Sans" w:cs="Open Sans"/>
        </w:rPr>
        <w:t>También destacan Murcia (+16%), Pontevedra (+14%), Zamora (+14%) y Girona (+1</w:t>
      </w:r>
      <w:r w:rsidR="001B4C9C">
        <w:rPr>
          <w:rFonts w:ascii="Open Sans" w:eastAsia="Open Sans" w:hAnsi="Open Sans" w:cs="Open Sans"/>
        </w:rPr>
        <w:t>3</w:t>
      </w:r>
      <w:r w:rsidRPr="00122087">
        <w:rPr>
          <w:rFonts w:ascii="Open Sans" w:eastAsia="Open Sans" w:hAnsi="Open Sans" w:cs="Open Sans"/>
        </w:rPr>
        <w:t>%), todas ellas con incrementos superiores al 12%. Muy cerca se sitúan Cuenca</w:t>
      </w:r>
      <w:r w:rsidR="00FF3A03">
        <w:rPr>
          <w:rFonts w:ascii="Open Sans" w:eastAsia="Open Sans" w:hAnsi="Open Sans" w:cs="Open Sans"/>
        </w:rPr>
        <w:t>, Álava</w:t>
      </w:r>
      <w:r w:rsidRPr="00122087">
        <w:rPr>
          <w:rFonts w:ascii="Open Sans" w:eastAsia="Open Sans" w:hAnsi="Open Sans" w:cs="Open Sans"/>
        </w:rPr>
        <w:t xml:space="preserve"> y Sevilla, con un aumento del 11%, seguidas de Ourense y Málaga (</w:t>
      </w:r>
      <w:r w:rsidR="00520080">
        <w:rPr>
          <w:rFonts w:ascii="Open Sans" w:eastAsia="Open Sans" w:hAnsi="Open Sans" w:cs="Open Sans"/>
        </w:rPr>
        <w:t xml:space="preserve">ambas con un incremento del </w:t>
      </w:r>
      <w:r w:rsidRPr="00122087">
        <w:rPr>
          <w:rFonts w:ascii="Open Sans" w:eastAsia="Open Sans" w:hAnsi="Open Sans" w:cs="Open Sans"/>
        </w:rPr>
        <w:t>10%), donde la piscina también supone una importante revalorización de la vivienda.</w:t>
      </w:r>
    </w:p>
    <w:p w14:paraId="6F22569F" w14:textId="77777777" w:rsidR="00122087" w:rsidRPr="00122087" w:rsidRDefault="00122087" w:rsidP="00122087">
      <w:pPr>
        <w:pBdr>
          <w:top w:val="nil"/>
          <w:left w:val="nil"/>
          <w:bottom w:val="nil"/>
          <w:right w:val="nil"/>
          <w:between w:val="nil"/>
        </w:pBdr>
        <w:spacing w:line="276" w:lineRule="auto"/>
        <w:jc w:val="both"/>
        <w:rPr>
          <w:rFonts w:ascii="Open Sans" w:eastAsia="Open Sans" w:hAnsi="Open Sans" w:cs="Open Sans"/>
        </w:rPr>
      </w:pPr>
    </w:p>
    <w:p w14:paraId="62EADB06" w14:textId="2D69A155" w:rsidR="00122087" w:rsidRPr="00122087" w:rsidRDefault="00122087" w:rsidP="00122087">
      <w:pPr>
        <w:pBdr>
          <w:top w:val="nil"/>
          <w:left w:val="nil"/>
          <w:bottom w:val="nil"/>
          <w:right w:val="nil"/>
          <w:between w:val="nil"/>
        </w:pBdr>
        <w:spacing w:line="276" w:lineRule="auto"/>
        <w:jc w:val="both"/>
        <w:rPr>
          <w:rFonts w:ascii="Open Sans" w:eastAsia="Open Sans" w:hAnsi="Open Sans" w:cs="Open Sans"/>
        </w:rPr>
      </w:pPr>
      <w:r w:rsidRPr="004522CE">
        <w:rPr>
          <w:rFonts w:ascii="Open Sans" w:eastAsia="Open Sans" w:hAnsi="Open Sans" w:cs="Open Sans"/>
          <w:b/>
          <w:bCs/>
        </w:rPr>
        <w:t xml:space="preserve">Por debajo de estos niveles, aunque todavía con incrementos relevantes, se encuentran Ciudad Real y Badajoz, ambas </w:t>
      </w:r>
      <w:r w:rsidR="0057698C" w:rsidRPr="004522CE">
        <w:rPr>
          <w:rFonts w:ascii="Open Sans" w:eastAsia="Open Sans" w:hAnsi="Open Sans" w:cs="Open Sans"/>
          <w:b/>
          <w:bCs/>
        </w:rPr>
        <w:t>por encima del 9</w:t>
      </w:r>
      <w:r w:rsidRPr="004522CE">
        <w:rPr>
          <w:rFonts w:ascii="Open Sans" w:eastAsia="Open Sans" w:hAnsi="Open Sans" w:cs="Open Sans"/>
          <w:b/>
          <w:bCs/>
        </w:rPr>
        <w:t>%</w:t>
      </w:r>
      <w:r w:rsidR="00D87212" w:rsidRPr="004522CE">
        <w:rPr>
          <w:rFonts w:ascii="Open Sans" w:eastAsia="Open Sans" w:hAnsi="Open Sans" w:cs="Open Sans"/>
          <w:b/>
          <w:bCs/>
        </w:rPr>
        <w:t>, así como</w:t>
      </w:r>
      <w:r w:rsidRPr="004522CE">
        <w:rPr>
          <w:rFonts w:ascii="Open Sans" w:eastAsia="Open Sans" w:hAnsi="Open Sans" w:cs="Open Sans"/>
          <w:b/>
          <w:bCs/>
        </w:rPr>
        <w:t xml:space="preserve"> Salamanca (+8,7%); Albacete (+8,5%); Cáceres (+7,9%) y Madrid (+6,6%)</w:t>
      </w:r>
      <w:r w:rsidRPr="00122087">
        <w:rPr>
          <w:rFonts w:ascii="Open Sans" w:eastAsia="Open Sans" w:hAnsi="Open Sans" w:cs="Open Sans"/>
        </w:rPr>
        <w:t>.</w:t>
      </w:r>
      <w:r w:rsidR="00D87212">
        <w:rPr>
          <w:rFonts w:ascii="Open Sans" w:eastAsia="Open Sans" w:hAnsi="Open Sans" w:cs="Open Sans"/>
        </w:rPr>
        <w:t xml:space="preserve"> </w:t>
      </w:r>
      <w:r w:rsidRPr="00122087">
        <w:rPr>
          <w:rFonts w:ascii="Open Sans" w:eastAsia="Open Sans" w:hAnsi="Open Sans" w:cs="Open Sans"/>
        </w:rPr>
        <w:t>En el tramo intermedio aparecen A Coruña (+5,4%), Guadalajara (+5,1%), Barcelona (+4,3%) y Zaragoza (+3,8%), mientras que Córdoba (+3,2%), Cádiz (+3,1%), Tarragona (+2,7%), Burgos (+2,5%), Valencia (+2,4%) y Granada (+2,4%) registran primas más contenidas. Los menores incrementos corresponden a Jaén (+1,3%), Lugo (+0,9%) y Valladolid, donde disponer de piscina apenas incrementa el precio un 0,4%.</w:t>
      </w:r>
    </w:p>
    <w:p w14:paraId="66E16EF0" w14:textId="77777777" w:rsidR="00122087" w:rsidRPr="00122087" w:rsidRDefault="00122087" w:rsidP="00122087">
      <w:pPr>
        <w:pBdr>
          <w:top w:val="nil"/>
          <w:left w:val="nil"/>
          <w:bottom w:val="nil"/>
          <w:right w:val="nil"/>
          <w:between w:val="nil"/>
        </w:pBdr>
        <w:spacing w:line="276" w:lineRule="auto"/>
        <w:jc w:val="both"/>
        <w:rPr>
          <w:rFonts w:ascii="Open Sans" w:eastAsia="Open Sans" w:hAnsi="Open Sans" w:cs="Open Sans"/>
        </w:rPr>
      </w:pPr>
    </w:p>
    <w:p w14:paraId="7169CD65" w14:textId="77777777" w:rsidR="00122087" w:rsidRPr="006A6930" w:rsidRDefault="00122087" w:rsidP="00122087">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6A6930">
        <w:rPr>
          <w:rFonts w:ascii="National" w:eastAsia="National" w:hAnsi="National" w:cs="National"/>
          <w:b/>
          <w:bCs/>
          <w:color w:val="303AB2"/>
          <w:sz w:val="32"/>
          <w:szCs w:val="32"/>
        </w:rPr>
        <w:t>Madrid y Málaga concentran el mayor sobrecoste en euros</w:t>
      </w:r>
    </w:p>
    <w:p w14:paraId="02F97E3A" w14:textId="77777777" w:rsidR="00122087" w:rsidRPr="00122087" w:rsidRDefault="00122087" w:rsidP="00122087">
      <w:pPr>
        <w:pBdr>
          <w:top w:val="nil"/>
          <w:left w:val="nil"/>
          <w:bottom w:val="nil"/>
          <w:right w:val="nil"/>
          <w:between w:val="nil"/>
        </w:pBdr>
        <w:spacing w:line="276" w:lineRule="auto"/>
        <w:jc w:val="both"/>
        <w:rPr>
          <w:rFonts w:ascii="Open Sans" w:eastAsia="Open Sans" w:hAnsi="Open Sans" w:cs="Open Sans"/>
        </w:rPr>
      </w:pPr>
    </w:p>
    <w:p w14:paraId="74D19FAB" w14:textId="4BB0F269" w:rsidR="00122087" w:rsidRDefault="00122087" w:rsidP="00122087">
      <w:pPr>
        <w:pBdr>
          <w:top w:val="nil"/>
          <w:left w:val="nil"/>
          <w:bottom w:val="nil"/>
          <w:right w:val="nil"/>
          <w:between w:val="nil"/>
        </w:pBdr>
        <w:spacing w:line="276" w:lineRule="auto"/>
        <w:jc w:val="both"/>
        <w:rPr>
          <w:rFonts w:ascii="Open Sans" w:eastAsia="Open Sans" w:hAnsi="Open Sans" w:cs="Open Sans"/>
        </w:rPr>
      </w:pPr>
      <w:r w:rsidRPr="00122087">
        <w:rPr>
          <w:rFonts w:ascii="Open Sans" w:eastAsia="Open Sans" w:hAnsi="Open Sans" w:cs="Open Sans"/>
        </w:rPr>
        <w:t xml:space="preserve">Aunque el porcentaje de incremento no siempre es el más elevado, el </w:t>
      </w:r>
      <w:r w:rsidR="004522CE">
        <w:rPr>
          <w:rFonts w:ascii="Open Sans" w:eastAsia="Open Sans" w:hAnsi="Open Sans" w:cs="Open Sans"/>
        </w:rPr>
        <w:t>alto</w:t>
      </w:r>
      <w:r w:rsidRPr="00122087">
        <w:rPr>
          <w:rFonts w:ascii="Open Sans" w:eastAsia="Open Sans" w:hAnsi="Open Sans" w:cs="Open Sans"/>
        </w:rPr>
        <w:t xml:space="preserve"> precio del metro cuadrado en algunos mercados hace que el impacto económico sea muy superior en términos absolutos.</w:t>
      </w:r>
      <w:r w:rsidR="006A6930">
        <w:rPr>
          <w:rFonts w:ascii="Open Sans" w:eastAsia="Open Sans" w:hAnsi="Open Sans" w:cs="Open Sans"/>
        </w:rPr>
        <w:t xml:space="preserve"> </w:t>
      </w:r>
      <w:r w:rsidRPr="00122087">
        <w:rPr>
          <w:rFonts w:ascii="Open Sans" w:eastAsia="Open Sans" w:hAnsi="Open Sans" w:cs="Open Sans"/>
        </w:rPr>
        <w:t xml:space="preserve">Madrid es el mejor ejemplo. Como ya se ha mencionado anteriormente, disponer de piscina incrementa el precio de una vivienda un 6,6%, una cifra inferior a la de otras capitales. Sin embargo, </w:t>
      </w:r>
      <w:r w:rsidRPr="0062004F">
        <w:rPr>
          <w:rFonts w:ascii="Open Sans" w:eastAsia="Open Sans" w:hAnsi="Open Sans" w:cs="Open Sans"/>
          <w:b/>
          <w:bCs/>
        </w:rPr>
        <w:t xml:space="preserve">el elevado valor del suelo residencial, con un precio medio de 6.165 euros por metro cuadrado, convierte a la capital </w:t>
      </w:r>
      <w:r w:rsidR="00CA3841">
        <w:rPr>
          <w:rFonts w:ascii="Open Sans" w:eastAsia="Open Sans" w:hAnsi="Open Sans" w:cs="Open Sans"/>
          <w:b/>
          <w:bCs/>
        </w:rPr>
        <w:t xml:space="preserve">española </w:t>
      </w:r>
      <w:r w:rsidRPr="0062004F">
        <w:rPr>
          <w:rFonts w:ascii="Open Sans" w:eastAsia="Open Sans" w:hAnsi="Open Sans" w:cs="Open Sans"/>
          <w:b/>
          <w:bCs/>
        </w:rPr>
        <w:t xml:space="preserve">en la ciudad donde más dinero </w:t>
      </w:r>
      <w:r w:rsidRPr="0062004F">
        <w:rPr>
          <w:rFonts w:ascii="Open Sans" w:eastAsia="Open Sans" w:hAnsi="Open Sans" w:cs="Open Sans"/>
          <w:b/>
          <w:bCs/>
        </w:rPr>
        <w:lastRenderedPageBreak/>
        <w:t xml:space="preserve">cuesta </w:t>
      </w:r>
      <w:r w:rsidR="0062004F" w:rsidRPr="0062004F">
        <w:rPr>
          <w:rFonts w:ascii="Open Sans" w:eastAsia="Open Sans" w:hAnsi="Open Sans" w:cs="Open Sans"/>
          <w:b/>
          <w:bCs/>
        </w:rPr>
        <w:t>tener</w:t>
      </w:r>
      <w:r w:rsidR="00F71A4C" w:rsidRPr="0062004F">
        <w:rPr>
          <w:rFonts w:ascii="Open Sans" w:eastAsia="Open Sans" w:hAnsi="Open Sans" w:cs="Open Sans"/>
          <w:b/>
          <w:bCs/>
        </w:rPr>
        <w:t xml:space="preserve"> piscina</w:t>
      </w:r>
      <w:r w:rsidRPr="00122087">
        <w:rPr>
          <w:rFonts w:ascii="Open Sans" w:eastAsia="Open Sans" w:hAnsi="Open Sans" w:cs="Open Sans"/>
        </w:rPr>
        <w:t xml:space="preserve">: </w:t>
      </w:r>
      <w:r w:rsidR="00805F53">
        <w:rPr>
          <w:rFonts w:ascii="Open Sans" w:eastAsia="Open Sans" w:hAnsi="Open Sans" w:cs="Open Sans"/>
        </w:rPr>
        <w:t xml:space="preserve">para </w:t>
      </w:r>
      <w:r w:rsidRPr="00122087">
        <w:rPr>
          <w:rFonts w:ascii="Open Sans" w:eastAsia="Open Sans" w:hAnsi="Open Sans" w:cs="Open Sans"/>
        </w:rPr>
        <w:t>una vivienda tipo de 100 metros cuadrados</w:t>
      </w:r>
      <w:r w:rsidR="00805F53">
        <w:rPr>
          <w:rFonts w:ascii="Open Sans" w:eastAsia="Open Sans" w:hAnsi="Open Sans" w:cs="Open Sans"/>
        </w:rPr>
        <w:t>,</w:t>
      </w:r>
      <w:r w:rsidRPr="00122087">
        <w:rPr>
          <w:rFonts w:ascii="Open Sans" w:eastAsia="Open Sans" w:hAnsi="Open Sans" w:cs="Open Sans"/>
        </w:rPr>
        <w:t xml:space="preserve"> supone un desembolso adicional de aproximadamente 40.700 euros.</w:t>
      </w:r>
    </w:p>
    <w:p w14:paraId="4EE3E1E4" w14:textId="77777777" w:rsidR="00DD05B4" w:rsidRDefault="00DD05B4" w:rsidP="00122087">
      <w:pPr>
        <w:pBdr>
          <w:top w:val="nil"/>
          <w:left w:val="nil"/>
          <w:bottom w:val="nil"/>
          <w:right w:val="nil"/>
          <w:between w:val="nil"/>
        </w:pBdr>
        <w:spacing w:line="276" w:lineRule="auto"/>
        <w:jc w:val="both"/>
        <w:rPr>
          <w:rFonts w:ascii="Open Sans" w:eastAsia="Open Sans" w:hAnsi="Open Sans" w:cs="Open Sans"/>
        </w:rPr>
      </w:pPr>
    </w:p>
    <w:p w14:paraId="4CBA5823" w14:textId="77777777" w:rsidR="00DD05B4" w:rsidRPr="00025C1F" w:rsidRDefault="00DD05B4" w:rsidP="00025C1F">
      <w:pPr>
        <w:pBdr>
          <w:top w:val="nil"/>
          <w:left w:val="nil"/>
          <w:bottom w:val="nil"/>
          <w:right w:val="nil"/>
          <w:between w:val="nil"/>
        </w:pBdr>
        <w:spacing w:line="276" w:lineRule="auto"/>
        <w:jc w:val="center"/>
        <w:rPr>
          <w:rFonts w:ascii="National" w:eastAsia="National" w:hAnsi="National" w:cs="National"/>
          <w:b/>
          <w:bCs/>
          <w:color w:val="303AB2"/>
          <w:sz w:val="28"/>
          <w:szCs w:val="28"/>
        </w:rPr>
      </w:pPr>
      <w:r w:rsidRPr="00025C1F">
        <w:rPr>
          <w:rFonts w:ascii="National" w:eastAsia="National" w:hAnsi="National" w:cs="National"/>
          <w:b/>
          <w:bCs/>
          <w:color w:val="303AB2"/>
          <w:sz w:val="28"/>
          <w:szCs w:val="28"/>
        </w:rPr>
        <w:t>Incremento del precio por tener piscina por capitales de provincia</w:t>
      </w:r>
    </w:p>
    <w:p w14:paraId="23D413B4" w14:textId="77777777" w:rsidR="00DD05B4" w:rsidRDefault="00DD05B4" w:rsidP="00DD05B4">
      <w:r>
        <w:t xml:space="preserve"> </w:t>
      </w:r>
    </w:p>
    <w:tbl>
      <w:tblPr>
        <w:tblStyle w:val="GridTable5Dark-Accent1"/>
        <w:tblW w:w="5663" w:type="dxa"/>
        <w:jc w:val="center"/>
        <w:tblLayout w:type="fixed"/>
        <w:tblLook w:val="04A0" w:firstRow="1" w:lastRow="0" w:firstColumn="1" w:lastColumn="0" w:noHBand="0" w:noVBand="1"/>
      </w:tblPr>
      <w:tblGrid>
        <w:gridCol w:w="2831"/>
        <w:gridCol w:w="2832"/>
      </w:tblGrid>
      <w:tr w:rsidR="00DD05B4" w:rsidRPr="00025C1F" w14:paraId="0DCFA6E5" w14:textId="77777777" w:rsidTr="00025C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1A04A3D4" w14:textId="77777777" w:rsidR="00DD05B4" w:rsidRPr="00025C1F" w:rsidRDefault="00DD05B4" w:rsidP="005050A5">
            <w:pPr>
              <w:rPr>
                <w:rFonts w:ascii="Open Sans" w:hAnsi="Open Sans" w:cs="Open Sans"/>
              </w:rPr>
            </w:pPr>
            <w:r w:rsidRPr="00025C1F">
              <w:rPr>
                <w:rFonts w:ascii="Open Sans" w:hAnsi="Open Sans" w:cs="Open Sans"/>
              </w:rPr>
              <w:t>Capital de provincia</w:t>
            </w:r>
          </w:p>
        </w:tc>
        <w:tc>
          <w:tcPr>
            <w:tcW w:w="2832" w:type="dxa"/>
          </w:tcPr>
          <w:p w14:paraId="3F0DC1C6" w14:textId="4FD3093C" w:rsidR="00DD05B4" w:rsidRPr="00025C1F" w:rsidRDefault="00DD05B4" w:rsidP="005050A5">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 xml:space="preserve">Incremento </w:t>
            </w:r>
            <w:r w:rsidR="00025C1F">
              <w:rPr>
                <w:rFonts w:ascii="Open Sans" w:hAnsi="Open Sans" w:cs="Open Sans"/>
              </w:rPr>
              <w:t xml:space="preserve">de </w:t>
            </w:r>
            <w:r w:rsidRPr="00025C1F">
              <w:rPr>
                <w:rFonts w:ascii="Open Sans" w:hAnsi="Open Sans" w:cs="Open Sans"/>
              </w:rPr>
              <w:t>precio por tener piscina</w:t>
            </w:r>
          </w:p>
        </w:tc>
      </w:tr>
      <w:tr w:rsidR="00DD05B4" w:rsidRPr="00025C1F" w14:paraId="6C298C99"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72424A1F" w14:textId="77777777" w:rsidR="00DD05B4" w:rsidRPr="00025C1F" w:rsidRDefault="00DD05B4" w:rsidP="005050A5">
            <w:pPr>
              <w:rPr>
                <w:rFonts w:ascii="Open Sans" w:hAnsi="Open Sans" w:cs="Open Sans"/>
              </w:rPr>
            </w:pPr>
            <w:r w:rsidRPr="00025C1F">
              <w:rPr>
                <w:rFonts w:ascii="Open Sans" w:hAnsi="Open Sans" w:cs="Open Sans"/>
              </w:rPr>
              <w:t>Palencia</w:t>
            </w:r>
          </w:p>
        </w:tc>
        <w:tc>
          <w:tcPr>
            <w:tcW w:w="2832" w:type="dxa"/>
          </w:tcPr>
          <w:p w14:paraId="74228A89"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+30,1%</w:t>
            </w:r>
          </w:p>
        </w:tc>
      </w:tr>
      <w:tr w:rsidR="00DD05B4" w:rsidRPr="00025C1F" w14:paraId="25718FBE"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1103B9E7" w14:textId="77777777" w:rsidR="00DD05B4" w:rsidRPr="00025C1F" w:rsidRDefault="00DD05B4" w:rsidP="005050A5">
            <w:pPr>
              <w:rPr>
                <w:rFonts w:ascii="Open Sans" w:hAnsi="Open Sans" w:cs="Open Sans"/>
              </w:rPr>
            </w:pPr>
            <w:r w:rsidRPr="00025C1F">
              <w:rPr>
                <w:rFonts w:ascii="Open Sans" w:hAnsi="Open Sans" w:cs="Open Sans"/>
              </w:rPr>
              <w:t>Huelva</w:t>
            </w:r>
          </w:p>
        </w:tc>
        <w:tc>
          <w:tcPr>
            <w:tcW w:w="2832" w:type="dxa"/>
          </w:tcPr>
          <w:p w14:paraId="56FF912F"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+18,5%</w:t>
            </w:r>
          </w:p>
        </w:tc>
      </w:tr>
      <w:tr w:rsidR="00DD05B4" w:rsidRPr="00025C1F" w14:paraId="279CCF4B"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10A4336F" w14:textId="78508C14" w:rsidR="00DD05B4" w:rsidRPr="00025C1F" w:rsidRDefault="00DD05B4" w:rsidP="005050A5">
            <w:pPr>
              <w:rPr>
                <w:rFonts w:ascii="Open Sans" w:hAnsi="Open Sans" w:cs="Open Sans"/>
              </w:rPr>
            </w:pPr>
            <w:r w:rsidRPr="00025C1F">
              <w:rPr>
                <w:rFonts w:ascii="Open Sans" w:hAnsi="Open Sans" w:cs="Open Sans"/>
              </w:rPr>
              <w:t xml:space="preserve">Santa Cruz de </w:t>
            </w:r>
            <w:r w:rsidR="00025C1F">
              <w:rPr>
                <w:rFonts w:ascii="Open Sans" w:hAnsi="Open Sans" w:cs="Open Sans"/>
              </w:rPr>
              <w:t>T.</w:t>
            </w:r>
          </w:p>
        </w:tc>
        <w:tc>
          <w:tcPr>
            <w:tcW w:w="2832" w:type="dxa"/>
          </w:tcPr>
          <w:p w14:paraId="0655E0C6"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+16,9%</w:t>
            </w:r>
          </w:p>
        </w:tc>
      </w:tr>
      <w:tr w:rsidR="00DD05B4" w:rsidRPr="00025C1F" w14:paraId="6FB0A39E"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45C92F09" w14:textId="77777777" w:rsidR="00DD05B4" w:rsidRPr="00025C1F" w:rsidRDefault="00DD05B4" w:rsidP="005050A5">
            <w:pPr>
              <w:rPr>
                <w:rFonts w:ascii="Open Sans" w:hAnsi="Open Sans" w:cs="Open Sans"/>
              </w:rPr>
            </w:pPr>
            <w:r w:rsidRPr="00025C1F">
              <w:rPr>
                <w:rFonts w:ascii="Open Sans" w:hAnsi="Open Sans" w:cs="Open Sans"/>
              </w:rPr>
              <w:t>Murcia</w:t>
            </w:r>
          </w:p>
        </w:tc>
        <w:tc>
          <w:tcPr>
            <w:tcW w:w="2832" w:type="dxa"/>
          </w:tcPr>
          <w:p w14:paraId="521E4E5A"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+16,1%</w:t>
            </w:r>
          </w:p>
        </w:tc>
      </w:tr>
      <w:tr w:rsidR="00DD05B4" w:rsidRPr="00025C1F" w14:paraId="23E03A05"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6681C4D4" w14:textId="77777777" w:rsidR="00DD05B4" w:rsidRPr="00025C1F" w:rsidRDefault="00DD05B4" w:rsidP="005050A5">
            <w:pPr>
              <w:rPr>
                <w:rFonts w:ascii="Open Sans" w:hAnsi="Open Sans" w:cs="Open Sans"/>
              </w:rPr>
            </w:pPr>
            <w:r w:rsidRPr="00025C1F">
              <w:rPr>
                <w:rFonts w:ascii="Open Sans" w:hAnsi="Open Sans" w:cs="Open Sans"/>
              </w:rPr>
              <w:t>Pontevedra</w:t>
            </w:r>
          </w:p>
        </w:tc>
        <w:tc>
          <w:tcPr>
            <w:tcW w:w="2832" w:type="dxa"/>
          </w:tcPr>
          <w:p w14:paraId="1B68F087"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+14,3%</w:t>
            </w:r>
          </w:p>
        </w:tc>
      </w:tr>
      <w:tr w:rsidR="00DD05B4" w:rsidRPr="00025C1F" w14:paraId="3F6BB69D"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6C1E9686" w14:textId="77777777" w:rsidR="00DD05B4" w:rsidRPr="00025C1F" w:rsidRDefault="00DD05B4" w:rsidP="005050A5">
            <w:pPr>
              <w:rPr>
                <w:rFonts w:ascii="Open Sans" w:hAnsi="Open Sans" w:cs="Open Sans"/>
              </w:rPr>
            </w:pPr>
            <w:r w:rsidRPr="00025C1F">
              <w:rPr>
                <w:rFonts w:ascii="Open Sans" w:hAnsi="Open Sans" w:cs="Open Sans"/>
              </w:rPr>
              <w:t>Zamora</w:t>
            </w:r>
          </w:p>
        </w:tc>
        <w:tc>
          <w:tcPr>
            <w:tcW w:w="2832" w:type="dxa"/>
          </w:tcPr>
          <w:p w14:paraId="6C81822C"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+14,1%</w:t>
            </w:r>
          </w:p>
        </w:tc>
      </w:tr>
      <w:tr w:rsidR="00DD05B4" w:rsidRPr="00025C1F" w14:paraId="7DA0F5CF"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22497CC7" w14:textId="77777777" w:rsidR="00DD05B4" w:rsidRPr="00025C1F" w:rsidRDefault="00DD05B4" w:rsidP="005050A5">
            <w:pPr>
              <w:rPr>
                <w:rFonts w:ascii="Open Sans" w:hAnsi="Open Sans" w:cs="Open Sans"/>
              </w:rPr>
            </w:pPr>
            <w:r w:rsidRPr="00025C1F">
              <w:rPr>
                <w:rFonts w:ascii="Open Sans" w:hAnsi="Open Sans" w:cs="Open Sans"/>
              </w:rPr>
              <w:t>Girona</w:t>
            </w:r>
          </w:p>
        </w:tc>
        <w:tc>
          <w:tcPr>
            <w:tcW w:w="2832" w:type="dxa"/>
          </w:tcPr>
          <w:p w14:paraId="7844ACAA"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+12,9%</w:t>
            </w:r>
          </w:p>
        </w:tc>
      </w:tr>
      <w:tr w:rsidR="00DD05B4" w:rsidRPr="00025C1F" w14:paraId="33ECE2C3"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2302F060" w14:textId="77777777" w:rsidR="00DD05B4" w:rsidRPr="00025C1F" w:rsidRDefault="00DD05B4" w:rsidP="005050A5">
            <w:pPr>
              <w:rPr>
                <w:rFonts w:ascii="Open Sans" w:hAnsi="Open Sans" w:cs="Open Sans"/>
              </w:rPr>
            </w:pPr>
            <w:r w:rsidRPr="00025C1F">
              <w:rPr>
                <w:rFonts w:ascii="Open Sans" w:hAnsi="Open Sans" w:cs="Open Sans"/>
              </w:rPr>
              <w:t>Cuenca</w:t>
            </w:r>
          </w:p>
        </w:tc>
        <w:tc>
          <w:tcPr>
            <w:tcW w:w="2832" w:type="dxa"/>
          </w:tcPr>
          <w:p w14:paraId="42CC5530"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+11,3%</w:t>
            </w:r>
          </w:p>
        </w:tc>
      </w:tr>
      <w:tr w:rsidR="00DD05B4" w:rsidRPr="00025C1F" w14:paraId="620E873C"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21C421E4" w14:textId="77777777" w:rsidR="00DD05B4" w:rsidRPr="00025C1F" w:rsidRDefault="00DD05B4" w:rsidP="005050A5">
            <w:pPr>
              <w:rPr>
                <w:rFonts w:ascii="Open Sans" w:hAnsi="Open Sans" w:cs="Open Sans"/>
              </w:rPr>
            </w:pPr>
            <w:r w:rsidRPr="00025C1F">
              <w:rPr>
                <w:rFonts w:ascii="Open Sans" w:hAnsi="Open Sans" w:cs="Open Sans"/>
              </w:rPr>
              <w:t>Sevilla</w:t>
            </w:r>
          </w:p>
        </w:tc>
        <w:tc>
          <w:tcPr>
            <w:tcW w:w="2832" w:type="dxa"/>
          </w:tcPr>
          <w:p w14:paraId="7C54F381"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+11,3%</w:t>
            </w:r>
          </w:p>
        </w:tc>
      </w:tr>
      <w:tr w:rsidR="00DD05B4" w:rsidRPr="00025C1F" w14:paraId="71CDE173"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6266EDE0" w14:textId="77777777" w:rsidR="00DD05B4" w:rsidRPr="00025C1F" w:rsidRDefault="00DD05B4" w:rsidP="005050A5">
            <w:pPr>
              <w:rPr>
                <w:rFonts w:ascii="Open Sans" w:hAnsi="Open Sans" w:cs="Open Sans"/>
              </w:rPr>
            </w:pPr>
            <w:r w:rsidRPr="00025C1F">
              <w:rPr>
                <w:rFonts w:ascii="Open Sans" w:hAnsi="Open Sans" w:cs="Open Sans"/>
              </w:rPr>
              <w:t>Ávila</w:t>
            </w:r>
          </w:p>
        </w:tc>
        <w:tc>
          <w:tcPr>
            <w:tcW w:w="2832" w:type="dxa"/>
          </w:tcPr>
          <w:p w14:paraId="21C0857D"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+10,9%</w:t>
            </w:r>
          </w:p>
        </w:tc>
      </w:tr>
      <w:tr w:rsidR="00DD05B4" w:rsidRPr="00025C1F" w14:paraId="5EC66D9D"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024EFF34" w14:textId="77777777" w:rsidR="00DD05B4" w:rsidRPr="00025C1F" w:rsidRDefault="00DD05B4" w:rsidP="005050A5">
            <w:pPr>
              <w:rPr>
                <w:rFonts w:ascii="Open Sans" w:hAnsi="Open Sans" w:cs="Open Sans"/>
              </w:rPr>
            </w:pPr>
            <w:r w:rsidRPr="00025C1F">
              <w:rPr>
                <w:rFonts w:ascii="Open Sans" w:hAnsi="Open Sans" w:cs="Open Sans"/>
              </w:rPr>
              <w:t>Ourense</w:t>
            </w:r>
          </w:p>
        </w:tc>
        <w:tc>
          <w:tcPr>
            <w:tcW w:w="2832" w:type="dxa"/>
          </w:tcPr>
          <w:p w14:paraId="2BA11C46"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+10,2%</w:t>
            </w:r>
          </w:p>
        </w:tc>
      </w:tr>
      <w:tr w:rsidR="00DD05B4" w:rsidRPr="00025C1F" w14:paraId="39C525DC"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7D681C1D" w14:textId="77777777" w:rsidR="00DD05B4" w:rsidRPr="00025C1F" w:rsidRDefault="00DD05B4" w:rsidP="005050A5">
            <w:pPr>
              <w:rPr>
                <w:rFonts w:ascii="Open Sans" w:hAnsi="Open Sans" w:cs="Open Sans"/>
              </w:rPr>
            </w:pPr>
            <w:r w:rsidRPr="00025C1F">
              <w:rPr>
                <w:rFonts w:ascii="Open Sans" w:hAnsi="Open Sans" w:cs="Open Sans"/>
              </w:rPr>
              <w:t>Málaga</w:t>
            </w:r>
          </w:p>
        </w:tc>
        <w:tc>
          <w:tcPr>
            <w:tcW w:w="2832" w:type="dxa"/>
          </w:tcPr>
          <w:p w14:paraId="1E0B7CF3"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+10,0%</w:t>
            </w:r>
          </w:p>
        </w:tc>
      </w:tr>
      <w:tr w:rsidR="00DD05B4" w:rsidRPr="00025C1F" w14:paraId="4A3889D3"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5B4A2982" w14:textId="77777777" w:rsidR="00DD05B4" w:rsidRPr="00025C1F" w:rsidRDefault="00DD05B4" w:rsidP="005050A5">
            <w:pPr>
              <w:rPr>
                <w:rFonts w:ascii="Open Sans" w:hAnsi="Open Sans" w:cs="Open Sans"/>
              </w:rPr>
            </w:pPr>
            <w:r w:rsidRPr="00025C1F">
              <w:rPr>
                <w:rFonts w:ascii="Open Sans" w:hAnsi="Open Sans" w:cs="Open Sans"/>
              </w:rPr>
              <w:t>Ciudad Real</w:t>
            </w:r>
          </w:p>
        </w:tc>
        <w:tc>
          <w:tcPr>
            <w:tcW w:w="2832" w:type="dxa"/>
          </w:tcPr>
          <w:p w14:paraId="47275018"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+9,6%</w:t>
            </w:r>
          </w:p>
        </w:tc>
      </w:tr>
      <w:tr w:rsidR="00DD05B4" w:rsidRPr="00025C1F" w14:paraId="7F0EE435"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760C4D13" w14:textId="77777777" w:rsidR="00DD05B4" w:rsidRPr="00025C1F" w:rsidRDefault="00DD05B4" w:rsidP="005050A5">
            <w:pPr>
              <w:rPr>
                <w:rFonts w:ascii="Open Sans" w:hAnsi="Open Sans" w:cs="Open Sans"/>
              </w:rPr>
            </w:pPr>
            <w:r w:rsidRPr="00025C1F">
              <w:rPr>
                <w:rFonts w:ascii="Open Sans" w:hAnsi="Open Sans" w:cs="Open Sans"/>
              </w:rPr>
              <w:t>Badajoz</w:t>
            </w:r>
          </w:p>
        </w:tc>
        <w:tc>
          <w:tcPr>
            <w:tcW w:w="2832" w:type="dxa"/>
          </w:tcPr>
          <w:p w14:paraId="50F5C18B"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+9,6%</w:t>
            </w:r>
          </w:p>
        </w:tc>
      </w:tr>
      <w:tr w:rsidR="00DD05B4" w:rsidRPr="00025C1F" w14:paraId="4732276A"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7955C8FA" w14:textId="77777777" w:rsidR="00DD05B4" w:rsidRPr="00025C1F" w:rsidRDefault="00DD05B4" w:rsidP="005050A5">
            <w:pPr>
              <w:rPr>
                <w:rFonts w:ascii="Open Sans" w:hAnsi="Open Sans" w:cs="Open Sans"/>
              </w:rPr>
            </w:pPr>
            <w:r w:rsidRPr="00025C1F">
              <w:rPr>
                <w:rFonts w:ascii="Open Sans" w:hAnsi="Open Sans" w:cs="Open Sans"/>
              </w:rPr>
              <w:t>Salamanca</w:t>
            </w:r>
          </w:p>
        </w:tc>
        <w:tc>
          <w:tcPr>
            <w:tcW w:w="2832" w:type="dxa"/>
          </w:tcPr>
          <w:p w14:paraId="6B0C053F"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+8,7%</w:t>
            </w:r>
          </w:p>
        </w:tc>
      </w:tr>
      <w:tr w:rsidR="00DD05B4" w:rsidRPr="00025C1F" w14:paraId="62E65FC1"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6A1EEC24" w14:textId="77777777" w:rsidR="00DD05B4" w:rsidRPr="00025C1F" w:rsidRDefault="00DD05B4" w:rsidP="005050A5">
            <w:pPr>
              <w:rPr>
                <w:rFonts w:ascii="Open Sans" w:hAnsi="Open Sans" w:cs="Open Sans"/>
              </w:rPr>
            </w:pPr>
            <w:r w:rsidRPr="00025C1F">
              <w:rPr>
                <w:rFonts w:ascii="Open Sans" w:hAnsi="Open Sans" w:cs="Open Sans"/>
              </w:rPr>
              <w:t>Albacete</w:t>
            </w:r>
          </w:p>
        </w:tc>
        <w:tc>
          <w:tcPr>
            <w:tcW w:w="2832" w:type="dxa"/>
          </w:tcPr>
          <w:p w14:paraId="3F560ABA"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+8,5%</w:t>
            </w:r>
          </w:p>
        </w:tc>
      </w:tr>
      <w:tr w:rsidR="00DD05B4" w:rsidRPr="00025C1F" w14:paraId="3EEC3869"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3AF45551" w14:textId="77777777" w:rsidR="00DD05B4" w:rsidRPr="00025C1F" w:rsidRDefault="00DD05B4" w:rsidP="005050A5">
            <w:pPr>
              <w:rPr>
                <w:rFonts w:ascii="Open Sans" w:hAnsi="Open Sans" w:cs="Open Sans"/>
              </w:rPr>
            </w:pPr>
            <w:r w:rsidRPr="00025C1F">
              <w:rPr>
                <w:rFonts w:ascii="Open Sans" w:hAnsi="Open Sans" w:cs="Open Sans"/>
              </w:rPr>
              <w:t>Cáceres</w:t>
            </w:r>
          </w:p>
        </w:tc>
        <w:tc>
          <w:tcPr>
            <w:tcW w:w="2832" w:type="dxa"/>
          </w:tcPr>
          <w:p w14:paraId="4A79D4F9"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+7,9%</w:t>
            </w:r>
          </w:p>
        </w:tc>
      </w:tr>
      <w:tr w:rsidR="00DD05B4" w:rsidRPr="00025C1F" w14:paraId="0AD7CE76"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073CF9D3" w14:textId="77777777" w:rsidR="00DD05B4" w:rsidRPr="00025C1F" w:rsidRDefault="00DD05B4" w:rsidP="005050A5">
            <w:pPr>
              <w:rPr>
                <w:rFonts w:ascii="Open Sans" w:hAnsi="Open Sans" w:cs="Open Sans"/>
              </w:rPr>
            </w:pPr>
            <w:r w:rsidRPr="00025C1F">
              <w:rPr>
                <w:rFonts w:ascii="Open Sans" w:hAnsi="Open Sans" w:cs="Open Sans"/>
              </w:rPr>
              <w:t>Madrid</w:t>
            </w:r>
          </w:p>
        </w:tc>
        <w:tc>
          <w:tcPr>
            <w:tcW w:w="2832" w:type="dxa"/>
          </w:tcPr>
          <w:p w14:paraId="4948D9C9"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+6,6%</w:t>
            </w:r>
          </w:p>
        </w:tc>
      </w:tr>
      <w:tr w:rsidR="00DD05B4" w:rsidRPr="00025C1F" w14:paraId="3BEEA285"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14184190" w14:textId="77777777" w:rsidR="00DD05B4" w:rsidRPr="00025C1F" w:rsidRDefault="00DD05B4" w:rsidP="005050A5">
            <w:pPr>
              <w:rPr>
                <w:rFonts w:ascii="Open Sans" w:hAnsi="Open Sans" w:cs="Open Sans"/>
              </w:rPr>
            </w:pPr>
            <w:r w:rsidRPr="00025C1F">
              <w:rPr>
                <w:rFonts w:ascii="Open Sans" w:hAnsi="Open Sans" w:cs="Open Sans"/>
              </w:rPr>
              <w:t>A Coruña</w:t>
            </w:r>
          </w:p>
        </w:tc>
        <w:tc>
          <w:tcPr>
            <w:tcW w:w="2832" w:type="dxa"/>
          </w:tcPr>
          <w:p w14:paraId="0197E9BD"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+5,4%</w:t>
            </w:r>
          </w:p>
        </w:tc>
      </w:tr>
      <w:tr w:rsidR="00DD05B4" w:rsidRPr="00025C1F" w14:paraId="2FD2B02E"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4CDD9E43" w14:textId="77777777" w:rsidR="00DD05B4" w:rsidRPr="00025C1F" w:rsidRDefault="00DD05B4" w:rsidP="005050A5">
            <w:pPr>
              <w:rPr>
                <w:rFonts w:ascii="Open Sans" w:hAnsi="Open Sans" w:cs="Open Sans"/>
              </w:rPr>
            </w:pPr>
            <w:r w:rsidRPr="00025C1F">
              <w:rPr>
                <w:rFonts w:ascii="Open Sans" w:hAnsi="Open Sans" w:cs="Open Sans"/>
              </w:rPr>
              <w:t>Guadalajara</w:t>
            </w:r>
          </w:p>
        </w:tc>
        <w:tc>
          <w:tcPr>
            <w:tcW w:w="2832" w:type="dxa"/>
          </w:tcPr>
          <w:p w14:paraId="6D0D3C64"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+5,1%</w:t>
            </w:r>
          </w:p>
        </w:tc>
      </w:tr>
      <w:tr w:rsidR="00DD05B4" w:rsidRPr="00025C1F" w14:paraId="46B86823"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40BDA542" w14:textId="77777777" w:rsidR="00DD05B4" w:rsidRPr="00025C1F" w:rsidRDefault="00DD05B4" w:rsidP="005050A5">
            <w:pPr>
              <w:rPr>
                <w:rFonts w:ascii="Open Sans" w:hAnsi="Open Sans" w:cs="Open Sans"/>
              </w:rPr>
            </w:pPr>
            <w:r w:rsidRPr="00025C1F">
              <w:rPr>
                <w:rFonts w:ascii="Open Sans" w:hAnsi="Open Sans" w:cs="Open Sans"/>
              </w:rPr>
              <w:t>Barcelona</w:t>
            </w:r>
          </w:p>
        </w:tc>
        <w:tc>
          <w:tcPr>
            <w:tcW w:w="2832" w:type="dxa"/>
          </w:tcPr>
          <w:p w14:paraId="4679B8EE"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+4,3%</w:t>
            </w:r>
          </w:p>
        </w:tc>
      </w:tr>
      <w:tr w:rsidR="00DD05B4" w:rsidRPr="00025C1F" w14:paraId="7873B123"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2B7FF336" w14:textId="77777777" w:rsidR="00DD05B4" w:rsidRPr="00025C1F" w:rsidRDefault="00DD05B4" w:rsidP="005050A5">
            <w:pPr>
              <w:rPr>
                <w:rFonts w:ascii="Open Sans" w:hAnsi="Open Sans" w:cs="Open Sans"/>
              </w:rPr>
            </w:pPr>
            <w:r w:rsidRPr="00025C1F">
              <w:rPr>
                <w:rFonts w:ascii="Open Sans" w:hAnsi="Open Sans" w:cs="Open Sans"/>
              </w:rPr>
              <w:t>Zaragoza</w:t>
            </w:r>
          </w:p>
        </w:tc>
        <w:tc>
          <w:tcPr>
            <w:tcW w:w="2832" w:type="dxa"/>
          </w:tcPr>
          <w:p w14:paraId="66A2390E"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+3,8%</w:t>
            </w:r>
          </w:p>
        </w:tc>
      </w:tr>
      <w:tr w:rsidR="00DD05B4" w:rsidRPr="00025C1F" w14:paraId="25A5140B"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095F90DE" w14:textId="77777777" w:rsidR="00DD05B4" w:rsidRPr="00025C1F" w:rsidRDefault="00DD05B4" w:rsidP="005050A5">
            <w:pPr>
              <w:rPr>
                <w:rFonts w:ascii="Open Sans" w:hAnsi="Open Sans" w:cs="Open Sans"/>
              </w:rPr>
            </w:pPr>
            <w:r w:rsidRPr="00025C1F">
              <w:rPr>
                <w:rFonts w:ascii="Open Sans" w:hAnsi="Open Sans" w:cs="Open Sans"/>
              </w:rPr>
              <w:t>Córdoba</w:t>
            </w:r>
          </w:p>
        </w:tc>
        <w:tc>
          <w:tcPr>
            <w:tcW w:w="2832" w:type="dxa"/>
          </w:tcPr>
          <w:p w14:paraId="32453F95"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+3,2%</w:t>
            </w:r>
          </w:p>
        </w:tc>
      </w:tr>
      <w:tr w:rsidR="00DD05B4" w:rsidRPr="00025C1F" w14:paraId="2B4928C2"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48FEA677" w14:textId="77777777" w:rsidR="00DD05B4" w:rsidRPr="00025C1F" w:rsidRDefault="00DD05B4" w:rsidP="005050A5">
            <w:pPr>
              <w:rPr>
                <w:rFonts w:ascii="Open Sans" w:hAnsi="Open Sans" w:cs="Open Sans"/>
              </w:rPr>
            </w:pPr>
            <w:r w:rsidRPr="00025C1F">
              <w:rPr>
                <w:rFonts w:ascii="Open Sans" w:hAnsi="Open Sans" w:cs="Open Sans"/>
              </w:rPr>
              <w:t>Cádiz</w:t>
            </w:r>
          </w:p>
        </w:tc>
        <w:tc>
          <w:tcPr>
            <w:tcW w:w="2832" w:type="dxa"/>
          </w:tcPr>
          <w:p w14:paraId="6C44ED1B"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+3,1%</w:t>
            </w:r>
          </w:p>
        </w:tc>
      </w:tr>
      <w:tr w:rsidR="00DD05B4" w:rsidRPr="00025C1F" w14:paraId="0C2C60B1"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30AD6F5F" w14:textId="77777777" w:rsidR="00DD05B4" w:rsidRPr="00025C1F" w:rsidRDefault="00DD05B4" w:rsidP="005050A5">
            <w:pPr>
              <w:rPr>
                <w:rFonts w:ascii="Open Sans" w:hAnsi="Open Sans" w:cs="Open Sans"/>
              </w:rPr>
            </w:pPr>
            <w:r w:rsidRPr="00025C1F">
              <w:rPr>
                <w:rFonts w:ascii="Open Sans" w:hAnsi="Open Sans" w:cs="Open Sans"/>
              </w:rPr>
              <w:t>Tarragona</w:t>
            </w:r>
          </w:p>
        </w:tc>
        <w:tc>
          <w:tcPr>
            <w:tcW w:w="2832" w:type="dxa"/>
          </w:tcPr>
          <w:p w14:paraId="089661A3"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+2,7%</w:t>
            </w:r>
          </w:p>
        </w:tc>
      </w:tr>
      <w:tr w:rsidR="00DD05B4" w:rsidRPr="00025C1F" w14:paraId="450CE02B"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1D861BCD" w14:textId="77777777" w:rsidR="00DD05B4" w:rsidRPr="00025C1F" w:rsidRDefault="00DD05B4" w:rsidP="005050A5">
            <w:pPr>
              <w:rPr>
                <w:rFonts w:ascii="Open Sans" w:hAnsi="Open Sans" w:cs="Open Sans"/>
              </w:rPr>
            </w:pPr>
            <w:r w:rsidRPr="00025C1F">
              <w:rPr>
                <w:rFonts w:ascii="Open Sans" w:hAnsi="Open Sans" w:cs="Open Sans"/>
              </w:rPr>
              <w:t>Burgos</w:t>
            </w:r>
          </w:p>
        </w:tc>
        <w:tc>
          <w:tcPr>
            <w:tcW w:w="2832" w:type="dxa"/>
          </w:tcPr>
          <w:p w14:paraId="3CE55579"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+2,5%</w:t>
            </w:r>
          </w:p>
        </w:tc>
      </w:tr>
      <w:tr w:rsidR="00DD05B4" w:rsidRPr="00025C1F" w14:paraId="5C7B04B5"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1A00A9F7" w14:textId="77777777" w:rsidR="00DD05B4" w:rsidRPr="00025C1F" w:rsidRDefault="00DD05B4" w:rsidP="005050A5">
            <w:pPr>
              <w:rPr>
                <w:rFonts w:ascii="Open Sans" w:hAnsi="Open Sans" w:cs="Open Sans"/>
              </w:rPr>
            </w:pPr>
            <w:r w:rsidRPr="00025C1F">
              <w:rPr>
                <w:rFonts w:ascii="Open Sans" w:hAnsi="Open Sans" w:cs="Open Sans"/>
              </w:rPr>
              <w:t>Valencia</w:t>
            </w:r>
          </w:p>
        </w:tc>
        <w:tc>
          <w:tcPr>
            <w:tcW w:w="2832" w:type="dxa"/>
          </w:tcPr>
          <w:p w14:paraId="26852221"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+2,4%</w:t>
            </w:r>
          </w:p>
        </w:tc>
      </w:tr>
      <w:tr w:rsidR="00DD05B4" w:rsidRPr="00025C1F" w14:paraId="461C1F31"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767080D9" w14:textId="77777777" w:rsidR="00DD05B4" w:rsidRPr="00025C1F" w:rsidRDefault="00DD05B4" w:rsidP="005050A5">
            <w:pPr>
              <w:rPr>
                <w:rFonts w:ascii="Open Sans" w:hAnsi="Open Sans" w:cs="Open Sans"/>
              </w:rPr>
            </w:pPr>
            <w:r w:rsidRPr="00025C1F">
              <w:rPr>
                <w:rFonts w:ascii="Open Sans" w:hAnsi="Open Sans" w:cs="Open Sans"/>
              </w:rPr>
              <w:t>Granada</w:t>
            </w:r>
          </w:p>
        </w:tc>
        <w:tc>
          <w:tcPr>
            <w:tcW w:w="2832" w:type="dxa"/>
          </w:tcPr>
          <w:p w14:paraId="550BF0A7"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+2,4%</w:t>
            </w:r>
          </w:p>
        </w:tc>
      </w:tr>
      <w:tr w:rsidR="00DD05B4" w:rsidRPr="00025C1F" w14:paraId="5B3285E1"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3FE5838D" w14:textId="77777777" w:rsidR="00DD05B4" w:rsidRPr="00025C1F" w:rsidRDefault="00DD05B4" w:rsidP="005050A5">
            <w:pPr>
              <w:rPr>
                <w:rFonts w:ascii="Open Sans" w:hAnsi="Open Sans" w:cs="Open Sans"/>
              </w:rPr>
            </w:pPr>
            <w:r w:rsidRPr="00025C1F">
              <w:rPr>
                <w:rFonts w:ascii="Open Sans" w:hAnsi="Open Sans" w:cs="Open Sans"/>
              </w:rPr>
              <w:t>Jaén</w:t>
            </w:r>
          </w:p>
        </w:tc>
        <w:tc>
          <w:tcPr>
            <w:tcW w:w="2832" w:type="dxa"/>
          </w:tcPr>
          <w:p w14:paraId="62F48F83"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+1,3%</w:t>
            </w:r>
          </w:p>
        </w:tc>
      </w:tr>
      <w:tr w:rsidR="00DD05B4" w:rsidRPr="00025C1F" w14:paraId="39676337" w14:textId="77777777" w:rsidTr="00025C1F">
        <w:trPr>
          <w:jc w:val="center"/>
        </w:trPr>
        <w:tc>
          <w:tcPr>
            <w:cnfStyle w:val="001000000000" w:firstRow="0" w:lastRow="0" w:firstColumn="1" w:lastColumn="0" w:oddVBand="0" w:evenVBand="0" w:oddHBand="0" w:evenHBand="0" w:firstRowFirstColumn="0" w:firstRowLastColumn="0" w:lastRowFirstColumn="0" w:lastRowLastColumn="0"/>
            <w:tcW w:w="2831" w:type="dxa"/>
          </w:tcPr>
          <w:p w14:paraId="3C46FB28" w14:textId="77777777" w:rsidR="00DD05B4" w:rsidRPr="00025C1F" w:rsidRDefault="00DD05B4" w:rsidP="005050A5">
            <w:pPr>
              <w:rPr>
                <w:rFonts w:ascii="Open Sans" w:hAnsi="Open Sans" w:cs="Open Sans"/>
              </w:rPr>
            </w:pPr>
            <w:r w:rsidRPr="00025C1F">
              <w:rPr>
                <w:rFonts w:ascii="Open Sans" w:hAnsi="Open Sans" w:cs="Open Sans"/>
              </w:rPr>
              <w:t>Lugo</w:t>
            </w:r>
          </w:p>
        </w:tc>
        <w:tc>
          <w:tcPr>
            <w:tcW w:w="2832" w:type="dxa"/>
          </w:tcPr>
          <w:p w14:paraId="0A1DEF06" w14:textId="77777777" w:rsidR="00DD05B4" w:rsidRPr="00025C1F" w:rsidRDefault="00DD05B4" w:rsidP="005050A5">
            <w:pP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25C1F">
              <w:rPr>
                <w:rFonts w:ascii="Open Sans" w:hAnsi="Open Sans" w:cs="Open Sans"/>
              </w:rPr>
              <w:t>+0,9%</w:t>
            </w:r>
          </w:p>
        </w:tc>
      </w:tr>
      <w:tr w:rsidR="00DD05B4" w:rsidRPr="00025C1F" w14:paraId="10FE2156" w14:textId="77777777" w:rsidTr="00025C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14:paraId="4E560AFF" w14:textId="77777777" w:rsidR="00DD05B4" w:rsidRPr="00025C1F" w:rsidRDefault="00DD05B4" w:rsidP="005050A5">
            <w:pPr>
              <w:rPr>
                <w:rFonts w:ascii="Open Sans" w:hAnsi="Open Sans" w:cs="Open Sans"/>
              </w:rPr>
            </w:pPr>
            <w:r w:rsidRPr="00025C1F">
              <w:rPr>
                <w:rFonts w:ascii="Open Sans" w:hAnsi="Open Sans" w:cs="Open Sans"/>
              </w:rPr>
              <w:t>Valladolid</w:t>
            </w:r>
          </w:p>
        </w:tc>
        <w:tc>
          <w:tcPr>
            <w:tcW w:w="2832" w:type="dxa"/>
          </w:tcPr>
          <w:p w14:paraId="55F0C68E" w14:textId="77777777" w:rsidR="00DD05B4" w:rsidRPr="00025C1F" w:rsidRDefault="00DD05B4" w:rsidP="005050A5">
            <w:p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025C1F">
              <w:rPr>
                <w:rFonts w:ascii="Open Sans" w:hAnsi="Open Sans" w:cs="Open Sans"/>
              </w:rPr>
              <w:t>+0,4%</w:t>
            </w:r>
          </w:p>
        </w:tc>
      </w:tr>
    </w:tbl>
    <w:p w14:paraId="00519B5D" w14:textId="77777777" w:rsidR="00DD05B4" w:rsidRDefault="00DD05B4" w:rsidP="00DD05B4"/>
    <w:p w14:paraId="55C1FE53" w14:textId="77777777" w:rsidR="00DD05B4" w:rsidRDefault="00DD05B4" w:rsidP="00DD05B4"/>
    <w:p w14:paraId="04E3D764" w14:textId="77777777" w:rsidR="00DD05B4" w:rsidRPr="00122087" w:rsidRDefault="00DD05B4" w:rsidP="00122087">
      <w:pPr>
        <w:pBdr>
          <w:top w:val="nil"/>
          <w:left w:val="nil"/>
          <w:bottom w:val="nil"/>
          <w:right w:val="nil"/>
          <w:between w:val="nil"/>
        </w:pBdr>
        <w:spacing w:line="276" w:lineRule="auto"/>
        <w:jc w:val="both"/>
        <w:rPr>
          <w:rFonts w:ascii="Open Sans" w:eastAsia="Open Sans" w:hAnsi="Open Sans" w:cs="Open Sans"/>
        </w:rPr>
      </w:pPr>
    </w:p>
    <w:p w14:paraId="28E75A09" w14:textId="77777777" w:rsidR="00122087" w:rsidRPr="00122087" w:rsidRDefault="00122087" w:rsidP="00122087">
      <w:pPr>
        <w:pBdr>
          <w:top w:val="nil"/>
          <w:left w:val="nil"/>
          <w:bottom w:val="nil"/>
          <w:right w:val="nil"/>
          <w:between w:val="nil"/>
        </w:pBdr>
        <w:spacing w:line="276" w:lineRule="auto"/>
        <w:jc w:val="both"/>
        <w:rPr>
          <w:rFonts w:ascii="Open Sans" w:eastAsia="Open Sans" w:hAnsi="Open Sans" w:cs="Open Sans"/>
        </w:rPr>
      </w:pPr>
    </w:p>
    <w:p w14:paraId="2CF38E07" w14:textId="0AC44BFA" w:rsidR="00AA0C66" w:rsidRDefault="00122087" w:rsidP="00543948">
      <w:pPr>
        <w:pBdr>
          <w:top w:val="nil"/>
          <w:left w:val="nil"/>
          <w:bottom w:val="nil"/>
          <w:right w:val="nil"/>
          <w:between w:val="nil"/>
        </w:pBdr>
        <w:spacing w:line="276" w:lineRule="auto"/>
        <w:jc w:val="both"/>
        <w:rPr>
          <w:rFonts w:ascii="Open Sans" w:eastAsia="Open Sans" w:hAnsi="Open Sans" w:cs="Open Sans"/>
        </w:rPr>
      </w:pPr>
      <w:r w:rsidRPr="00122087">
        <w:rPr>
          <w:rFonts w:ascii="Open Sans" w:eastAsia="Open Sans" w:hAnsi="Open Sans" w:cs="Open Sans"/>
        </w:rPr>
        <w:t>Muy cerca se sitúa Málaga</w:t>
      </w:r>
      <w:r w:rsidR="00982C86">
        <w:rPr>
          <w:rFonts w:ascii="Open Sans" w:eastAsia="Open Sans" w:hAnsi="Open Sans" w:cs="Open Sans"/>
        </w:rPr>
        <w:t>:</w:t>
      </w:r>
      <w:r w:rsidRPr="00122087">
        <w:rPr>
          <w:rFonts w:ascii="Open Sans" w:eastAsia="Open Sans" w:hAnsi="Open Sans" w:cs="Open Sans"/>
        </w:rPr>
        <w:t xml:space="preserve"> la piscina incrementa el precio un 10%, pero la combinación de una elevada demanda residencial y turística y un precio medio de 3.971 euros por metro cuadrado hace que el sobrecoste alcance los 39.700 euros para una vivienda de 100 metros cuadrados.</w:t>
      </w:r>
      <w:r w:rsidR="00982C86">
        <w:rPr>
          <w:rFonts w:ascii="Open Sans" w:eastAsia="Open Sans" w:hAnsi="Open Sans" w:cs="Open Sans"/>
        </w:rPr>
        <w:t xml:space="preserve"> </w:t>
      </w:r>
      <w:r w:rsidRPr="00122087">
        <w:rPr>
          <w:rFonts w:ascii="Open Sans" w:eastAsia="Open Sans" w:hAnsi="Open Sans" w:cs="Open Sans"/>
        </w:rPr>
        <w:t xml:space="preserve">En Sevilla, </w:t>
      </w:r>
      <w:r w:rsidR="003B5BA2">
        <w:rPr>
          <w:rFonts w:ascii="Open Sans" w:eastAsia="Open Sans" w:hAnsi="Open Sans" w:cs="Open Sans"/>
        </w:rPr>
        <w:t xml:space="preserve">por su lado, </w:t>
      </w:r>
      <w:r w:rsidRPr="00122087">
        <w:rPr>
          <w:rFonts w:ascii="Open Sans" w:eastAsia="Open Sans" w:hAnsi="Open Sans" w:cs="Open Sans"/>
        </w:rPr>
        <w:t>la piscina representa un sobrecoste cercano a los 29.900 euros sobre una vivienda tipo</w:t>
      </w:r>
      <w:r w:rsidRPr="003B5BA2">
        <w:rPr>
          <w:rFonts w:ascii="Open Sans" w:eastAsia="Open Sans" w:hAnsi="Open Sans" w:cs="Open Sans"/>
        </w:rPr>
        <w:t>.</w:t>
      </w:r>
      <w:r w:rsidR="003B5BA2" w:rsidRPr="003B5BA2">
        <w:rPr>
          <w:rFonts w:ascii="Open Sans" w:eastAsia="Open Sans" w:hAnsi="Open Sans" w:cs="Open Sans"/>
        </w:rPr>
        <w:t xml:space="preserve"> </w:t>
      </w:r>
      <w:r w:rsidRPr="003B5BA2">
        <w:rPr>
          <w:rFonts w:ascii="Open Sans" w:eastAsia="Open Sans" w:hAnsi="Open Sans" w:cs="Open Sans"/>
          <w:b/>
          <w:bCs/>
        </w:rPr>
        <w:t>Barcelona también refleja el efecto del elevado valor del mercado residencial</w:t>
      </w:r>
      <w:r w:rsidR="003B5BA2" w:rsidRPr="003B5BA2">
        <w:rPr>
          <w:rFonts w:ascii="Open Sans" w:eastAsia="Open Sans" w:hAnsi="Open Sans" w:cs="Open Sans"/>
          <w:b/>
          <w:bCs/>
        </w:rPr>
        <w:t>:</w:t>
      </w:r>
      <w:r w:rsidRPr="003B5BA2">
        <w:rPr>
          <w:rFonts w:ascii="Open Sans" w:eastAsia="Open Sans" w:hAnsi="Open Sans" w:cs="Open Sans"/>
          <w:b/>
          <w:bCs/>
        </w:rPr>
        <w:t xml:space="preserve"> la prima de precio es del 4,3%, pero el </w:t>
      </w:r>
      <w:r w:rsidR="00CA3841">
        <w:rPr>
          <w:rFonts w:ascii="Open Sans" w:eastAsia="Open Sans" w:hAnsi="Open Sans" w:cs="Open Sans"/>
          <w:b/>
          <w:bCs/>
        </w:rPr>
        <w:t>valor</w:t>
      </w:r>
      <w:r w:rsidRPr="003B5BA2">
        <w:rPr>
          <w:rFonts w:ascii="Open Sans" w:eastAsia="Open Sans" w:hAnsi="Open Sans" w:cs="Open Sans"/>
          <w:b/>
          <w:bCs/>
        </w:rPr>
        <w:t xml:space="preserve"> medio de 5.000 euros por metro cuadrado sitúa el coste adicional de una piscina en torno a los 21.500 euros</w:t>
      </w:r>
      <w:r w:rsidRPr="00122087">
        <w:rPr>
          <w:rFonts w:ascii="Open Sans" w:eastAsia="Open Sans" w:hAnsi="Open Sans" w:cs="Open Sans"/>
        </w:rPr>
        <w:t>.</w:t>
      </w:r>
    </w:p>
    <w:p w14:paraId="50DA9D43" w14:textId="77777777" w:rsidR="00805F53" w:rsidRDefault="00805F53" w:rsidP="00543948">
      <w:pPr>
        <w:pBdr>
          <w:top w:val="nil"/>
          <w:left w:val="nil"/>
          <w:bottom w:val="nil"/>
          <w:right w:val="nil"/>
          <w:between w:val="nil"/>
        </w:pBdr>
        <w:spacing w:line="276" w:lineRule="auto"/>
        <w:jc w:val="both"/>
        <w:rPr>
          <w:rFonts w:ascii="Open Sans" w:eastAsia="Open Sans" w:hAnsi="Open Sans" w:cs="Open Sans"/>
        </w:rPr>
      </w:pPr>
    </w:p>
    <w:p w14:paraId="24D0090F" w14:textId="5C040138" w:rsidR="00DC3BFB" w:rsidRDefault="00DC3BFB" w:rsidP="00E64C38">
      <w:pPr>
        <w:spacing w:line="276" w:lineRule="auto"/>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BF837DA" w14:textId="4A42A791" w:rsidR="00DC3BFB" w:rsidRDefault="00DC3BFB" w:rsidP="00E64C38">
      <w:pPr>
        <w:shd w:val="clear" w:color="auto" w:fill="FFFFFF"/>
        <w:spacing w:before="280" w:after="280" w:line="276" w:lineRule="auto"/>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w:t>
      </w:r>
    </w:p>
    <w:p w14:paraId="5C837C66" w14:textId="77777777" w:rsidR="00DC3BFB" w:rsidRDefault="00DC3BFB" w:rsidP="00E64C38">
      <w:pPr>
        <w:shd w:val="clear" w:color="auto" w:fill="FFFFFF"/>
        <w:spacing w:before="280" w:after="280" w:line="276" w:lineRule="auto"/>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0">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1">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B484140" w14:textId="77777777" w:rsidR="00DC3BFB" w:rsidRDefault="00DC3BFB" w:rsidP="00E64C38">
      <w:pPr>
        <w:shd w:val="clear" w:color="auto" w:fill="FFFFFF"/>
        <w:spacing w:before="280" w:after="280" w:line="276" w:lineRule="auto"/>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2">
        <w:r>
          <w:rPr>
            <w:rFonts w:ascii="Open Sans" w:eastAsia="Open Sans" w:hAnsi="Open Sans" w:cs="Open Sans"/>
            <w:b/>
            <w:bCs/>
            <w:color w:val="0000FF"/>
            <w:sz w:val="22"/>
            <w:szCs w:val="22"/>
            <w:u w:val="single"/>
          </w:rPr>
          <w:t>Sala de Prensa</w:t>
        </w:r>
      </w:hyperlink>
    </w:p>
    <w:p w14:paraId="5DFC192D" w14:textId="77777777" w:rsidR="00DC3BFB" w:rsidRDefault="00DC3BFB" w:rsidP="00E64C38">
      <w:pPr>
        <w:spacing w:line="276" w:lineRule="auto"/>
        <w:rPr>
          <w:rFonts w:ascii="Open Sans Light" w:eastAsia="Open Sans Light" w:hAnsi="Open Sans Light" w:cs="Open Sans Light"/>
          <w:b/>
          <w:bCs/>
          <w:color w:val="303AB2"/>
        </w:rPr>
      </w:pPr>
    </w:p>
    <w:p w14:paraId="2B5EC6E3" w14:textId="77777777" w:rsidR="00DC3BFB" w:rsidRDefault="00DC3BFB" w:rsidP="00E64C38">
      <w:pPr>
        <w:spacing w:line="276" w:lineRule="auto"/>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6E00CFC0" w14:textId="77777777" w:rsidR="00DC3BFB" w:rsidRDefault="00DC3BFB" w:rsidP="00E64C38">
      <w:pPr>
        <w:shd w:val="clear" w:color="auto" w:fill="FFFFFF"/>
        <w:spacing w:before="280" w:after="280" w:line="276" w:lineRule="auto"/>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02ED80F" w14:textId="77777777" w:rsidR="00DC3BFB" w:rsidRDefault="00DC3BFB" w:rsidP="00E64C38">
      <w:pPr>
        <w:shd w:val="clear" w:color="auto" w:fill="FFFFFF"/>
        <w:spacing w:before="280" w:after="280" w:line="276" w:lineRule="auto"/>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3">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4">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5">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6">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17">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18">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0239317" w14:textId="77777777" w:rsidR="00DC3BFB" w:rsidRDefault="00DC3BFB" w:rsidP="00E64C38">
      <w:pPr>
        <w:shd w:val="clear" w:color="auto" w:fill="FFFFFF"/>
        <w:spacing w:before="280" w:after="280" w:line="276" w:lineRule="auto"/>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xml:space="preserve">, ofreciendo la mayor oferta de viviendas de segunda mano, obra nueva, </w:t>
      </w:r>
      <w:r>
        <w:rPr>
          <w:rFonts w:ascii="Open Sans" w:eastAsia="Open Sans" w:hAnsi="Open Sans" w:cs="Open Sans"/>
          <w:sz w:val="22"/>
          <w:szCs w:val="22"/>
        </w:rPr>
        <w:lastRenderedPageBreak/>
        <w:t>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FCE9273" w14:textId="7A2337A5" w:rsidR="00DC3BFB" w:rsidRDefault="00DC3BFB" w:rsidP="00E64C38">
      <w:pPr>
        <w:spacing w:line="276" w:lineRule="auto"/>
        <w:rPr>
          <w:rFonts w:ascii="Open Sans" w:eastAsia="Open Sans" w:hAnsi="Open Sans" w:cs="Open Sans"/>
          <w:sz w:val="22"/>
          <w:szCs w:val="22"/>
        </w:rPr>
      </w:pPr>
      <w:r>
        <w:rPr>
          <w:rFonts w:ascii="Open Sans" w:eastAsia="Open Sans" w:hAnsi="Open Sans" w:cs="Open Sans"/>
          <w:b/>
          <w:bCs/>
          <w:sz w:val="22"/>
          <w:szCs w:val="22"/>
        </w:rPr>
        <w:t>F</w:t>
      </w:r>
      <w:r w:rsidRPr="00D46246">
        <w:rPr>
          <w:rFonts w:ascii="Open Sans" w:eastAsia="Open Sans" w:hAnsi="Open Sans" w:cs="Open Sans"/>
          <w:b/>
          <w:bCs/>
          <w:sz w:val="22"/>
          <w:szCs w:val="22"/>
        </w:rPr>
        <w:t>otocasa Group forma parte de Scout24</w:t>
      </w:r>
      <w:r w:rsidRPr="00D46246">
        <w:rPr>
          <w:rFonts w:ascii="Open Sans" w:eastAsia="Open Sans" w:hAnsi="Open Sans" w:cs="Open Sans"/>
          <w:sz w:val="22"/>
          <w:szCs w:val="22"/>
        </w:rPr>
        <w:t xml:space="preserve">, el grupo tecnológico alemán líder en Europa que opera </w:t>
      </w:r>
      <w:r w:rsidRPr="00D46246">
        <w:rPr>
          <w:rFonts w:ascii="Open Sans" w:eastAsia="Open Sans" w:hAnsi="Open Sans" w:cs="Open Sans"/>
          <w:b/>
          <w:bCs/>
          <w:sz w:val="22"/>
          <w:szCs w:val="22"/>
        </w:rPr>
        <w:t>ImmoScout24</w:t>
      </w:r>
      <w:r w:rsidRPr="00D46246">
        <w:rPr>
          <w:rFonts w:ascii="Open Sans" w:eastAsia="Open Sans" w:hAnsi="Open Sans" w:cs="Open Sans"/>
          <w:sz w:val="22"/>
          <w:szCs w:val="22"/>
        </w:rPr>
        <w:t>.</w:t>
      </w:r>
    </w:p>
    <w:p w14:paraId="72D52F59" w14:textId="77777777" w:rsidR="00DC3BFB" w:rsidRDefault="00DC3BFB" w:rsidP="00E64C38">
      <w:pPr>
        <w:spacing w:line="276" w:lineRule="auto"/>
        <w:rPr>
          <w:rFonts w:ascii="Open Sans" w:eastAsia="Open Sans" w:hAnsi="Open Sans" w:cs="Open Sans"/>
          <w:sz w:val="22"/>
          <w:szCs w:val="22"/>
        </w:rPr>
      </w:pPr>
    </w:p>
    <w:p w14:paraId="778666E9" w14:textId="77777777" w:rsidR="00DC3BFB" w:rsidRPr="000D180B" w:rsidRDefault="00DC3BFB" w:rsidP="00E64C38">
      <w:pPr>
        <w:spacing w:line="276" w:lineRule="auto"/>
        <w:rPr>
          <w:rFonts w:ascii="Open Sans Light" w:eastAsia="Open Sans Light" w:hAnsi="Open Sans Light" w:cs="Open Sans Light"/>
          <w:b/>
          <w:bCs/>
          <w:color w:val="303AB2"/>
        </w:rPr>
      </w:pPr>
      <w:r w:rsidRPr="000D180B">
        <w:rPr>
          <w:rFonts w:ascii="Open Sans Light" w:eastAsia="Open Sans Light" w:hAnsi="Open Sans Light" w:cs="Open Sans Light"/>
          <w:b/>
          <w:bCs/>
          <w:color w:val="303AB2"/>
        </w:rPr>
        <w:t>Sobre Scout24</w:t>
      </w:r>
    </w:p>
    <w:p w14:paraId="7A26E2F7" w14:textId="77777777" w:rsidR="00DC3BFB" w:rsidRDefault="00DC3BFB" w:rsidP="00E64C38">
      <w:pPr>
        <w:pBdr>
          <w:top w:val="nil"/>
          <w:left w:val="nil"/>
          <w:bottom w:val="nil"/>
          <w:right w:val="nil"/>
          <w:between w:val="nil"/>
        </w:pBdr>
        <w:spacing w:line="276" w:lineRule="auto"/>
        <w:rPr>
          <w:rFonts w:ascii="Open Sans" w:eastAsia="Open Sans" w:hAnsi="Open Sans" w:cs="Open Sans"/>
          <w:sz w:val="22"/>
          <w:szCs w:val="22"/>
          <w:lang w:val="es-ES"/>
        </w:rPr>
      </w:pPr>
    </w:p>
    <w:p w14:paraId="40DE1458" w14:textId="341AAA35" w:rsidR="00DC3BFB" w:rsidRDefault="00DC3BFB" w:rsidP="00E64C38">
      <w:pPr>
        <w:pBdr>
          <w:top w:val="nil"/>
          <w:left w:val="nil"/>
          <w:bottom w:val="nil"/>
          <w:right w:val="nil"/>
          <w:between w:val="nil"/>
        </w:pBdr>
        <w:spacing w:line="276" w:lineRule="auto"/>
        <w:rPr>
          <w:rFonts w:ascii="Open Sans" w:eastAsia="Open Sans" w:hAnsi="Open Sans" w:cs="Open Sans"/>
          <w:sz w:val="22"/>
          <w:szCs w:val="22"/>
          <w:lang w:val="es-ES"/>
        </w:rPr>
      </w:pPr>
      <w:r w:rsidRPr="000D180B">
        <w:rPr>
          <w:rFonts w:ascii="Open Sans" w:eastAsia="Open Sans" w:hAnsi="Open Sans" w:cs="Open Sans"/>
          <w:b/>
          <w:bCs/>
          <w:sz w:val="22"/>
          <w:szCs w:val="22"/>
          <w:lang w:val="es-ES"/>
        </w:rPr>
        <w:t>Scout24 es una de las empresas tecnológicas líderes en Alemania</w:t>
      </w:r>
      <w:r w:rsidRPr="000D180B">
        <w:rPr>
          <w:rFonts w:ascii="Open Sans" w:eastAsia="Open Sans" w:hAnsi="Open Sans" w:cs="Open Sans"/>
          <w:sz w:val="22"/>
          <w:szCs w:val="22"/>
          <w:lang w:val="es-ES"/>
        </w:rPr>
        <w:t xml:space="preserve">. Con el </w:t>
      </w:r>
      <w:proofErr w:type="spellStart"/>
      <w:r w:rsidRPr="000D180B">
        <w:rPr>
          <w:rFonts w:ascii="Open Sans" w:eastAsia="Open Sans" w:hAnsi="Open Sans" w:cs="Open Sans"/>
          <w:sz w:val="22"/>
          <w:szCs w:val="22"/>
          <w:lang w:val="es-ES"/>
        </w:rPr>
        <w:t>marketplace</w:t>
      </w:r>
      <w:proofErr w:type="spellEnd"/>
      <w:r w:rsidRPr="000D180B">
        <w:rPr>
          <w:rFonts w:ascii="Open Sans" w:eastAsia="Open Sans" w:hAnsi="Open Sans" w:cs="Open Sans"/>
          <w:sz w:val="22"/>
          <w:szCs w:val="22"/>
          <w:lang w:val="es-ES"/>
        </w:rPr>
        <w:t xml:space="preserve"> </w:t>
      </w:r>
      <w:hyperlink r:id="rId19" w:history="1">
        <w:r w:rsidRPr="000D180B">
          <w:rPr>
            <w:rStyle w:val="Hyperlink"/>
            <w:rFonts w:ascii="Open Sans" w:eastAsia="Open Sans" w:hAnsi="Open Sans" w:cs="Open Sans"/>
            <w:sz w:val="22"/>
            <w:szCs w:val="22"/>
            <w:lang w:val="es-ES"/>
          </w:rPr>
          <w:t>ImmoScout24</w:t>
        </w:r>
      </w:hyperlink>
      <w:r w:rsidRPr="000D180B">
        <w:rPr>
          <w:rFonts w:ascii="Open Sans" w:eastAsia="Open Sans" w:hAnsi="Open Sans" w:cs="Open Sans"/>
          <w:sz w:val="22"/>
          <w:szCs w:val="22"/>
          <w:lang w:val="es-ES"/>
        </w:rPr>
        <w:t>, especializado en el sector residencial y comercial, conectamos con éxito a propietarios, agentes inmobiliarios, inquilinos y compradores desde hace más de 25 años.</w:t>
      </w:r>
    </w:p>
    <w:p w14:paraId="22BF3C20" w14:textId="77777777" w:rsidR="00DC3BFB" w:rsidRDefault="00DC3BFB" w:rsidP="00E64C38">
      <w:pPr>
        <w:pBdr>
          <w:top w:val="nil"/>
          <w:left w:val="nil"/>
          <w:bottom w:val="nil"/>
          <w:right w:val="nil"/>
          <w:between w:val="nil"/>
        </w:pBdr>
        <w:spacing w:line="276" w:lineRule="auto"/>
        <w:rPr>
          <w:rFonts w:ascii="Open Sans" w:eastAsia="Open Sans" w:hAnsi="Open Sans" w:cs="Open Sans"/>
          <w:sz w:val="22"/>
          <w:szCs w:val="22"/>
          <w:lang w:val="es-ES"/>
        </w:rPr>
      </w:pPr>
    </w:p>
    <w:p w14:paraId="1D726E65" w14:textId="77777777" w:rsidR="00DC3BFB" w:rsidRPr="000D180B" w:rsidRDefault="00DC3BFB" w:rsidP="00E64C38">
      <w:pPr>
        <w:pBdr>
          <w:top w:val="nil"/>
          <w:left w:val="nil"/>
          <w:bottom w:val="nil"/>
          <w:right w:val="nil"/>
          <w:between w:val="nil"/>
        </w:pBdr>
        <w:spacing w:line="276" w:lineRule="auto"/>
        <w:rPr>
          <w:rFonts w:ascii="Open Sans" w:eastAsia="Open Sans" w:hAnsi="Open Sans" w:cs="Open Sans"/>
          <w:sz w:val="22"/>
          <w:szCs w:val="22"/>
          <w:lang w:val="es-ES"/>
        </w:rPr>
      </w:pPr>
      <w:r w:rsidRPr="000D180B">
        <w:rPr>
          <w:rFonts w:ascii="Open Sans" w:eastAsia="Open Sans" w:hAnsi="Open Sans" w:cs="Open Sans"/>
          <w:sz w:val="22"/>
          <w:szCs w:val="22"/>
          <w:lang w:val="es-ES"/>
        </w:rPr>
        <w:t xml:space="preserve">Con aproximadamente 19 millones de usuarios al mes en su web o aplicación, </w:t>
      </w:r>
      <w:r w:rsidRPr="000D180B">
        <w:rPr>
          <w:rFonts w:ascii="Open Sans" w:eastAsia="Open Sans" w:hAnsi="Open Sans" w:cs="Open Sans"/>
          <w:b/>
          <w:bCs/>
          <w:sz w:val="22"/>
          <w:szCs w:val="22"/>
          <w:lang w:val="es-ES"/>
        </w:rPr>
        <w:t>ImmoScout24 es el líder del mercado en listados y búsqueda inmobiliaria digital</w:t>
      </w:r>
      <w:r w:rsidRPr="000D180B">
        <w:rPr>
          <w:rFonts w:ascii="Open Sans" w:eastAsia="Open Sans" w:hAnsi="Open Sans" w:cs="Open Sans"/>
          <w:sz w:val="22"/>
          <w:szCs w:val="22"/>
          <w:lang w:val="es-ES"/>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A01D934" w14:textId="77777777" w:rsidR="00DC3BFB" w:rsidRPr="00D46246" w:rsidRDefault="00DC3BFB" w:rsidP="00E64C38">
      <w:pPr>
        <w:spacing w:line="276" w:lineRule="auto"/>
        <w:rPr>
          <w:rFonts w:ascii="Open Sans" w:eastAsia="Open Sans" w:hAnsi="Open Sans" w:cs="Open Sans"/>
          <w:lang w:val="es-ES"/>
        </w:rPr>
      </w:pPr>
    </w:p>
    <w:p w14:paraId="43F688CA" w14:textId="77777777" w:rsidR="00DC3BFB" w:rsidRDefault="00DC3BFB" w:rsidP="00E64C38">
      <w:pPr>
        <w:spacing w:line="276" w:lineRule="auto"/>
        <w:rPr>
          <w:rFonts w:ascii="Open Sans Light" w:eastAsia="Open Sans Light" w:hAnsi="Open Sans Light" w:cs="Open Sans Light"/>
          <w:b/>
          <w:bCs/>
          <w:color w:val="303AB2"/>
          <w:sz w:val="22"/>
          <w:szCs w:val="22"/>
        </w:rPr>
      </w:pPr>
    </w:p>
    <w:p w14:paraId="5C37764F" w14:textId="77777777" w:rsidR="009F0DE2" w:rsidRDefault="009F0DE2" w:rsidP="00E64C38">
      <w:pPr>
        <w:spacing w:line="276" w:lineRule="auto"/>
        <w:rPr>
          <w:rFonts w:ascii="Open Sans Light" w:eastAsia="Open Sans Light" w:hAnsi="Open Sans Light" w:cs="Open Sans Light"/>
          <w:b/>
          <w:bCs/>
          <w:color w:val="303AB2"/>
          <w:sz w:val="22"/>
          <w:szCs w:val="22"/>
        </w:rPr>
      </w:pPr>
    </w:p>
    <w:p w14:paraId="63EA929C" w14:textId="77777777" w:rsidR="00DC3BFB" w:rsidRDefault="00DC3BFB" w:rsidP="00E64C38">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90753B9" w14:textId="77777777" w:rsidR="00DC3BFB" w:rsidRDefault="00DC3BFB" w:rsidP="00E64C38">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923AD02" w14:textId="77777777" w:rsidR="00DC3BFB" w:rsidRDefault="00DC3BFB" w:rsidP="00E64C38">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18B10689" w14:textId="77777777" w:rsidR="00DC3BFB" w:rsidRDefault="00DC3BFB" w:rsidP="00E64C38">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5513887" w14:textId="6F935100" w:rsidR="009F7F41" w:rsidRDefault="009F7F41" w:rsidP="00DC3BFB">
      <w:pPr>
        <w:spacing w:line="276" w:lineRule="auto"/>
        <w:jc w:val="right"/>
        <w:rPr>
          <w:rFonts w:ascii="Open Sans" w:eastAsia="Open Sans" w:hAnsi="Open Sans" w:cs="Open Sans"/>
          <w:color w:val="000000"/>
          <w:sz w:val="22"/>
          <w:szCs w:val="22"/>
        </w:rPr>
      </w:pPr>
    </w:p>
    <w:sectPr w:rsidR="009F7F41">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94909" w14:textId="77777777" w:rsidR="001927A2" w:rsidRDefault="001927A2">
      <w:r>
        <w:separator/>
      </w:r>
    </w:p>
  </w:endnote>
  <w:endnote w:type="continuationSeparator" w:id="0">
    <w:p w14:paraId="38E72893" w14:textId="77777777" w:rsidR="001927A2" w:rsidRDefault="00192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2FAF91E-23B3-4E38-99C2-2A0416E64750}"/>
  </w:font>
  <w:font w:name="Calibri">
    <w:panose1 w:val="020F0502020204030204"/>
    <w:charset w:val="00"/>
    <w:family w:val="swiss"/>
    <w:pitch w:val="variable"/>
    <w:sig w:usb0="E4002EFF" w:usb1="C200247B" w:usb2="00000009" w:usb3="00000000" w:csb0="000001FF" w:csb1="00000000"/>
    <w:embedRegular r:id="rId2" w:fontKey="{678C3FE1-813D-4FA8-97FB-DE215C7CB54F}"/>
    <w:embedBold r:id="rId3" w:fontKey="{01D3456A-5393-4CA5-867F-5F8A4BF3CA51}"/>
  </w:font>
  <w:font w:name="Cambria">
    <w:panose1 w:val="02040503050406030204"/>
    <w:charset w:val="00"/>
    <w:family w:val="roman"/>
    <w:pitch w:val="variable"/>
    <w:sig w:usb0="E00006FF" w:usb1="420024FF" w:usb2="02000000" w:usb3="00000000" w:csb0="0000019F" w:csb1="00000000"/>
    <w:embedRegular r:id="rId4" w:fontKey="{713707A9-AD9F-47FF-AF92-A976DF03B918}"/>
  </w:font>
  <w:font w:name="Georgia">
    <w:panose1 w:val="02040502050405020303"/>
    <w:charset w:val="00"/>
    <w:family w:val="roman"/>
    <w:pitch w:val="variable"/>
    <w:sig w:usb0="00000287" w:usb1="00000000" w:usb2="00000000" w:usb3="00000000" w:csb0="0000009F" w:csb1="00000000"/>
    <w:embedItalic r:id="rId5" w:fontKey="{6A37AFF9-80EB-4CB5-8959-CF3E7AF9A7C6}"/>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6" w:fontKey="{DDBE145C-8FD2-4329-9AFF-EB010FBE4476}"/>
  </w:font>
  <w:font w:name="Open Sans">
    <w:charset w:val="00"/>
    <w:family w:val="swiss"/>
    <w:pitch w:val="variable"/>
    <w:sig w:usb0="E00002EF" w:usb1="4000205B" w:usb2="00000028" w:usb3="00000000" w:csb0="0000019F" w:csb1="00000000"/>
    <w:embedRegular r:id="rId7" w:fontKey="{2773DCCF-57A9-4D95-924D-0150E53D4AE4}"/>
    <w:embedBold r:id="rId8" w:fontKey="{AF20A1A1-55FA-424B-B7B5-CDB60817C0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BEA8" w14:textId="77777777" w:rsidR="009F7F41" w:rsidRDefault="002A7B37">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9623AA1" wp14:editId="186FF9AC">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44A6D" w14:textId="77777777" w:rsidR="001927A2" w:rsidRDefault="001927A2">
      <w:r>
        <w:separator/>
      </w:r>
    </w:p>
  </w:footnote>
  <w:footnote w:type="continuationSeparator" w:id="0">
    <w:p w14:paraId="3104B7C9" w14:textId="77777777" w:rsidR="001927A2" w:rsidRDefault="001927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40F5"/>
    <w:multiLevelType w:val="hybridMultilevel"/>
    <w:tmpl w:val="8BB62B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92C1E13"/>
    <w:multiLevelType w:val="hybridMultilevel"/>
    <w:tmpl w:val="D9DC643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15:restartNumberingAfterBreak="0">
    <w:nsid w:val="20C736E0"/>
    <w:multiLevelType w:val="hybridMultilevel"/>
    <w:tmpl w:val="D0DE4C6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261403B0"/>
    <w:multiLevelType w:val="hybridMultilevel"/>
    <w:tmpl w:val="57F6D6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6FF428A"/>
    <w:multiLevelType w:val="hybridMultilevel"/>
    <w:tmpl w:val="B0CAB49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31A36EB0"/>
    <w:multiLevelType w:val="hybridMultilevel"/>
    <w:tmpl w:val="49327D6A"/>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6" w15:restartNumberingAfterBreak="0">
    <w:nsid w:val="41C8515B"/>
    <w:multiLevelType w:val="hybridMultilevel"/>
    <w:tmpl w:val="A81CBE8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7" w15:restartNumberingAfterBreak="0">
    <w:nsid w:val="4F6A6206"/>
    <w:multiLevelType w:val="multilevel"/>
    <w:tmpl w:val="574A1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2248FD"/>
    <w:multiLevelType w:val="hybridMultilevel"/>
    <w:tmpl w:val="872E54DA"/>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9" w15:restartNumberingAfterBreak="0">
    <w:nsid w:val="63086A22"/>
    <w:multiLevelType w:val="hybridMultilevel"/>
    <w:tmpl w:val="F4087E6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6920336D"/>
    <w:multiLevelType w:val="hybridMultilevel"/>
    <w:tmpl w:val="282464D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16025766">
    <w:abstractNumId w:val="7"/>
  </w:num>
  <w:num w:numId="2" w16cid:durableId="2080248831">
    <w:abstractNumId w:val="8"/>
  </w:num>
  <w:num w:numId="3" w16cid:durableId="1068652160">
    <w:abstractNumId w:val="5"/>
  </w:num>
  <w:num w:numId="4" w16cid:durableId="659189275">
    <w:abstractNumId w:val="6"/>
  </w:num>
  <w:num w:numId="5" w16cid:durableId="2097549260">
    <w:abstractNumId w:val="4"/>
  </w:num>
  <w:num w:numId="6" w16cid:durableId="116603574">
    <w:abstractNumId w:val="1"/>
  </w:num>
  <w:num w:numId="7" w16cid:durableId="931359893">
    <w:abstractNumId w:val="10"/>
  </w:num>
  <w:num w:numId="8" w16cid:durableId="332032643">
    <w:abstractNumId w:val="0"/>
  </w:num>
  <w:num w:numId="9" w16cid:durableId="831944313">
    <w:abstractNumId w:val="9"/>
  </w:num>
  <w:num w:numId="10" w16cid:durableId="1406148597">
    <w:abstractNumId w:val="2"/>
  </w:num>
  <w:num w:numId="11" w16cid:durableId="19801086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41"/>
    <w:rsid w:val="0000031E"/>
    <w:rsid w:val="0000084E"/>
    <w:rsid w:val="00003F15"/>
    <w:rsid w:val="00005331"/>
    <w:rsid w:val="00022C12"/>
    <w:rsid w:val="00025C1F"/>
    <w:rsid w:val="0003686D"/>
    <w:rsid w:val="00041D59"/>
    <w:rsid w:val="000449CA"/>
    <w:rsid w:val="000566B6"/>
    <w:rsid w:val="00065BCA"/>
    <w:rsid w:val="000831F4"/>
    <w:rsid w:val="0009103D"/>
    <w:rsid w:val="00092396"/>
    <w:rsid w:val="00096188"/>
    <w:rsid w:val="000965DC"/>
    <w:rsid w:val="000B1A2C"/>
    <w:rsid w:val="000B7AE4"/>
    <w:rsid w:val="000C7EF3"/>
    <w:rsid w:val="000D140E"/>
    <w:rsid w:val="000E6647"/>
    <w:rsid w:val="000E7F4E"/>
    <w:rsid w:val="000F3882"/>
    <w:rsid w:val="000F7A5A"/>
    <w:rsid w:val="00122087"/>
    <w:rsid w:val="001238E2"/>
    <w:rsid w:val="001275D3"/>
    <w:rsid w:val="00136716"/>
    <w:rsid w:val="00143B8A"/>
    <w:rsid w:val="001509E0"/>
    <w:rsid w:val="00183FBF"/>
    <w:rsid w:val="001920AB"/>
    <w:rsid w:val="001927A2"/>
    <w:rsid w:val="00195A78"/>
    <w:rsid w:val="001A04F8"/>
    <w:rsid w:val="001A584A"/>
    <w:rsid w:val="001A649C"/>
    <w:rsid w:val="001A6D12"/>
    <w:rsid w:val="001B346A"/>
    <w:rsid w:val="001B4C9C"/>
    <w:rsid w:val="001B7F92"/>
    <w:rsid w:val="001C28BF"/>
    <w:rsid w:val="001C6CFC"/>
    <w:rsid w:val="001F1B84"/>
    <w:rsid w:val="00206D12"/>
    <w:rsid w:val="00222118"/>
    <w:rsid w:val="00226F13"/>
    <w:rsid w:val="002300C2"/>
    <w:rsid w:val="00235499"/>
    <w:rsid w:val="00244C79"/>
    <w:rsid w:val="00257749"/>
    <w:rsid w:val="00257A09"/>
    <w:rsid w:val="00266055"/>
    <w:rsid w:val="00267CD1"/>
    <w:rsid w:val="00270762"/>
    <w:rsid w:val="0027380B"/>
    <w:rsid w:val="0027784E"/>
    <w:rsid w:val="002806C0"/>
    <w:rsid w:val="002938E0"/>
    <w:rsid w:val="002A717D"/>
    <w:rsid w:val="002A7B37"/>
    <w:rsid w:val="002B1BBF"/>
    <w:rsid w:val="002B236D"/>
    <w:rsid w:val="002B2EF3"/>
    <w:rsid w:val="002C300B"/>
    <w:rsid w:val="002C4F85"/>
    <w:rsid w:val="002C5185"/>
    <w:rsid w:val="002C7047"/>
    <w:rsid w:val="002C799C"/>
    <w:rsid w:val="002D0A5F"/>
    <w:rsid w:val="002E2B60"/>
    <w:rsid w:val="002E42D2"/>
    <w:rsid w:val="002E573B"/>
    <w:rsid w:val="003019CC"/>
    <w:rsid w:val="003067F0"/>
    <w:rsid w:val="00307743"/>
    <w:rsid w:val="00320E74"/>
    <w:rsid w:val="00322ABA"/>
    <w:rsid w:val="00340C84"/>
    <w:rsid w:val="00341374"/>
    <w:rsid w:val="003460DE"/>
    <w:rsid w:val="0034662D"/>
    <w:rsid w:val="00350FC8"/>
    <w:rsid w:val="00351B38"/>
    <w:rsid w:val="00365C19"/>
    <w:rsid w:val="00365EEF"/>
    <w:rsid w:val="0037058D"/>
    <w:rsid w:val="003856ED"/>
    <w:rsid w:val="00394D31"/>
    <w:rsid w:val="00396069"/>
    <w:rsid w:val="003A0362"/>
    <w:rsid w:val="003A13E8"/>
    <w:rsid w:val="003A3A16"/>
    <w:rsid w:val="003A3A69"/>
    <w:rsid w:val="003A6F3F"/>
    <w:rsid w:val="003B358A"/>
    <w:rsid w:val="003B35C4"/>
    <w:rsid w:val="003B5BA2"/>
    <w:rsid w:val="003B6803"/>
    <w:rsid w:val="003C01C7"/>
    <w:rsid w:val="003D0E4E"/>
    <w:rsid w:val="003E1030"/>
    <w:rsid w:val="003E3257"/>
    <w:rsid w:val="003F3947"/>
    <w:rsid w:val="0041179A"/>
    <w:rsid w:val="00414019"/>
    <w:rsid w:val="00424E38"/>
    <w:rsid w:val="00443B67"/>
    <w:rsid w:val="00445DED"/>
    <w:rsid w:val="004522CE"/>
    <w:rsid w:val="00455597"/>
    <w:rsid w:val="00455956"/>
    <w:rsid w:val="0046162B"/>
    <w:rsid w:val="004617D8"/>
    <w:rsid w:val="0046309C"/>
    <w:rsid w:val="00470BD1"/>
    <w:rsid w:val="00480178"/>
    <w:rsid w:val="00497E92"/>
    <w:rsid w:val="004B4910"/>
    <w:rsid w:val="004B6524"/>
    <w:rsid w:val="004C1146"/>
    <w:rsid w:val="004C1DFE"/>
    <w:rsid w:val="004D639E"/>
    <w:rsid w:val="004D7C50"/>
    <w:rsid w:val="004E0E43"/>
    <w:rsid w:val="004E3906"/>
    <w:rsid w:val="004E3AA4"/>
    <w:rsid w:val="004E72A2"/>
    <w:rsid w:val="004E78B1"/>
    <w:rsid w:val="004F1864"/>
    <w:rsid w:val="004F1D5D"/>
    <w:rsid w:val="004F5552"/>
    <w:rsid w:val="004F78E6"/>
    <w:rsid w:val="00500272"/>
    <w:rsid w:val="00506B1F"/>
    <w:rsid w:val="00510E02"/>
    <w:rsid w:val="00520080"/>
    <w:rsid w:val="00522FD7"/>
    <w:rsid w:val="00537AB1"/>
    <w:rsid w:val="00543948"/>
    <w:rsid w:val="005501ED"/>
    <w:rsid w:val="00571B62"/>
    <w:rsid w:val="0057698C"/>
    <w:rsid w:val="00590213"/>
    <w:rsid w:val="00591630"/>
    <w:rsid w:val="00594DCD"/>
    <w:rsid w:val="005A55DD"/>
    <w:rsid w:val="005B1474"/>
    <w:rsid w:val="005B49B0"/>
    <w:rsid w:val="005C1FDC"/>
    <w:rsid w:val="005C37E9"/>
    <w:rsid w:val="005C750B"/>
    <w:rsid w:val="005D3016"/>
    <w:rsid w:val="005F5A54"/>
    <w:rsid w:val="00606233"/>
    <w:rsid w:val="006148F5"/>
    <w:rsid w:val="00615E9D"/>
    <w:rsid w:val="0062004F"/>
    <w:rsid w:val="00640C77"/>
    <w:rsid w:val="00655A29"/>
    <w:rsid w:val="00665231"/>
    <w:rsid w:val="00670210"/>
    <w:rsid w:val="006743B7"/>
    <w:rsid w:val="006A6930"/>
    <w:rsid w:val="006B2B4C"/>
    <w:rsid w:val="006B69D6"/>
    <w:rsid w:val="006C612F"/>
    <w:rsid w:val="006D3701"/>
    <w:rsid w:val="006E162D"/>
    <w:rsid w:val="006E1C7E"/>
    <w:rsid w:val="006E2FC1"/>
    <w:rsid w:val="006F0B8D"/>
    <w:rsid w:val="006F0CFF"/>
    <w:rsid w:val="006F3462"/>
    <w:rsid w:val="006F484B"/>
    <w:rsid w:val="006F7BE2"/>
    <w:rsid w:val="007008F5"/>
    <w:rsid w:val="0072159C"/>
    <w:rsid w:val="00722075"/>
    <w:rsid w:val="00723CAF"/>
    <w:rsid w:val="00727C5C"/>
    <w:rsid w:val="00727D59"/>
    <w:rsid w:val="00733A31"/>
    <w:rsid w:val="00737175"/>
    <w:rsid w:val="00737CE8"/>
    <w:rsid w:val="00737DDD"/>
    <w:rsid w:val="00742455"/>
    <w:rsid w:val="007432BA"/>
    <w:rsid w:val="007452DC"/>
    <w:rsid w:val="007456D5"/>
    <w:rsid w:val="00763AAD"/>
    <w:rsid w:val="00780BCB"/>
    <w:rsid w:val="00791689"/>
    <w:rsid w:val="0079243A"/>
    <w:rsid w:val="007939F1"/>
    <w:rsid w:val="007A02DF"/>
    <w:rsid w:val="007A3C4B"/>
    <w:rsid w:val="007A738D"/>
    <w:rsid w:val="007B44B5"/>
    <w:rsid w:val="007B75C6"/>
    <w:rsid w:val="007B7B07"/>
    <w:rsid w:val="007B7BD5"/>
    <w:rsid w:val="007C1968"/>
    <w:rsid w:val="007C53DE"/>
    <w:rsid w:val="007C71D6"/>
    <w:rsid w:val="007E03F8"/>
    <w:rsid w:val="007E2798"/>
    <w:rsid w:val="007E4B32"/>
    <w:rsid w:val="00802885"/>
    <w:rsid w:val="00805F53"/>
    <w:rsid w:val="0080726D"/>
    <w:rsid w:val="0082507D"/>
    <w:rsid w:val="00837938"/>
    <w:rsid w:val="00851831"/>
    <w:rsid w:val="00852392"/>
    <w:rsid w:val="00853E3B"/>
    <w:rsid w:val="008614F3"/>
    <w:rsid w:val="00863B95"/>
    <w:rsid w:val="0086522C"/>
    <w:rsid w:val="008661D6"/>
    <w:rsid w:val="008676CA"/>
    <w:rsid w:val="00867FCB"/>
    <w:rsid w:val="008873F8"/>
    <w:rsid w:val="008A47CE"/>
    <w:rsid w:val="008D0013"/>
    <w:rsid w:val="008D33FE"/>
    <w:rsid w:val="008D3DEA"/>
    <w:rsid w:val="008E326D"/>
    <w:rsid w:val="008E6429"/>
    <w:rsid w:val="008F0386"/>
    <w:rsid w:val="008F113C"/>
    <w:rsid w:val="008F4BC5"/>
    <w:rsid w:val="008F60B4"/>
    <w:rsid w:val="009004E3"/>
    <w:rsid w:val="0090101F"/>
    <w:rsid w:val="00903F83"/>
    <w:rsid w:val="00910921"/>
    <w:rsid w:val="009242D8"/>
    <w:rsid w:val="009365DF"/>
    <w:rsid w:val="00936777"/>
    <w:rsid w:val="00940C2B"/>
    <w:rsid w:val="009600D5"/>
    <w:rsid w:val="00971747"/>
    <w:rsid w:val="00971DCE"/>
    <w:rsid w:val="00982C86"/>
    <w:rsid w:val="0098426A"/>
    <w:rsid w:val="009867DC"/>
    <w:rsid w:val="00986A0D"/>
    <w:rsid w:val="00990C6A"/>
    <w:rsid w:val="009936EF"/>
    <w:rsid w:val="009A0FB0"/>
    <w:rsid w:val="009A5449"/>
    <w:rsid w:val="009B4596"/>
    <w:rsid w:val="009B6F92"/>
    <w:rsid w:val="009C42FF"/>
    <w:rsid w:val="009D12D7"/>
    <w:rsid w:val="009E0A23"/>
    <w:rsid w:val="009E7AF1"/>
    <w:rsid w:val="009F0DE2"/>
    <w:rsid w:val="009F7F41"/>
    <w:rsid w:val="00A10E34"/>
    <w:rsid w:val="00A12714"/>
    <w:rsid w:val="00A255C3"/>
    <w:rsid w:val="00A25C5B"/>
    <w:rsid w:val="00A25EB3"/>
    <w:rsid w:val="00A42CCC"/>
    <w:rsid w:val="00A42ED9"/>
    <w:rsid w:val="00A44022"/>
    <w:rsid w:val="00A52365"/>
    <w:rsid w:val="00A57729"/>
    <w:rsid w:val="00A57CD8"/>
    <w:rsid w:val="00A63D93"/>
    <w:rsid w:val="00A66AA7"/>
    <w:rsid w:val="00A71135"/>
    <w:rsid w:val="00A8205F"/>
    <w:rsid w:val="00A82861"/>
    <w:rsid w:val="00A84383"/>
    <w:rsid w:val="00A90A29"/>
    <w:rsid w:val="00A91707"/>
    <w:rsid w:val="00A93523"/>
    <w:rsid w:val="00AA0C66"/>
    <w:rsid w:val="00AA55FE"/>
    <w:rsid w:val="00AA7B0B"/>
    <w:rsid w:val="00AB084F"/>
    <w:rsid w:val="00AC4F47"/>
    <w:rsid w:val="00AD07F8"/>
    <w:rsid w:val="00AD56B3"/>
    <w:rsid w:val="00AD57C8"/>
    <w:rsid w:val="00AE0B81"/>
    <w:rsid w:val="00AE652D"/>
    <w:rsid w:val="00AF06F9"/>
    <w:rsid w:val="00AF4AEE"/>
    <w:rsid w:val="00B133F0"/>
    <w:rsid w:val="00B20126"/>
    <w:rsid w:val="00B22550"/>
    <w:rsid w:val="00B23F4A"/>
    <w:rsid w:val="00B24677"/>
    <w:rsid w:val="00B24EFC"/>
    <w:rsid w:val="00B259D3"/>
    <w:rsid w:val="00B30B85"/>
    <w:rsid w:val="00B330EA"/>
    <w:rsid w:val="00B335B1"/>
    <w:rsid w:val="00B33743"/>
    <w:rsid w:val="00B36509"/>
    <w:rsid w:val="00B40BE3"/>
    <w:rsid w:val="00B412E3"/>
    <w:rsid w:val="00B438D8"/>
    <w:rsid w:val="00B442DD"/>
    <w:rsid w:val="00B51F4D"/>
    <w:rsid w:val="00B52F79"/>
    <w:rsid w:val="00B57BFF"/>
    <w:rsid w:val="00B66DA7"/>
    <w:rsid w:val="00B70F66"/>
    <w:rsid w:val="00B71872"/>
    <w:rsid w:val="00B81C09"/>
    <w:rsid w:val="00B84848"/>
    <w:rsid w:val="00B91A2C"/>
    <w:rsid w:val="00BA2EA7"/>
    <w:rsid w:val="00BA3355"/>
    <w:rsid w:val="00BA60DC"/>
    <w:rsid w:val="00BA73F1"/>
    <w:rsid w:val="00BB3C50"/>
    <w:rsid w:val="00BC1D48"/>
    <w:rsid w:val="00BD287A"/>
    <w:rsid w:val="00BE4F7C"/>
    <w:rsid w:val="00BF71B5"/>
    <w:rsid w:val="00BF7929"/>
    <w:rsid w:val="00BF7E59"/>
    <w:rsid w:val="00C059DE"/>
    <w:rsid w:val="00C07C68"/>
    <w:rsid w:val="00C1343D"/>
    <w:rsid w:val="00C17957"/>
    <w:rsid w:val="00C20B43"/>
    <w:rsid w:val="00C252EA"/>
    <w:rsid w:val="00C407B9"/>
    <w:rsid w:val="00C54232"/>
    <w:rsid w:val="00C57183"/>
    <w:rsid w:val="00C80817"/>
    <w:rsid w:val="00C81F22"/>
    <w:rsid w:val="00C83D75"/>
    <w:rsid w:val="00C95EC4"/>
    <w:rsid w:val="00C9609D"/>
    <w:rsid w:val="00C973A1"/>
    <w:rsid w:val="00CA3841"/>
    <w:rsid w:val="00CA64DC"/>
    <w:rsid w:val="00CB1B31"/>
    <w:rsid w:val="00CB3201"/>
    <w:rsid w:val="00CD0709"/>
    <w:rsid w:val="00CE17F6"/>
    <w:rsid w:val="00CE75C1"/>
    <w:rsid w:val="00CF11FE"/>
    <w:rsid w:val="00CF1BD8"/>
    <w:rsid w:val="00CF27F4"/>
    <w:rsid w:val="00CF79E9"/>
    <w:rsid w:val="00D049F2"/>
    <w:rsid w:val="00D04D1A"/>
    <w:rsid w:val="00D07D3E"/>
    <w:rsid w:val="00D158F8"/>
    <w:rsid w:val="00D27659"/>
    <w:rsid w:val="00D2774C"/>
    <w:rsid w:val="00D3406D"/>
    <w:rsid w:val="00D45559"/>
    <w:rsid w:val="00D479E1"/>
    <w:rsid w:val="00D52BC1"/>
    <w:rsid w:val="00D540FC"/>
    <w:rsid w:val="00D6332D"/>
    <w:rsid w:val="00D63F84"/>
    <w:rsid w:val="00D677D7"/>
    <w:rsid w:val="00D70937"/>
    <w:rsid w:val="00D87212"/>
    <w:rsid w:val="00D931C4"/>
    <w:rsid w:val="00DA00F1"/>
    <w:rsid w:val="00DA7FC7"/>
    <w:rsid w:val="00DB02CC"/>
    <w:rsid w:val="00DB0CCF"/>
    <w:rsid w:val="00DB5C24"/>
    <w:rsid w:val="00DC1657"/>
    <w:rsid w:val="00DC17AD"/>
    <w:rsid w:val="00DC3A17"/>
    <w:rsid w:val="00DC3BFB"/>
    <w:rsid w:val="00DC44B9"/>
    <w:rsid w:val="00DC466A"/>
    <w:rsid w:val="00DD05B4"/>
    <w:rsid w:val="00DF37DB"/>
    <w:rsid w:val="00DF4313"/>
    <w:rsid w:val="00E00FBF"/>
    <w:rsid w:val="00E0377D"/>
    <w:rsid w:val="00E22106"/>
    <w:rsid w:val="00E223C4"/>
    <w:rsid w:val="00E2565B"/>
    <w:rsid w:val="00E272C5"/>
    <w:rsid w:val="00E300A5"/>
    <w:rsid w:val="00E314FF"/>
    <w:rsid w:val="00E321F0"/>
    <w:rsid w:val="00E34035"/>
    <w:rsid w:val="00E46752"/>
    <w:rsid w:val="00E5614F"/>
    <w:rsid w:val="00E64C38"/>
    <w:rsid w:val="00E64EF0"/>
    <w:rsid w:val="00E67D05"/>
    <w:rsid w:val="00E71260"/>
    <w:rsid w:val="00E74910"/>
    <w:rsid w:val="00E93113"/>
    <w:rsid w:val="00E9390F"/>
    <w:rsid w:val="00E93F01"/>
    <w:rsid w:val="00EA1A76"/>
    <w:rsid w:val="00EA4548"/>
    <w:rsid w:val="00EC1DCB"/>
    <w:rsid w:val="00EC23A6"/>
    <w:rsid w:val="00ED304F"/>
    <w:rsid w:val="00EE6C2B"/>
    <w:rsid w:val="00EE7E5F"/>
    <w:rsid w:val="00EF6A1D"/>
    <w:rsid w:val="00EF7BF5"/>
    <w:rsid w:val="00F01C02"/>
    <w:rsid w:val="00F046D0"/>
    <w:rsid w:val="00F104E3"/>
    <w:rsid w:val="00F1185A"/>
    <w:rsid w:val="00F16819"/>
    <w:rsid w:val="00F31A64"/>
    <w:rsid w:val="00F32D82"/>
    <w:rsid w:val="00F33692"/>
    <w:rsid w:val="00F37A82"/>
    <w:rsid w:val="00F41A5A"/>
    <w:rsid w:val="00F43D0E"/>
    <w:rsid w:val="00F55955"/>
    <w:rsid w:val="00F71032"/>
    <w:rsid w:val="00F71A4C"/>
    <w:rsid w:val="00F74FCF"/>
    <w:rsid w:val="00F8254F"/>
    <w:rsid w:val="00F92251"/>
    <w:rsid w:val="00FA080B"/>
    <w:rsid w:val="00FA110E"/>
    <w:rsid w:val="00FB63A4"/>
    <w:rsid w:val="00FC223F"/>
    <w:rsid w:val="00FC2B28"/>
    <w:rsid w:val="00FF08CD"/>
    <w:rsid w:val="00FF1DCA"/>
    <w:rsid w:val="00FF3A03"/>
    <w:rsid w:val="00FF75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400D"/>
  <w15:docId w15:val="{66554267-CF48-46ED-A5E9-774F35AF7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a">
    <w:basedOn w:val="TableNormal2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yperlink">
    <w:name w:val="Hyperlink"/>
    <w:basedOn w:val="DefaultParagraphFont"/>
    <w:uiPriority w:val="99"/>
    <w:unhideWhenUsed/>
    <w:rsid w:val="00FE7DB6"/>
    <w:rPr>
      <w:color w:val="0000FF" w:themeColor="hyperlink"/>
      <w:u w:val="single"/>
    </w:rPr>
  </w:style>
  <w:style w:type="character" w:styleId="UnresolvedMention">
    <w:name w:val="Unresolved Mention"/>
    <w:basedOn w:val="DefaultParagraphFont"/>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A35D58"/>
  </w:style>
  <w:style w:type="table" w:styleId="TableGrid">
    <w:name w:val="Table Grid"/>
    <w:basedOn w:val="Table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2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20"/>
    <w:rPr>
      <w:rFonts w:ascii="Cambria" w:eastAsia="Cambria" w:hAnsi="Cambria" w:cs="Cambria"/>
      <w:sz w:val="22"/>
      <w:szCs w:val="22"/>
    </w:rPr>
    <w:tblPr>
      <w:tblStyleRowBandSize w:val="1"/>
      <w:tblStyleColBandSize w:val="1"/>
      <w:tblCellMar>
        <w:left w:w="108" w:type="dxa"/>
        <w:right w:w="108" w:type="dxa"/>
      </w:tblCellMar>
    </w:tblPr>
  </w:style>
  <w:style w:type="paragraph" w:styleId="CommentSubject">
    <w:name w:val="annotation subject"/>
    <w:basedOn w:val="CommentText"/>
    <w:next w:val="CommentText"/>
    <w:link w:val="CommentSubjectChar"/>
    <w:uiPriority w:val="99"/>
    <w:semiHidden/>
    <w:unhideWhenUsed/>
    <w:rsid w:val="00534008"/>
    <w:rPr>
      <w:b/>
      <w:bCs/>
    </w:rPr>
  </w:style>
  <w:style w:type="character" w:customStyle="1" w:styleId="CommentSubjectChar">
    <w:name w:val="Comment Subject Char"/>
    <w:basedOn w:val="CommentTextChar"/>
    <w:link w:val="CommentSubject"/>
    <w:uiPriority w:val="99"/>
    <w:semiHidden/>
    <w:rsid w:val="00534008"/>
    <w:rPr>
      <w:b/>
      <w:bCs/>
      <w:sz w:val="20"/>
      <w:szCs w:val="20"/>
    </w:rPr>
  </w:style>
  <w:style w:type="paragraph" w:styleId="ListParagraph">
    <w:name w:val="List Paragraph"/>
    <w:basedOn w:val="Normal"/>
    <w:uiPriority w:val="34"/>
    <w:qFormat/>
    <w:rsid w:val="004C3974"/>
    <w:pPr>
      <w:ind w:left="720"/>
      <w:contextualSpacing/>
    </w:pPr>
  </w:style>
  <w:style w:type="character" w:styleId="IntenseReference">
    <w:name w:val="Intense Reference"/>
    <w:basedOn w:val="DefaultParagraphFont"/>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FollowedHyperlink">
    <w:name w:val="FollowedHyperlink"/>
    <w:basedOn w:val="DefaultParagraphFont"/>
    <w:uiPriority w:val="99"/>
    <w:semiHidden/>
    <w:unhideWhenUsed/>
    <w:rsid w:val="009B09EE"/>
    <w:rPr>
      <w:color w:val="800080" w:themeColor="followedHyperlink"/>
      <w:u w:val="single"/>
    </w:rPr>
  </w:style>
  <w:style w:type="table" w:styleId="GridTable5Dark-Accent1">
    <w:name w:val="Grid Table 5 Dark Accent 1"/>
    <w:basedOn w:val="Table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inmoweb.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get.witei.com/en/" TargetMode="External"/><Relationship Id="rId2" Type="http://schemas.openxmlformats.org/officeDocument/2006/relationships/numbering" Target="numbering.xml"/><Relationship Id="rId16" Type="http://schemas.openxmlformats.org/officeDocument/2006/relationships/hyperlink" Target="https://datavenues.com/"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fotocasa.es" TargetMode="External"/><Relationship Id="rId5" Type="http://schemas.openxmlformats.org/officeDocument/2006/relationships/webSettings" Target="webSettings.xml"/><Relationship Id="rId15" Type="http://schemas.openxmlformats.org/officeDocument/2006/relationships/hyperlink" Target="https://profesionales.fotocasa.es/" TargetMode="External"/><Relationship Id="rId23" Type="http://schemas.openxmlformats.org/officeDocument/2006/relationships/theme" Target="theme/theme1.xml"/><Relationship Id="rId10" Type="http://schemas.openxmlformats.org/officeDocument/2006/relationships/hyperlink" Target="https://www.fotocasa.es/indice/" TargetMode="External"/><Relationship Id="rId19" Type="http://schemas.openxmlformats.org/officeDocument/2006/relationships/hyperlink" Target="https://www.immobilienscout24.de/"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habitaclia.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FV/tpuBkNjD7Ws1pWVN54z2F1w==">CgMxLjA4AHIhMWlHU0xqR3E3dXpGVTljTkQ3enl2c3BxdE0zWS1IMWZT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5</Pages>
  <Words>1303</Words>
  <Characters>7429</Characters>
  <Application>Microsoft Office Word</Application>
  <DocSecurity>0</DocSecurity>
  <Lines>61</Lines>
  <Paragraphs>17</Paragraphs>
  <ScaleCrop>false</ScaleCrop>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414</cp:revision>
  <dcterms:created xsi:type="dcterms:W3CDTF">2024-02-06T13:46:00Z</dcterms:created>
  <dcterms:modified xsi:type="dcterms:W3CDTF">2026-07-04T22:13:00Z</dcterms:modified>
</cp:coreProperties>
</file>