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642F4D" w14:textId="77777777" w:rsidR="007356D3" w:rsidRDefault="00000000">
      <w:pPr>
        <w:spacing w:line="360" w:lineRule="auto"/>
        <w:jc w:val="center"/>
        <w:rPr>
          <w:rFonts w:ascii="Albert Sans SemiBold" w:eastAsia="Albert Sans SemiBold" w:hAnsi="Albert Sans SemiBold" w:cs="Albert Sans SemiBold"/>
          <w:color w:val="0E1268"/>
          <w:sz w:val="46"/>
          <w:szCs w:val="46"/>
          <w:shd w:val="clear" w:color="auto" w:fill="87F6DC"/>
        </w:rPr>
      </w:pPr>
      <w:r>
        <w:rPr>
          <w:rFonts w:ascii="Albert Sans SemiBold" w:eastAsia="Albert Sans SemiBold" w:hAnsi="Albert Sans SemiBold" w:cs="Albert Sans SemiBold"/>
          <w:color w:val="0E1268"/>
          <w:sz w:val="34"/>
          <w:szCs w:val="34"/>
          <w:shd w:val="clear" w:color="auto" w:fill="87F6DC"/>
        </w:rPr>
        <w:t>MERCADO DE PISOS COMPARTIDOS</w:t>
      </w:r>
    </w:p>
    <w:p w14:paraId="26776594" w14:textId="77777777" w:rsidR="007356D3" w:rsidRDefault="00000000">
      <w:pPr>
        <w:pBdr>
          <w:top w:val="nil"/>
          <w:left w:val="nil"/>
          <w:bottom w:val="nil"/>
          <w:right w:val="nil"/>
          <w:between w:val="nil"/>
        </w:pBdr>
        <w:shd w:val="clear" w:color="auto" w:fill="FFFFFF"/>
        <w:spacing w:after="225" w:line="276" w:lineRule="auto"/>
        <w:jc w:val="center"/>
        <w:rPr>
          <w:rFonts w:ascii="Albert Sans" w:eastAsia="Albert Sans" w:hAnsi="Albert Sans" w:cs="Albert Sans"/>
          <w:b/>
          <w:bCs/>
          <w:color w:val="242DFF"/>
          <w:sz w:val="46"/>
          <w:szCs w:val="46"/>
        </w:rPr>
      </w:pPr>
      <w:bookmarkStart w:id="0" w:name="_heading=h.gjdgxs" w:colFirst="0" w:colLast="0"/>
      <w:bookmarkEnd w:id="0"/>
      <w:r>
        <w:rPr>
          <w:rFonts w:ascii="Albert Sans" w:eastAsia="Albert Sans" w:hAnsi="Albert Sans" w:cs="Albert Sans"/>
          <w:b/>
          <w:bCs/>
          <w:color w:val="242DFF"/>
          <w:sz w:val="46"/>
          <w:szCs w:val="46"/>
        </w:rPr>
        <w:t>El 68% de los inquilinos no tiene otra alternativa que arrendar una habitación</w:t>
      </w:r>
    </w:p>
    <w:p w14:paraId="4D80B8FB" w14:textId="77777777" w:rsidR="007356D3" w:rsidRDefault="00000000">
      <w:pPr>
        <w:numPr>
          <w:ilvl w:val="0"/>
          <w:numId w:val="1"/>
        </w:numPr>
        <w:spacing w:line="276" w:lineRule="auto"/>
        <w:jc w:val="both"/>
        <w:rPr>
          <w:rFonts w:ascii="Albert Sans" w:eastAsia="Albert Sans" w:hAnsi="Albert Sans" w:cs="Albert Sans"/>
          <w:color w:val="0E1268"/>
        </w:rPr>
      </w:pPr>
      <w:r>
        <w:rPr>
          <w:rFonts w:ascii="Albert Sans" w:eastAsia="Albert Sans" w:hAnsi="Albert Sans" w:cs="Albert Sans"/>
          <w:color w:val="0E1268"/>
        </w:rPr>
        <w:t>El 68% de quienes viven en un piso compartido lo hace porque no puede asumir un alquiler completo o porque no ha encontrado una alternativa mejor</w:t>
      </w:r>
    </w:p>
    <w:p w14:paraId="5E454355" w14:textId="77777777" w:rsidR="007356D3" w:rsidRDefault="00000000">
      <w:pPr>
        <w:numPr>
          <w:ilvl w:val="0"/>
          <w:numId w:val="1"/>
        </w:numPr>
        <w:spacing w:line="276" w:lineRule="auto"/>
        <w:jc w:val="both"/>
        <w:rPr>
          <w:rFonts w:ascii="Albert Sans" w:eastAsia="Albert Sans" w:hAnsi="Albert Sans" w:cs="Albert Sans"/>
          <w:color w:val="0E1268"/>
        </w:rPr>
      </w:pPr>
      <w:r>
        <w:rPr>
          <w:rFonts w:ascii="Albert Sans" w:eastAsia="Albert Sans" w:hAnsi="Albert Sans" w:cs="Albert Sans"/>
          <w:color w:val="0E1268"/>
        </w:rPr>
        <w:t>Los elevados precios siguen siendo el principal obstáculo para acceder al alquiler, aunque gana peso la dificultad para encontrar inmuebles bien ubicados</w:t>
      </w:r>
    </w:p>
    <w:p w14:paraId="2234FF07" w14:textId="77777777" w:rsidR="007356D3" w:rsidRDefault="00000000">
      <w:pPr>
        <w:numPr>
          <w:ilvl w:val="0"/>
          <w:numId w:val="1"/>
        </w:numPr>
        <w:spacing w:line="276" w:lineRule="auto"/>
        <w:jc w:val="both"/>
        <w:rPr>
          <w:rFonts w:ascii="Albert Sans" w:eastAsia="Albert Sans" w:hAnsi="Albert Sans" w:cs="Albert Sans"/>
          <w:color w:val="0E1268"/>
        </w:rPr>
      </w:pPr>
      <w:r>
        <w:rPr>
          <w:rFonts w:ascii="Albert Sans" w:eastAsia="Albert Sans" w:hAnsi="Albert Sans" w:cs="Albert Sans"/>
          <w:color w:val="0E1268"/>
        </w:rPr>
        <w:t>Más de la mitad de quienes buscan una habitación ya procedían de otra vivienda de alquiler, lo que refleja el dinamismo interno del mercado del arrendamiento</w:t>
      </w:r>
    </w:p>
    <w:p w14:paraId="66287FA4" w14:textId="77777777" w:rsidR="007356D3" w:rsidRDefault="007356D3">
      <w:pPr>
        <w:pBdr>
          <w:top w:val="nil"/>
          <w:left w:val="nil"/>
          <w:bottom w:val="nil"/>
          <w:right w:val="nil"/>
          <w:between w:val="nil"/>
        </w:pBdr>
        <w:shd w:val="clear" w:color="auto" w:fill="FFFFFF"/>
        <w:spacing w:after="225" w:line="276" w:lineRule="auto"/>
        <w:jc w:val="both"/>
        <w:rPr>
          <w:rFonts w:ascii="Albert Sans" w:eastAsia="Albert Sans" w:hAnsi="Albert Sans" w:cs="Albert Sans"/>
          <w:b/>
          <w:bCs/>
          <w:color w:val="303AB2"/>
        </w:rPr>
      </w:pPr>
    </w:p>
    <w:p w14:paraId="3AB59716" w14:textId="77777777" w:rsidR="007356D3" w:rsidRDefault="00000000">
      <w:pPr>
        <w:pBdr>
          <w:top w:val="nil"/>
          <w:left w:val="nil"/>
          <w:bottom w:val="nil"/>
          <w:right w:val="nil"/>
          <w:between w:val="nil"/>
        </w:pBdr>
        <w:shd w:val="clear" w:color="auto" w:fill="FFFFFF"/>
        <w:spacing w:after="225" w:line="276" w:lineRule="auto"/>
        <w:jc w:val="both"/>
        <w:rPr>
          <w:rFonts w:ascii="Albert Sans" w:eastAsia="Albert Sans" w:hAnsi="Albert Sans" w:cs="Albert Sans"/>
          <w:b/>
          <w:bCs/>
          <w:color w:val="0E1268"/>
          <w:sz w:val="22"/>
          <w:szCs w:val="22"/>
        </w:rPr>
      </w:pPr>
      <w:r>
        <w:rPr>
          <w:rFonts w:ascii="Albert Sans" w:eastAsia="Albert Sans" w:hAnsi="Albert Sans" w:cs="Albert Sans"/>
          <w:b/>
          <w:bCs/>
          <w:color w:val="0E1268"/>
        </w:rPr>
        <w:t>Madrid, 14 de septiembre de 2026</w:t>
      </w:r>
    </w:p>
    <w:p w14:paraId="6371FF08" w14:textId="77777777" w:rsidR="007356D3" w:rsidRDefault="00000000">
      <w:pPr>
        <w:spacing w:line="276" w:lineRule="auto"/>
        <w:jc w:val="both"/>
        <w:rPr>
          <w:rFonts w:ascii="Albert Sans" w:eastAsia="Albert Sans" w:hAnsi="Albert Sans" w:cs="Albert Sans"/>
        </w:rPr>
      </w:pPr>
      <w:r>
        <w:rPr>
          <w:rFonts w:ascii="Albert Sans" w:eastAsia="Albert Sans" w:hAnsi="Albert Sans" w:cs="Albert Sans"/>
        </w:rPr>
        <w:t xml:space="preserve">Compartir piso continúa siendo, para la mayoría de los españoles, una solución impuesta por las dificultades para acceder a una vivienda. Concretamente, el 68% de quienes viven en un piso compartido afirma hacerlo porque no puede afrontar el coste de un alquiler completo o porque no ha encontrado una alternativa mejor. De forma desglosada, un 47% reconoce que no puede pagar un alquiler por sí solo y un 21% señala que comparte vivienda porque no ha encontrado otra opción. </w:t>
      </w:r>
      <w:r>
        <w:rPr>
          <w:rFonts w:ascii="Albert Sans" w:eastAsia="Albert Sans" w:hAnsi="Albert Sans" w:cs="Albert Sans"/>
          <w:b/>
          <w:bCs/>
        </w:rPr>
        <w:t xml:space="preserve">Según los datos del análisis “Perfil de las personas que comparten vivienda”, elaborado por </w:t>
      </w:r>
      <w:hyperlink r:id="rId8">
        <w:r>
          <w:rPr>
            <w:rFonts w:ascii="Albert Sans" w:eastAsia="Albert Sans" w:hAnsi="Albert Sans" w:cs="Albert Sans"/>
            <w:b/>
            <w:bCs/>
            <w:color w:val="0000FF"/>
            <w:u w:val="single"/>
          </w:rPr>
          <w:t xml:space="preserve">Fotocasa </w:t>
        </w:r>
        <w:proofErr w:type="spellStart"/>
        <w:r>
          <w:rPr>
            <w:rFonts w:ascii="Albert Sans" w:eastAsia="Albert Sans" w:hAnsi="Albert Sans" w:cs="Albert Sans"/>
            <w:b/>
            <w:bCs/>
            <w:color w:val="0000FF"/>
            <w:u w:val="single"/>
          </w:rPr>
          <w:t>Research</w:t>
        </w:r>
        <w:proofErr w:type="spellEnd"/>
      </w:hyperlink>
      <w:r>
        <w:rPr>
          <w:rFonts w:ascii="Albert Sans" w:eastAsia="Albert Sans" w:hAnsi="Albert Sans" w:cs="Albert Sans"/>
          <w:b/>
          <w:bCs/>
        </w:rPr>
        <w:t xml:space="preserve"> durante el primer semestre de 2026</w:t>
      </w:r>
      <w:r>
        <w:rPr>
          <w:rFonts w:ascii="Albert Sans" w:eastAsia="Albert Sans" w:hAnsi="Albert Sans" w:cs="Albert Sans"/>
        </w:rPr>
        <w:t>, los elevados precios siguen siendo el principal obstáculo para acceder a una vivienda de alquiler completa, mientras aumenta la dificultad para encontrar inmuebles en una ubicación adecuada y crece la demanda insatisfecha de habitaciones: ya son mayoría quienes han buscado una habitación, pero todavía no han conseguido alquilarla.</w:t>
      </w:r>
    </w:p>
    <w:p w14:paraId="2751C028" w14:textId="77777777" w:rsidR="007356D3" w:rsidRDefault="007356D3">
      <w:pPr>
        <w:spacing w:line="276" w:lineRule="auto"/>
        <w:jc w:val="both"/>
        <w:rPr>
          <w:rFonts w:ascii="Albert Sans" w:eastAsia="Albert Sans" w:hAnsi="Albert Sans" w:cs="Albert Sans"/>
        </w:rPr>
      </w:pPr>
    </w:p>
    <w:p w14:paraId="064587BD" w14:textId="77777777" w:rsidR="007356D3" w:rsidRDefault="00000000">
      <w:pPr>
        <w:spacing w:line="276" w:lineRule="auto"/>
        <w:jc w:val="both"/>
        <w:rPr>
          <w:rFonts w:ascii="Albert Sans" w:eastAsia="Albert Sans" w:hAnsi="Albert Sans" w:cs="Albert Sans"/>
          <w:b/>
          <w:bCs/>
        </w:rPr>
      </w:pPr>
      <w:r>
        <w:rPr>
          <w:rFonts w:ascii="Albert Sans" w:eastAsia="Albert Sans" w:hAnsi="Albert Sans" w:cs="Albert Sans"/>
        </w:rPr>
        <w:t xml:space="preserve">"Ya no solo aumenta el número de personas que recurren a compartir vivienda porque no pueden asumir el coste de una completa, sino que también empieza a escasear la propia oferta de habitaciones. Que por primera vez la demanda insatisfecha supere a quienes sí consiguen alquilar una habitación evidencia la gran tensión de este mercado. Además, el hecho de que más de </w:t>
      </w:r>
      <w:r>
        <w:rPr>
          <w:rFonts w:ascii="Albert Sans" w:eastAsia="Albert Sans" w:hAnsi="Albert Sans" w:cs="Albert Sans"/>
        </w:rPr>
        <w:lastRenderedPageBreak/>
        <w:t xml:space="preserve">la mitad de quienes alquilan una habitación procedan ya de otra vivienda en alquiler indica que muchos hogares están rebajando sus expectativas residenciales para poder seguir viviendo de alquiler. También resulta significativo que la ubicación gane peso como uno de los principales obstáculos, lo que refleja que los demandantes no solo tienen dificultades para encontrar una habitación, sino para hacerlo en zonas donde puedan desarrollar su vida personal y profesional. Todo ello confirma que el alquiler compartido ha dejado de ser un mercado alternativo para convertirse en un termómetro de la crisis de accesibilidad”, </w:t>
      </w:r>
      <w:r>
        <w:rPr>
          <w:rFonts w:ascii="Albert Sans" w:eastAsia="Albert Sans" w:hAnsi="Albert Sans" w:cs="Albert Sans"/>
          <w:b/>
          <w:bCs/>
        </w:rPr>
        <w:t xml:space="preserve">explica María Matos, directora de Estudios y portavoz de </w:t>
      </w:r>
      <w:hyperlink r:id="rId9">
        <w:r>
          <w:rPr>
            <w:rFonts w:ascii="Albert Sans" w:eastAsia="Albert Sans" w:hAnsi="Albert Sans" w:cs="Albert Sans"/>
            <w:b/>
            <w:bCs/>
            <w:color w:val="0000FF"/>
            <w:u w:val="single"/>
          </w:rPr>
          <w:t>Fotocasa</w:t>
        </w:r>
      </w:hyperlink>
      <w:r>
        <w:rPr>
          <w:rFonts w:ascii="Albert Sans" w:eastAsia="Albert Sans" w:hAnsi="Albert Sans" w:cs="Albert Sans"/>
          <w:b/>
          <w:bCs/>
        </w:rPr>
        <w:t>.</w:t>
      </w:r>
    </w:p>
    <w:p w14:paraId="347522E5" w14:textId="77777777" w:rsidR="007356D3" w:rsidRDefault="007356D3">
      <w:pPr>
        <w:spacing w:line="276" w:lineRule="auto"/>
        <w:jc w:val="both"/>
        <w:rPr>
          <w:rFonts w:ascii="Albert Sans" w:eastAsia="Albert Sans" w:hAnsi="Albert Sans" w:cs="Albert Sans"/>
          <w:b/>
          <w:bCs/>
        </w:rPr>
      </w:pPr>
    </w:p>
    <w:p w14:paraId="0CC87EBD" w14:textId="77777777" w:rsidR="007356D3" w:rsidRDefault="00000000">
      <w:pPr>
        <w:spacing w:line="276" w:lineRule="auto"/>
        <w:ind w:left="-426" w:right="-433"/>
        <w:jc w:val="center"/>
        <w:rPr>
          <w:rFonts w:ascii="Albert Sans" w:eastAsia="Albert Sans" w:hAnsi="Albert Sans" w:cs="Albert Sans"/>
          <w:b/>
          <w:bCs/>
          <w:color w:val="242DFF"/>
        </w:rPr>
      </w:pPr>
      <w:r>
        <w:rPr>
          <w:rFonts w:ascii="Albert Sans" w:eastAsia="Albert Sans" w:hAnsi="Albert Sans" w:cs="Albert Sans"/>
          <w:b/>
          <w:bCs/>
          <w:color w:val="242DFF"/>
        </w:rPr>
        <w:t>¿POR QUÉ MOTIVO COMPARTEN PISO LOS ESPAÑOLES?</w:t>
      </w:r>
    </w:p>
    <w:p w14:paraId="02B2E072" w14:textId="77777777" w:rsidR="007356D3" w:rsidRDefault="00000000">
      <w:pPr>
        <w:spacing w:line="276" w:lineRule="auto"/>
        <w:ind w:left="-426" w:right="-433"/>
        <w:jc w:val="center"/>
        <w:rPr>
          <w:rFonts w:ascii="Albert Sans" w:eastAsia="Albert Sans" w:hAnsi="Albert Sans" w:cs="Albert Sans"/>
          <w:b/>
          <w:bCs/>
        </w:rPr>
      </w:pPr>
      <w:r>
        <w:rPr>
          <w:noProof/>
        </w:rPr>
        <w:drawing>
          <wp:inline distT="0" distB="0" distL="0" distR="0" wp14:anchorId="78467343" wp14:editId="41C0C614">
            <wp:extent cx="6123823" cy="2819783"/>
            <wp:effectExtent l="0" t="0" r="0" b="0"/>
            <wp:docPr id="3"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0"/>
                    <a:srcRect/>
                    <a:stretch>
                      <a:fillRect/>
                    </a:stretch>
                  </pic:blipFill>
                  <pic:spPr>
                    <a:xfrm>
                      <a:off x="0" y="0"/>
                      <a:ext cx="6123823" cy="2819783"/>
                    </a:xfrm>
                    <a:prstGeom prst="rect">
                      <a:avLst/>
                    </a:prstGeom>
                    <a:ln/>
                  </pic:spPr>
                </pic:pic>
              </a:graphicData>
            </a:graphic>
          </wp:inline>
        </w:drawing>
      </w:r>
    </w:p>
    <w:p w14:paraId="23592957" w14:textId="77777777" w:rsidR="007356D3" w:rsidRDefault="007356D3">
      <w:pPr>
        <w:spacing w:line="276" w:lineRule="auto"/>
        <w:jc w:val="both"/>
        <w:rPr>
          <w:rFonts w:ascii="Albert Sans" w:eastAsia="Albert Sans" w:hAnsi="Albert Sans" w:cs="Albert Sans"/>
          <w:b/>
          <w:bCs/>
        </w:rPr>
      </w:pPr>
    </w:p>
    <w:p w14:paraId="2E93C3BA" w14:textId="77777777" w:rsidR="007356D3" w:rsidRDefault="00000000">
      <w:pPr>
        <w:spacing w:line="276" w:lineRule="auto"/>
        <w:jc w:val="both"/>
        <w:rPr>
          <w:rFonts w:ascii="Albert Sans" w:eastAsia="Albert Sans" w:hAnsi="Albert Sans" w:cs="Albert Sans"/>
        </w:rPr>
      </w:pPr>
      <w:r>
        <w:rPr>
          <w:rFonts w:ascii="Albert Sans" w:eastAsia="Albert Sans" w:hAnsi="Albert Sans" w:cs="Albert Sans"/>
        </w:rPr>
        <w:t xml:space="preserve">Junto a estos motivos mencionados inicialmente, aparecen otras razones relacionadas con la funcionalidad o las preferencias personales. </w:t>
      </w:r>
      <w:r>
        <w:rPr>
          <w:rFonts w:ascii="Albert Sans" w:eastAsia="Albert Sans" w:hAnsi="Albert Sans" w:cs="Albert Sans"/>
          <w:b/>
          <w:bCs/>
        </w:rPr>
        <w:t>Un 26% considera que compartir vivienda se adapta a sus necesidades actuales</w:t>
      </w:r>
      <w:r>
        <w:rPr>
          <w:rFonts w:ascii="Albert Sans" w:eastAsia="Albert Sans" w:hAnsi="Albert Sans" w:cs="Albert Sans"/>
        </w:rPr>
        <w:t>, mientras que un 13% cree que resulta una opción más cómoda. Además, un 12% afirma que comparte piso para ahorrar con el objetivo de comprar una vivienda en el futuro y un 11% prefiere destinar su dinero a otros gastos antes que asumir el coste de un alquiler completo. En cambio, las motivaciones vinculadas al estilo de vida tienen un peso menor. El 10% asegura que prefiere vivir acompañado antes que solo y un 7% explica que lleva tantos años compartiendo vivienda que ya no contempla otra alternativa.</w:t>
      </w:r>
    </w:p>
    <w:p w14:paraId="2196057E" w14:textId="77777777" w:rsidR="0019270A" w:rsidRDefault="0019270A">
      <w:pPr>
        <w:spacing w:line="276" w:lineRule="auto"/>
        <w:jc w:val="both"/>
        <w:rPr>
          <w:rFonts w:ascii="Albert Sans" w:eastAsia="Albert Sans" w:hAnsi="Albert Sans" w:cs="Albert Sans"/>
        </w:rPr>
      </w:pPr>
    </w:p>
    <w:p w14:paraId="75C88E3C" w14:textId="77777777" w:rsidR="007356D3" w:rsidRDefault="007356D3">
      <w:pPr>
        <w:spacing w:line="276" w:lineRule="auto"/>
        <w:jc w:val="both"/>
        <w:rPr>
          <w:rFonts w:ascii="Albert Sans" w:eastAsia="Albert Sans" w:hAnsi="Albert Sans" w:cs="Albert Sans"/>
        </w:rPr>
      </w:pPr>
    </w:p>
    <w:p w14:paraId="2A058192" w14:textId="77777777" w:rsidR="007356D3" w:rsidRDefault="00000000">
      <w:pPr>
        <w:pBdr>
          <w:top w:val="nil"/>
          <w:left w:val="nil"/>
          <w:bottom w:val="nil"/>
          <w:right w:val="nil"/>
          <w:between w:val="nil"/>
        </w:pBdr>
        <w:shd w:val="clear" w:color="auto" w:fill="FFFFFF"/>
        <w:spacing w:after="225" w:line="276" w:lineRule="auto"/>
        <w:jc w:val="both"/>
        <w:rPr>
          <w:rFonts w:ascii="Albert Sans" w:eastAsia="Albert Sans" w:hAnsi="Albert Sans" w:cs="Albert Sans"/>
          <w:b/>
          <w:bCs/>
          <w:color w:val="242DFF"/>
          <w:sz w:val="32"/>
          <w:szCs w:val="32"/>
        </w:rPr>
      </w:pPr>
      <w:r>
        <w:rPr>
          <w:rFonts w:ascii="Albert Sans" w:eastAsia="Albert Sans" w:hAnsi="Albert Sans" w:cs="Albert Sans"/>
          <w:b/>
          <w:bCs/>
          <w:color w:val="242DFF"/>
          <w:sz w:val="32"/>
          <w:szCs w:val="32"/>
        </w:rPr>
        <w:lastRenderedPageBreak/>
        <w:t>El precio continúa siendo el gran muro de acceso</w:t>
      </w:r>
    </w:p>
    <w:p w14:paraId="30487590" w14:textId="77777777" w:rsidR="007356D3" w:rsidRDefault="00000000">
      <w:pPr>
        <w:spacing w:line="276" w:lineRule="auto"/>
        <w:jc w:val="both"/>
        <w:rPr>
          <w:rFonts w:ascii="Albert Sans" w:eastAsia="Albert Sans" w:hAnsi="Albert Sans" w:cs="Albert Sans"/>
        </w:rPr>
      </w:pPr>
      <w:r>
        <w:rPr>
          <w:rFonts w:ascii="Albert Sans" w:eastAsia="Albert Sans" w:hAnsi="Albert Sans" w:cs="Albert Sans"/>
        </w:rPr>
        <w:t xml:space="preserve">Las dificultades para encontrar una vivienda siguen estando encabezadas por el elevado coste del alquiler. </w:t>
      </w:r>
      <w:r>
        <w:rPr>
          <w:rFonts w:ascii="Albert Sans" w:eastAsia="Albert Sans" w:hAnsi="Albert Sans" w:cs="Albert Sans"/>
          <w:b/>
          <w:bCs/>
        </w:rPr>
        <w:t>El 57% de quienes han buscado una habitación identifica los precios elevados del alquiler como el principal obstáculo durante el proceso de búsqueda</w:t>
      </w:r>
      <w:r>
        <w:rPr>
          <w:rFonts w:ascii="Albert Sans" w:eastAsia="Albert Sans" w:hAnsi="Albert Sans" w:cs="Albert Sans"/>
        </w:rPr>
        <w:t>, muy por delante del resto de problemas. La segunda dificultad más frecuente es la ubicación de las viviendas, mencionada por el 35% de los encuestados y con un crecimiento notable respecto al año anterior. También destacan la escasez de oferta disponible, señalada por un 33%, y los requisitos exigidos por los propietarios (como el tipo de contrato, las garantías o la fianza), que afectan al 32%.</w:t>
      </w:r>
    </w:p>
    <w:p w14:paraId="66D2DFA4" w14:textId="77777777" w:rsidR="007356D3" w:rsidRDefault="007356D3">
      <w:pPr>
        <w:spacing w:line="276" w:lineRule="auto"/>
        <w:jc w:val="both"/>
        <w:rPr>
          <w:rFonts w:ascii="Albert Sans" w:eastAsia="Albert Sans" w:hAnsi="Albert Sans" w:cs="Albert Sans"/>
        </w:rPr>
      </w:pPr>
    </w:p>
    <w:p w14:paraId="42DA779C" w14:textId="77777777" w:rsidR="007356D3" w:rsidRDefault="00000000">
      <w:pPr>
        <w:pBdr>
          <w:top w:val="nil"/>
          <w:left w:val="nil"/>
          <w:bottom w:val="nil"/>
          <w:right w:val="nil"/>
          <w:between w:val="nil"/>
        </w:pBdr>
        <w:shd w:val="clear" w:color="auto" w:fill="FFFFFF"/>
        <w:spacing w:after="225" w:line="276" w:lineRule="auto"/>
        <w:jc w:val="both"/>
        <w:rPr>
          <w:rFonts w:ascii="Albert Sans" w:eastAsia="Albert Sans" w:hAnsi="Albert Sans" w:cs="Albert Sans"/>
          <w:b/>
          <w:bCs/>
          <w:color w:val="242DFF"/>
          <w:sz w:val="32"/>
          <w:szCs w:val="32"/>
        </w:rPr>
      </w:pPr>
      <w:r>
        <w:rPr>
          <w:rFonts w:ascii="Albert Sans" w:eastAsia="Albert Sans" w:hAnsi="Albert Sans" w:cs="Albert Sans"/>
          <w:b/>
          <w:bCs/>
          <w:color w:val="242DFF"/>
          <w:sz w:val="32"/>
          <w:szCs w:val="32"/>
        </w:rPr>
        <w:t>Crece la demanda insatisfecha de habitaciones</w:t>
      </w:r>
    </w:p>
    <w:p w14:paraId="522B7E20" w14:textId="77777777" w:rsidR="007356D3" w:rsidRDefault="00000000">
      <w:pPr>
        <w:spacing w:line="276" w:lineRule="auto"/>
        <w:jc w:val="both"/>
        <w:rPr>
          <w:rFonts w:ascii="Albert Sans" w:eastAsia="Albert Sans" w:hAnsi="Albert Sans" w:cs="Albert Sans"/>
        </w:rPr>
      </w:pPr>
      <w:r>
        <w:rPr>
          <w:rFonts w:ascii="Albert Sans" w:eastAsia="Albert Sans" w:hAnsi="Albert Sans" w:cs="Albert Sans"/>
        </w:rPr>
        <w:t xml:space="preserve">Uno de los cambios más relevantes del primer semestre de 2026 es el aumento de la demanda insatisfecha de habitaciones. </w:t>
      </w:r>
      <w:r>
        <w:rPr>
          <w:rFonts w:ascii="Albert Sans" w:eastAsia="Albert Sans" w:hAnsi="Albert Sans" w:cs="Albert Sans"/>
          <w:b/>
          <w:bCs/>
        </w:rPr>
        <w:t>Mientras que el 47% de las personas que participaron en el mercado logró alquilar una habitación, el 53% afirma haberla buscado sin éxito</w:t>
      </w:r>
      <w:r>
        <w:rPr>
          <w:rFonts w:ascii="Albert Sans" w:eastAsia="Albert Sans" w:hAnsi="Albert Sans" w:cs="Albert Sans"/>
        </w:rPr>
        <w:t>. Se trata de un cambio respecto al año anterior, cuando predominaban quienes sí habían conseguido alquilar una habitación. Ahora, la demanda pendiente supera a la efectiva, lo que pone de relieve la tensión existente en este segmento del mercado residencial.</w:t>
      </w:r>
    </w:p>
    <w:p w14:paraId="69928563" w14:textId="77777777" w:rsidR="007356D3" w:rsidRDefault="007356D3">
      <w:pPr>
        <w:spacing w:line="276" w:lineRule="auto"/>
        <w:jc w:val="both"/>
        <w:rPr>
          <w:rFonts w:ascii="Albert Sans" w:eastAsia="Albert Sans" w:hAnsi="Albert Sans" w:cs="Albert Sans"/>
        </w:rPr>
      </w:pPr>
    </w:p>
    <w:p w14:paraId="35141928" w14:textId="77777777" w:rsidR="007356D3" w:rsidRDefault="00000000">
      <w:pPr>
        <w:spacing w:line="276" w:lineRule="auto"/>
        <w:jc w:val="both"/>
        <w:rPr>
          <w:rFonts w:ascii="Albert Sans" w:eastAsia="Albert Sans" w:hAnsi="Albert Sans" w:cs="Albert Sans"/>
        </w:rPr>
      </w:pPr>
      <w:r>
        <w:rPr>
          <w:rFonts w:ascii="Albert Sans" w:eastAsia="Albert Sans" w:hAnsi="Albert Sans" w:cs="Albert Sans"/>
        </w:rPr>
        <w:t xml:space="preserve">El estudio también pone de manifiesto el dinamismo interno del mercado del alquiler. </w:t>
      </w:r>
      <w:r>
        <w:rPr>
          <w:rFonts w:ascii="Albert Sans" w:eastAsia="Albert Sans" w:hAnsi="Albert Sans" w:cs="Albert Sans"/>
          <w:b/>
          <w:bCs/>
        </w:rPr>
        <w:t>Entre quienes finalmente alquilaron una habitación, el 53% procedía de otra vivienda de alquiler</w:t>
      </w:r>
      <w:r>
        <w:rPr>
          <w:rFonts w:ascii="Albert Sans" w:eastAsia="Albert Sans" w:hAnsi="Albert Sans" w:cs="Albert Sans"/>
        </w:rPr>
        <w:t>. Es decir, más de la mitad ya residía previamente en régimen de arrendamiento antes de trasladarse a un piso compartido. Al mismo tiempo, un 24% vivía anteriormente en una vivienda propiedad de un familiar en la que no pagaba alquiler, mientras que un 23% procedía de una vivienda de su propiedad.</w:t>
      </w:r>
    </w:p>
    <w:p w14:paraId="5F15E67A" w14:textId="77777777" w:rsidR="007356D3" w:rsidRDefault="007356D3">
      <w:pPr>
        <w:spacing w:line="276" w:lineRule="auto"/>
        <w:jc w:val="both"/>
        <w:rPr>
          <w:rFonts w:ascii="Albert Sans" w:eastAsia="Albert Sans" w:hAnsi="Albert Sans" w:cs="Albert Sans"/>
        </w:rPr>
      </w:pPr>
    </w:p>
    <w:p w14:paraId="754EEC4F" w14:textId="77777777" w:rsidR="007356D3" w:rsidRDefault="00000000">
      <w:pPr>
        <w:pBdr>
          <w:top w:val="nil"/>
          <w:left w:val="nil"/>
          <w:bottom w:val="nil"/>
          <w:right w:val="nil"/>
          <w:between w:val="nil"/>
        </w:pBdr>
        <w:shd w:val="clear" w:color="auto" w:fill="FFFFFF"/>
        <w:spacing w:after="225" w:line="276" w:lineRule="auto"/>
        <w:jc w:val="both"/>
        <w:rPr>
          <w:rFonts w:ascii="Albert Sans" w:eastAsia="Albert Sans" w:hAnsi="Albert Sans" w:cs="Albert Sans"/>
          <w:b/>
          <w:bCs/>
          <w:color w:val="242DFF"/>
          <w:sz w:val="32"/>
          <w:szCs w:val="32"/>
        </w:rPr>
      </w:pPr>
      <w:r>
        <w:rPr>
          <w:rFonts w:ascii="Albert Sans" w:eastAsia="Albert Sans" w:hAnsi="Albert Sans" w:cs="Albert Sans"/>
          <w:b/>
          <w:bCs/>
          <w:color w:val="242DFF"/>
          <w:sz w:val="32"/>
          <w:szCs w:val="32"/>
        </w:rPr>
        <w:t>Múltiples compañeros de piso</w:t>
      </w:r>
    </w:p>
    <w:p w14:paraId="6FCC8590" w14:textId="77777777" w:rsidR="007356D3" w:rsidRDefault="00000000">
      <w:pPr>
        <w:spacing w:line="276" w:lineRule="auto"/>
        <w:jc w:val="both"/>
        <w:rPr>
          <w:rFonts w:ascii="Albert Sans" w:eastAsia="Albert Sans" w:hAnsi="Albert Sans" w:cs="Albert Sans"/>
        </w:rPr>
      </w:pPr>
      <w:r>
        <w:rPr>
          <w:rFonts w:ascii="Albert Sans" w:eastAsia="Albert Sans" w:hAnsi="Albert Sans" w:cs="Albert Sans"/>
        </w:rPr>
        <w:t xml:space="preserve">Respecto al número de convivientes, </w:t>
      </w:r>
      <w:r>
        <w:rPr>
          <w:rFonts w:ascii="Albert Sans" w:eastAsia="Albert Sans" w:hAnsi="Albert Sans" w:cs="Albert Sans"/>
          <w:b/>
          <w:bCs/>
        </w:rPr>
        <w:t>la modalidad más frecuente continúa siendo compartir vivienda con tres personas</w:t>
      </w:r>
      <w:r>
        <w:rPr>
          <w:rFonts w:ascii="Albert Sans" w:eastAsia="Albert Sans" w:hAnsi="Albert Sans" w:cs="Albert Sans"/>
        </w:rPr>
        <w:t xml:space="preserve">, una situación que alcanza al 26% de los encuestados. Muy cerca se sitúan quienes comparten piso con dos personas, que representan el 25%, mientras que un 20% convive únicamente con un compañero de piso. Por otro lado, aumenta el peso de los hogares más </w:t>
      </w:r>
      <w:r>
        <w:rPr>
          <w:rFonts w:ascii="Albert Sans" w:eastAsia="Albert Sans" w:hAnsi="Albert Sans" w:cs="Albert Sans"/>
        </w:rPr>
        <w:lastRenderedPageBreak/>
        <w:t>numerosos. El 18% comparte vivienda con cuatro personas y un 10% lo hace con más de cuatro convivientes.</w:t>
      </w:r>
    </w:p>
    <w:p w14:paraId="142CD0B0" w14:textId="77777777" w:rsidR="007356D3" w:rsidRDefault="007356D3">
      <w:pPr>
        <w:spacing w:line="276" w:lineRule="auto"/>
        <w:jc w:val="both"/>
        <w:rPr>
          <w:rFonts w:ascii="Albert Sans" w:eastAsia="Albert Sans" w:hAnsi="Albert Sans" w:cs="Albert Sans"/>
        </w:rPr>
      </w:pPr>
    </w:p>
    <w:p w14:paraId="164EAEA8" w14:textId="77777777" w:rsidR="007356D3" w:rsidRDefault="007356D3">
      <w:pPr>
        <w:spacing w:line="276" w:lineRule="auto"/>
        <w:jc w:val="both"/>
        <w:rPr>
          <w:rFonts w:ascii="Albert Sans" w:eastAsia="Albert Sans" w:hAnsi="Albert Sans" w:cs="Albert Sans"/>
        </w:rPr>
      </w:pPr>
    </w:p>
    <w:p w14:paraId="638F17C7" w14:textId="77777777" w:rsidR="007356D3" w:rsidRDefault="007356D3">
      <w:pPr>
        <w:spacing w:line="276" w:lineRule="auto"/>
        <w:jc w:val="both"/>
        <w:rPr>
          <w:rFonts w:ascii="Albert Sans" w:eastAsia="Albert Sans" w:hAnsi="Albert Sans" w:cs="Albert Sans"/>
        </w:rPr>
      </w:pPr>
    </w:p>
    <w:p w14:paraId="039028B4" w14:textId="77777777" w:rsidR="007356D3" w:rsidRDefault="00000000" w:rsidP="002D58CD">
      <w:pPr>
        <w:spacing w:line="276" w:lineRule="auto"/>
        <w:jc w:val="right"/>
        <w:rPr>
          <w:rFonts w:ascii="Albert Sans" w:eastAsia="Albert Sans" w:hAnsi="Albert Sans" w:cs="Albert Sans"/>
          <w:color w:val="242DFF"/>
        </w:rPr>
      </w:pPr>
      <w:r>
        <w:rPr>
          <w:rFonts w:ascii="Albert Sans" w:eastAsia="Albert Sans" w:hAnsi="Albert Sans" w:cs="Albert Sans"/>
          <w:color w:val="242DFF"/>
        </w:rPr>
        <w:t>Sobre Fotocasa</w:t>
      </w:r>
    </w:p>
    <w:p w14:paraId="4C763B16" w14:textId="77777777" w:rsidR="007356D3" w:rsidRDefault="00000000">
      <w:pPr>
        <w:shd w:val="clear" w:color="auto" w:fill="FFFFFF"/>
        <w:spacing w:before="280" w:after="280" w:line="276" w:lineRule="auto"/>
        <w:jc w:val="both"/>
        <w:rPr>
          <w:rFonts w:ascii="Albert Sans" w:eastAsia="Albert Sans" w:hAnsi="Albert Sans" w:cs="Albert Sans"/>
          <w:sz w:val="22"/>
          <w:szCs w:val="22"/>
        </w:rPr>
      </w:pPr>
      <w:r>
        <w:rPr>
          <w:rFonts w:ascii="Albert Sans" w:eastAsia="Albert Sans" w:hAnsi="Albert Sans" w:cs="Albert Sans"/>
          <w:sz w:val="22"/>
          <w:szCs w:val="22"/>
        </w:rPr>
        <w:t xml:space="preserve">Fotocasa es uno de los principales portales inmobiliarios de España, con una amplia oferta de viviendas de segunda mano, promociones de obra nueva y alquileres que pertenece a </w:t>
      </w:r>
      <w:r>
        <w:rPr>
          <w:rFonts w:ascii="Albert Sans" w:eastAsia="Albert Sans" w:hAnsi="Albert Sans" w:cs="Albert Sans"/>
          <w:b/>
          <w:bCs/>
          <w:sz w:val="22"/>
          <w:szCs w:val="22"/>
        </w:rPr>
        <w:t>Fotocasa Group</w:t>
      </w:r>
      <w:r>
        <w:rPr>
          <w:rFonts w:ascii="Albert Sans" w:eastAsia="Albert Sans" w:hAnsi="Albert Sans" w:cs="Albert Sans"/>
          <w:sz w:val="22"/>
          <w:szCs w:val="22"/>
        </w:rPr>
        <w:t xml:space="preserve">. </w:t>
      </w:r>
    </w:p>
    <w:p w14:paraId="6EC58F95" w14:textId="77777777" w:rsidR="007356D3" w:rsidRDefault="00000000">
      <w:pPr>
        <w:shd w:val="clear" w:color="auto" w:fill="FFFFFF"/>
        <w:spacing w:before="280" w:after="280" w:line="276" w:lineRule="auto"/>
        <w:jc w:val="both"/>
        <w:rPr>
          <w:rFonts w:ascii="Albert Sans" w:eastAsia="Albert Sans" w:hAnsi="Albert Sans" w:cs="Albert Sans"/>
          <w:sz w:val="22"/>
          <w:szCs w:val="22"/>
        </w:rPr>
      </w:pPr>
      <w:r>
        <w:rPr>
          <w:rFonts w:ascii="Albert Sans" w:eastAsia="Albert Sans" w:hAnsi="Albert Sans" w:cs="Albert Sans"/>
          <w:sz w:val="22"/>
          <w:szCs w:val="22"/>
        </w:rPr>
        <w:t xml:space="preserve">Mensualmente, elabora el </w:t>
      </w:r>
      <w:hyperlink r:id="rId11">
        <w:r>
          <w:rPr>
            <w:rFonts w:ascii="Albert Sans" w:eastAsia="Albert Sans" w:hAnsi="Albert Sans" w:cs="Albert Sans"/>
            <w:b/>
            <w:bCs/>
            <w:color w:val="242DFF"/>
            <w:sz w:val="22"/>
            <w:szCs w:val="22"/>
            <w:u w:val="single"/>
          </w:rPr>
          <w:t>Índice inmobiliario Fotocasa</w:t>
        </w:r>
      </w:hyperlink>
      <w:r>
        <w:rPr>
          <w:rFonts w:ascii="Albert Sans" w:eastAsia="Albert Sans" w:hAnsi="Albert Sans" w:cs="Albert Sans"/>
          <w:color w:val="242DFF"/>
          <w:sz w:val="22"/>
          <w:szCs w:val="22"/>
        </w:rPr>
        <w:t>,</w:t>
      </w:r>
      <w:r>
        <w:rPr>
          <w:rFonts w:ascii="Albert Sans" w:eastAsia="Albert Sans" w:hAnsi="Albert Sans" w:cs="Albert Sans"/>
          <w:sz w:val="22"/>
          <w:szCs w:val="22"/>
        </w:rPr>
        <w:t xml:space="preserve"> un informe de referencia que analiza la evolución del precio medio de la vivienda en España, tanto en venta como en alquiler. Desde 2017, desarrolla además estudios sociológicos bajo el sello </w:t>
      </w:r>
      <w:hyperlink r:id="rId12">
        <w:r>
          <w:rPr>
            <w:rFonts w:ascii="Albert Sans" w:eastAsia="Albert Sans" w:hAnsi="Albert Sans" w:cs="Albert Sans"/>
            <w:b/>
            <w:bCs/>
            <w:color w:val="242DFF"/>
            <w:sz w:val="22"/>
            <w:szCs w:val="22"/>
            <w:u w:val="single"/>
          </w:rPr>
          <w:t xml:space="preserve">Fotocasa </w:t>
        </w:r>
        <w:proofErr w:type="spellStart"/>
        <w:r>
          <w:rPr>
            <w:rFonts w:ascii="Albert Sans" w:eastAsia="Albert Sans" w:hAnsi="Albert Sans" w:cs="Albert Sans"/>
            <w:b/>
            <w:bCs/>
            <w:color w:val="242DFF"/>
            <w:sz w:val="22"/>
            <w:szCs w:val="22"/>
            <w:u w:val="single"/>
          </w:rPr>
          <w:t>Research</w:t>
        </w:r>
        <w:proofErr w:type="spellEnd"/>
      </w:hyperlink>
      <w:r>
        <w:rPr>
          <w:rFonts w:ascii="Albert Sans" w:eastAsia="Albert Sans" w:hAnsi="Albert Sans" w:cs="Albert Sans"/>
          <w:color w:val="242DFF"/>
          <w:sz w:val="22"/>
          <w:szCs w:val="22"/>
        </w:rPr>
        <w:t>,</w:t>
      </w:r>
      <w:r>
        <w:rPr>
          <w:rFonts w:ascii="Albert Sans" w:eastAsia="Albert Sans" w:hAnsi="Albert Sans" w:cs="Albert Sans"/>
          <w:sz w:val="22"/>
          <w:szCs w:val="22"/>
        </w:rPr>
        <w:t xml:space="preserve"> con el objetivo de aportar conocimiento y análisis en profundidad sobre las tendencias del mercado y el comportamiento de los ciudadanos en relación con la vivienda.</w:t>
      </w:r>
    </w:p>
    <w:p w14:paraId="2C224A1B" w14:textId="77777777" w:rsidR="007356D3" w:rsidRDefault="00000000">
      <w:pPr>
        <w:shd w:val="clear" w:color="auto" w:fill="FFFFFF"/>
        <w:spacing w:before="280" w:after="280" w:line="276" w:lineRule="auto"/>
        <w:jc w:val="both"/>
        <w:rPr>
          <w:rFonts w:ascii="Albert Sans" w:eastAsia="Albert Sans" w:hAnsi="Albert Sans" w:cs="Albert Sans"/>
          <w:color w:val="242DFF"/>
          <w:sz w:val="22"/>
          <w:szCs w:val="22"/>
        </w:rPr>
      </w:pPr>
      <w:r>
        <w:rPr>
          <w:rFonts w:ascii="Albert Sans" w:eastAsia="Albert Sans" w:hAnsi="Albert Sans" w:cs="Albert Sans"/>
          <w:sz w:val="22"/>
          <w:szCs w:val="22"/>
        </w:rPr>
        <w:t>Toda la información y los últimos comunicados están disponibles en su</w:t>
      </w:r>
      <w:r>
        <w:rPr>
          <w:rFonts w:ascii="Albert Sans" w:eastAsia="Albert Sans" w:hAnsi="Albert Sans" w:cs="Albert Sans"/>
          <w:color w:val="242DFF"/>
          <w:sz w:val="22"/>
          <w:szCs w:val="22"/>
        </w:rPr>
        <w:t xml:space="preserve"> </w:t>
      </w:r>
      <w:hyperlink r:id="rId13">
        <w:r>
          <w:rPr>
            <w:rFonts w:ascii="Albert Sans" w:eastAsia="Albert Sans" w:hAnsi="Albert Sans" w:cs="Albert Sans"/>
            <w:b/>
            <w:bCs/>
            <w:color w:val="242DFF"/>
            <w:sz w:val="22"/>
            <w:szCs w:val="22"/>
            <w:u w:val="single"/>
          </w:rPr>
          <w:t>Sala de Prensa</w:t>
        </w:r>
      </w:hyperlink>
    </w:p>
    <w:p w14:paraId="3A81B4C4" w14:textId="77777777" w:rsidR="007356D3" w:rsidRDefault="007356D3">
      <w:pPr>
        <w:spacing w:line="276" w:lineRule="auto"/>
        <w:rPr>
          <w:rFonts w:ascii="Albert Sans" w:eastAsia="Albert Sans" w:hAnsi="Albert Sans" w:cs="Albert Sans"/>
          <w:color w:val="303AB2"/>
        </w:rPr>
      </w:pPr>
    </w:p>
    <w:p w14:paraId="1D009D92" w14:textId="77777777" w:rsidR="007356D3" w:rsidRDefault="00000000">
      <w:pPr>
        <w:spacing w:line="276" w:lineRule="auto"/>
        <w:jc w:val="right"/>
        <w:rPr>
          <w:rFonts w:ascii="Albert Sans" w:eastAsia="Albert Sans" w:hAnsi="Albert Sans" w:cs="Albert Sans"/>
          <w:color w:val="242DFF"/>
        </w:rPr>
      </w:pPr>
      <w:r>
        <w:rPr>
          <w:rFonts w:ascii="Albert Sans" w:eastAsia="Albert Sans" w:hAnsi="Albert Sans" w:cs="Albert Sans"/>
          <w:color w:val="242DFF"/>
        </w:rPr>
        <w:t>Sobre Fotocasa Group</w:t>
      </w:r>
    </w:p>
    <w:p w14:paraId="3BA99FC3" w14:textId="77777777" w:rsidR="007356D3" w:rsidRDefault="00000000">
      <w:pPr>
        <w:shd w:val="clear" w:color="auto" w:fill="FFFFFF"/>
        <w:spacing w:before="280" w:after="280" w:line="276" w:lineRule="auto"/>
        <w:jc w:val="both"/>
        <w:rPr>
          <w:rFonts w:ascii="Albert Sans" w:eastAsia="Albert Sans" w:hAnsi="Albert Sans" w:cs="Albert Sans"/>
          <w:sz w:val="22"/>
          <w:szCs w:val="22"/>
        </w:rPr>
      </w:pPr>
      <w:r>
        <w:rPr>
          <w:rFonts w:ascii="Albert Sans" w:eastAsia="Albert Sans" w:hAnsi="Albert Sans" w:cs="Albert Sans"/>
          <w:b/>
          <w:bCs/>
          <w:sz w:val="22"/>
          <w:szCs w:val="22"/>
        </w:rPr>
        <w:t>Fotocasa Group</w:t>
      </w:r>
      <w:r>
        <w:rPr>
          <w:rFonts w:ascii="Albert Sans" w:eastAsia="Albert Sans" w:hAnsi="Albert Sans" w:cs="Albert Sans"/>
          <w:sz w:val="22"/>
          <w:szCs w:val="22"/>
        </w:rPr>
        <w:t xml:space="preserve"> es un referente del sector inmobiliario en España, </w:t>
      </w:r>
      <w:r>
        <w:rPr>
          <w:rFonts w:ascii="Albert Sans" w:eastAsia="Albert Sans" w:hAnsi="Albert Sans" w:cs="Albert Sans"/>
          <w:b/>
          <w:bCs/>
          <w:sz w:val="22"/>
          <w:szCs w:val="22"/>
        </w:rPr>
        <w:t>con más de 25 años de experiencia</w:t>
      </w:r>
      <w:r>
        <w:rPr>
          <w:rFonts w:ascii="Albert Sans" w:eastAsia="Albert Sans" w:hAnsi="Albert Sans" w:cs="Albert Sans"/>
          <w:sz w:val="22"/>
          <w:szCs w:val="22"/>
        </w:rPr>
        <w:t> liderando la transformación del real estate a través de la innovación, los datos y la tecnología.</w:t>
      </w:r>
    </w:p>
    <w:p w14:paraId="7562DEBE" w14:textId="77777777" w:rsidR="007356D3" w:rsidRDefault="00000000">
      <w:pPr>
        <w:shd w:val="clear" w:color="auto" w:fill="FFFFFF"/>
        <w:spacing w:before="280" w:after="280" w:line="276" w:lineRule="auto"/>
        <w:jc w:val="both"/>
        <w:rPr>
          <w:rFonts w:ascii="Albert Sans" w:eastAsia="Albert Sans" w:hAnsi="Albert Sans" w:cs="Albert Sans"/>
          <w:sz w:val="22"/>
          <w:szCs w:val="22"/>
        </w:rPr>
      </w:pPr>
      <w:r>
        <w:rPr>
          <w:rFonts w:ascii="Albert Sans" w:eastAsia="Albert Sans" w:hAnsi="Albert Sans" w:cs="Albert Sans"/>
          <w:sz w:val="22"/>
          <w:szCs w:val="22"/>
        </w:rPr>
        <w:t>Bajo su marca paraguas, Fotocasa Group impulsa y da visibilidad a un ecosistema de marcas líderes —</w:t>
      </w:r>
      <w:hyperlink r:id="rId14">
        <w:r>
          <w:rPr>
            <w:rFonts w:ascii="Albert Sans" w:eastAsia="Albert Sans" w:hAnsi="Albert Sans" w:cs="Albert Sans"/>
            <w:b/>
            <w:bCs/>
            <w:color w:val="242DFF"/>
            <w:sz w:val="22"/>
            <w:szCs w:val="22"/>
            <w:u w:val="single"/>
          </w:rPr>
          <w:t>Fotocasa</w:t>
        </w:r>
      </w:hyperlink>
      <w:r>
        <w:rPr>
          <w:rFonts w:ascii="Albert Sans" w:eastAsia="Albert Sans" w:hAnsi="Albert Sans" w:cs="Albert Sans"/>
          <w:color w:val="242DFF"/>
          <w:sz w:val="22"/>
          <w:szCs w:val="22"/>
        </w:rPr>
        <w:t xml:space="preserve">, </w:t>
      </w:r>
      <w:hyperlink r:id="rId15">
        <w:proofErr w:type="spellStart"/>
        <w:r>
          <w:rPr>
            <w:rFonts w:ascii="Albert Sans" w:eastAsia="Albert Sans" w:hAnsi="Albert Sans" w:cs="Albert Sans"/>
            <w:b/>
            <w:bCs/>
            <w:color w:val="242DFF"/>
            <w:sz w:val="22"/>
            <w:szCs w:val="22"/>
            <w:u w:val="single"/>
          </w:rPr>
          <w:t>habitaclia</w:t>
        </w:r>
        <w:proofErr w:type="spellEnd"/>
      </w:hyperlink>
      <w:r>
        <w:rPr>
          <w:rFonts w:ascii="Albert Sans" w:eastAsia="Albert Sans" w:hAnsi="Albert Sans" w:cs="Albert Sans"/>
          <w:color w:val="242DFF"/>
          <w:sz w:val="22"/>
          <w:szCs w:val="22"/>
        </w:rPr>
        <w:t xml:space="preserve">, </w:t>
      </w:r>
      <w:hyperlink r:id="rId16">
        <w:r>
          <w:rPr>
            <w:rFonts w:ascii="Albert Sans" w:eastAsia="Albert Sans" w:hAnsi="Albert Sans" w:cs="Albert Sans"/>
            <w:b/>
            <w:bCs/>
            <w:color w:val="242DFF"/>
            <w:sz w:val="22"/>
            <w:szCs w:val="22"/>
            <w:u w:val="single"/>
          </w:rPr>
          <w:t>Fotocasa Pro</w:t>
        </w:r>
      </w:hyperlink>
      <w:r>
        <w:rPr>
          <w:rFonts w:ascii="Albert Sans" w:eastAsia="Albert Sans" w:hAnsi="Albert Sans" w:cs="Albert Sans"/>
          <w:color w:val="242DFF"/>
          <w:sz w:val="22"/>
          <w:szCs w:val="22"/>
        </w:rPr>
        <w:t xml:space="preserve">, </w:t>
      </w:r>
      <w:hyperlink r:id="rId17">
        <w:proofErr w:type="spellStart"/>
        <w:r>
          <w:rPr>
            <w:rFonts w:ascii="Albert Sans" w:eastAsia="Albert Sans" w:hAnsi="Albert Sans" w:cs="Albert Sans"/>
            <w:b/>
            <w:bCs/>
            <w:color w:val="242DFF"/>
            <w:sz w:val="22"/>
            <w:szCs w:val="22"/>
            <w:u w:val="single"/>
          </w:rPr>
          <w:t>Datavenues</w:t>
        </w:r>
        <w:proofErr w:type="spellEnd"/>
      </w:hyperlink>
      <w:r>
        <w:rPr>
          <w:rFonts w:ascii="Albert Sans" w:eastAsia="Albert Sans" w:hAnsi="Albert Sans" w:cs="Albert Sans"/>
          <w:color w:val="242DFF"/>
          <w:sz w:val="22"/>
          <w:szCs w:val="22"/>
        </w:rPr>
        <w:t xml:space="preserve">, </w:t>
      </w:r>
      <w:hyperlink r:id="rId18">
        <w:proofErr w:type="spellStart"/>
        <w:r>
          <w:rPr>
            <w:rFonts w:ascii="Albert Sans" w:eastAsia="Albert Sans" w:hAnsi="Albert Sans" w:cs="Albert Sans"/>
            <w:b/>
            <w:bCs/>
            <w:color w:val="242DFF"/>
            <w:sz w:val="22"/>
            <w:szCs w:val="22"/>
            <w:u w:val="single"/>
          </w:rPr>
          <w:t>Witei</w:t>
        </w:r>
        <w:proofErr w:type="spellEnd"/>
      </w:hyperlink>
      <w:r>
        <w:rPr>
          <w:rFonts w:ascii="Albert Sans" w:eastAsia="Albert Sans" w:hAnsi="Albert Sans" w:cs="Albert Sans"/>
          <w:color w:val="242DFF"/>
          <w:sz w:val="22"/>
          <w:szCs w:val="22"/>
        </w:rPr>
        <w:t xml:space="preserve"> e </w:t>
      </w:r>
      <w:hyperlink r:id="rId19">
        <w:proofErr w:type="spellStart"/>
        <w:r>
          <w:rPr>
            <w:rFonts w:ascii="Albert Sans" w:eastAsia="Albert Sans" w:hAnsi="Albert Sans" w:cs="Albert Sans"/>
            <w:b/>
            <w:bCs/>
            <w:color w:val="242DFF"/>
            <w:sz w:val="22"/>
            <w:szCs w:val="22"/>
          </w:rPr>
          <w:t>Inmoweb</w:t>
        </w:r>
        <w:proofErr w:type="spellEnd"/>
      </w:hyperlink>
      <w:r>
        <w:rPr>
          <w:rFonts w:ascii="Albert Sans" w:eastAsia="Albert Sans" w:hAnsi="Albert Sans" w:cs="Albert Sans"/>
          <w:sz w:val="22"/>
          <w:szCs w:val="22"/>
        </w:rPr>
        <w:t xml:space="preserve">— que ofrecen soluciones integrales tanto </w:t>
      </w:r>
      <w:r>
        <w:rPr>
          <w:rFonts w:ascii="Albert Sans" w:eastAsia="Albert Sans" w:hAnsi="Albert Sans" w:cs="Albert Sans"/>
          <w:b/>
          <w:bCs/>
          <w:sz w:val="22"/>
          <w:szCs w:val="22"/>
        </w:rPr>
        <w:t>para particulares como para profesionales del sector</w:t>
      </w:r>
      <w:r>
        <w:rPr>
          <w:rFonts w:ascii="Albert Sans" w:eastAsia="Albert Sans" w:hAnsi="Albert Sans" w:cs="Albert Sans"/>
          <w:sz w:val="22"/>
          <w:szCs w:val="22"/>
        </w:rPr>
        <w:t>.</w:t>
      </w:r>
    </w:p>
    <w:p w14:paraId="6D08163B" w14:textId="77777777" w:rsidR="007356D3" w:rsidRDefault="00000000">
      <w:pPr>
        <w:shd w:val="clear" w:color="auto" w:fill="FFFFFF"/>
        <w:spacing w:before="280" w:after="280" w:line="276" w:lineRule="auto"/>
        <w:jc w:val="both"/>
        <w:rPr>
          <w:rFonts w:ascii="Albert Sans" w:eastAsia="Albert Sans" w:hAnsi="Albert Sans" w:cs="Albert Sans"/>
          <w:sz w:val="22"/>
          <w:szCs w:val="22"/>
        </w:rPr>
      </w:pPr>
      <w:r>
        <w:rPr>
          <w:rFonts w:ascii="Albert Sans" w:eastAsia="Albert Sans" w:hAnsi="Albert Sans" w:cs="Albert Sans"/>
          <w:b/>
          <w:bCs/>
          <w:sz w:val="22"/>
          <w:szCs w:val="22"/>
        </w:rPr>
        <w:t>Fotocasa</w:t>
      </w:r>
      <w:r>
        <w:rPr>
          <w:rFonts w:ascii="Albert Sans" w:eastAsia="Albert Sans" w:hAnsi="Albert Sans" w:cs="Albert Sans"/>
          <w:sz w:val="22"/>
          <w:szCs w:val="22"/>
        </w:rPr>
        <w:t>, la marca insignia del grupo, conecta cada día a </w:t>
      </w:r>
      <w:r>
        <w:rPr>
          <w:rFonts w:ascii="Albert Sans" w:eastAsia="Albert Sans" w:hAnsi="Albert Sans" w:cs="Albert Sans"/>
          <w:b/>
          <w:bCs/>
          <w:sz w:val="22"/>
          <w:szCs w:val="22"/>
        </w:rPr>
        <w:t>millones de personas con su próximo hogar</w:t>
      </w:r>
      <w:r>
        <w:rPr>
          <w:rFonts w:ascii="Albert Sans" w:eastAsia="Albert Sans" w:hAnsi="Albert Sans" w:cs="Albert Sans"/>
          <w:sz w:val="22"/>
          <w:szCs w:val="22"/>
        </w:rPr>
        <w:t>, ofreciendo la mayor oferta de viviendas de segunda mano, obra nueva, alquiler y compraventa, junto con análisis y contenidos que la consolidan como un auténtico </w:t>
      </w:r>
      <w:r>
        <w:rPr>
          <w:rFonts w:ascii="Albert Sans" w:eastAsia="Albert Sans" w:hAnsi="Albert Sans" w:cs="Albert Sans"/>
          <w:b/>
          <w:bCs/>
          <w:sz w:val="22"/>
          <w:szCs w:val="22"/>
        </w:rPr>
        <w:t>referente del mercado inmobiliario</w:t>
      </w:r>
      <w:r>
        <w:rPr>
          <w:rFonts w:ascii="Albert Sans" w:eastAsia="Albert Sans" w:hAnsi="Albert Sans" w:cs="Albert Sans"/>
          <w:sz w:val="22"/>
          <w:szCs w:val="22"/>
        </w:rPr>
        <w:t>.</w:t>
      </w:r>
    </w:p>
    <w:p w14:paraId="6A49D555" w14:textId="77777777" w:rsidR="007356D3" w:rsidRDefault="00000000">
      <w:pPr>
        <w:spacing w:line="276" w:lineRule="auto"/>
        <w:jc w:val="both"/>
        <w:rPr>
          <w:rFonts w:ascii="Albert Sans" w:eastAsia="Albert Sans" w:hAnsi="Albert Sans" w:cs="Albert Sans"/>
          <w:sz w:val="22"/>
          <w:szCs w:val="22"/>
        </w:rPr>
      </w:pPr>
      <w:r>
        <w:rPr>
          <w:rFonts w:ascii="Albert Sans" w:eastAsia="Albert Sans" w:hAnsi="Albert Sans" w:cs="Albert Sans"/>
          <w:b/>
          <w:bCs/>
          <w:sz w:val="22"/>
          <w:szCs w:val="22"/>
        </w:rPr>
        <w:t>Fotocasa Group forma parte de Scout24</w:t>
      </w:r>
      <w:r>
        <w:rPr>
          <w:rFonts w:ascii="Albert Sans" w:eastAsia="Albert Sans" w:hAnsi="Albert Sans" w:cs="Albert Sans"/>
          <w:sz w:val="22"/>
          <w:szCs w:val="22"/>
        </w:rPr>
        <w:t xml:space="preserve">, el grupo tecnológico alemán líder en Europa que opera </w:t>
      </w:r>
      <w:r>
        <w:rPr>
          <w:rFonts w:ascii="Albert Sans" w:eastAsia="Albert Sans" w:hAnsi="Albert Sans" w:cs="Albert Sans"/>
          <w:b/>
          <w:bCs/>
          <w:sz w:val="22"/>
          <w:szCs w:val="22"/>
        </w:rPr>
        <w:t>ImmoScout24</w:t>
      </w:r>
      <w:r>
        <w:rPr>
          <w:rFonts w:ascii="Albert Sans" w:eastAsia="Albert Sans" w:hAnsi="Albert Sans" w:cs="Albert Sans"/>
          <w:sz w:val="22"/>
          <w:szCs w:val="22"/>
        </w:rPr>
        <w:t xml:space="preserve">. </w:t>
      </w:r>
    </w:p>
    <w:p w14:paraId="2D8A207B" w14:textId="77777777" w:rsidR="007356D3" w:rsidRDefault="007356D3">
      <w:pPr>
        <w:spacing w:line="276" w:lineRule="auto"/>
        <w:jc w:val="both"/>
        <w:rPr>
          <w:rFonts w:ascii="Albert Sans" w:eastAsia="Albert Sans" w:hAnsi="Albert Sans" w:cs="Albert Sans"/>
          <w:sz w:val="22"/>
          <w:szCs w:val="22"/>
        </w:rPr>
      </w:pPr>
    </w:p>
    <w:p w14:paraId="1F88BDAE" w14:textId="77777777" w:rsidR="002D58CD" w:rsidRDefault="002D58CD">
      <w:pPr>
        <w:spacing w:line="276" w:lineRule="auto"/>
        <w:jc w:val="right"/>
        <w:rPr>
          <w:rFonts w:ascii="Albert Sans" w:eastAsia="Albert Sans" w:hAnsi="Albert Sans" w:cs="Albert Sans"/>
          <w:color w:val="242DFF"/>
        </w:rPr>
      </w:pPr>
    </w:p>
    <w:p w14:paraId="270CD92A" w14:textId="74093024" w:rsidR="007356D3" w:rsidRDefault="00000000">
      <w:pPr>
        <w:spacing w:line="276" w:lineRule="auto"/>
        <w:jc w:val="right"/>
        <w:rPr>
          <w:rFonts w:ascii="Albert Sans" w:eastAsia="Albert Sans" w:hAnsi="Albert Sans" w:cs="Albert Sans"/>
          <w:color w:val="242DFF"/>
        </w:rPr>
      </w:pPr>
      <w:r>
        <w:rPr>
          <w:rFonts w:ascii="Albert Sans" w:eastAsia="Albert Sans" w:hAnsi="Albert Sans" w:cs="Albert Sans"/>
          <w:color w:val="242DFF"/>
        </w:rPr>
        <w:lastRenderedPageBreak/>
        <w:t>Sobre Scout24</w:t>
      </w:r>
    </w:p>
    <w:p w14:paraId="32F3E8DD" w14:textId="77777777" w:rsidR="007356D3" w:rsidRDefault="007356D3">
      <w:pPr>
        <w:spacing w:line="276" w:lineRule="auto"/>
        <w:jc w:val="both"/>
        <w:rPr>
          <w:rFonts w:ascii="Albert Sans" w:eastAsia="Albert Sans" w:hAnsi="Albert Sans" w:cs="Albert Sans"/>
          <w:sz w:val="22"/>
          <w:szCs w:val="22"/>
        </w:rPr>
      </w:pPr>
    </w:p>
    <w:p w14:paraId="5239407F" w14:textId="77777777" w:rsidR="007356D3" w:rsidRDefault="00000000">
      <w:pPr>
        <w:spacing w:line="276" w:lineRule="auto"/>
        <w:jc w:val="both"/>
        <w:rPr>
          <w:rFonts w:ascii="Albert Sans" w:eastAsia="Albert Sans" w:hAnsi="Albert Sans" w:cs="Albert Sans"/>
          <w:sz w:val="22"/>
          <w:szCs w:val="22"/>
        </w:rPr>
      </w:pPr>
      <w:r>
        <w:rPr>
          <w:rFonts w:ascii="Albert Sans" w:eastAsia="Albert Sans" w:hAnsi="Albert Sans" w:cs="Albert Sans"/>
          <w:b/>
          <w:bCs/>
          <w:sz w:val="22"/>
          <w:szCs w:val="22"/>
        </w:rPr>
        <w:t>Scout24 es una de las empresas tecnológicas líderes en Alemania</w:t>
      </w:r>
      <w:r>
        <w:rPr>
          <w:rFonts w:ascii="Albert Sans" w:eastAsia="Albert Sans" w:hAnsi="Albert Sans" w:cs="Albert Sans"/>
          <w:sz w:val="22"/>
          <w:szCs w:val="22"/>
        </w:rPr>
        <w:t xml:space="preserve">. Con el </w:t>
      </w:r>
      <w:proofErr w:type="spellStart"/>
      <w:r>
        <w:rPr>
          <w:rFonts w:ascii="Albert Sans" w:eastAsia="Albert Sans" w:hAnsi="Albert Sans" w:cs="Albert Sans"/>
          <w:sz w:val="22"/>
          <w:szCs w:val="22"/>
        </w:rPr>
        <w:t>marketplace</w:t>
      </w:r>
      <w:proofErr w:type="spellEnd"/>
      <w:r>
        <w:rPr>
          <w:rFonts w:ascii="Albert Sans" w:eastAsia="Albert Sans" w:hAnsi="Albert Sans" w:cs="Albert Sans"/>
          <w:sz w:val="22"/>
          <w:szCs w:val="22"/>
        </w:rPr>
        <w:t xml:space="preserve"> </w:t>
      </w:r>
      <w:hyperlink r:id="rId20">
        <w:r>
          <w:rPr>
            <w:rFonts w:ascii="Albert Sans" w:eastAsia="Albert Sans" w:hAnsi="Albert Sans" w:cs="Albert Sans"/>
            <w:color w:val="242DFF"/>
            <w:sz w:val="22"/>
            <w:szCs w:val="22"/>
            <w:u w:val="single"/>
          </w:rPr>
          <w:t>ImmoScout24</w:t>
        </w:r>
      </w:hyperlink>
      <w:r>
        <w:rPr>
          <w:rFonts w:ascii="Albert Sans" w:eastAsia="Albert Sans" w:hAnsi="Albert Sans" w:cs="Albert Sans"/>
          <w:sz w:val="22"/>
          <w:szCs w:val="22"/>
        </w:rPr>
        <w:t xml:space="preserve">, especializado en el sector residencial y comercial, conectamos con éxito a propietarios, agentes inmobiliarios, inquilinos y compradores desde hace más de 25 años. </w:t>
      </w:r>
    </w:p>
    <w:p w14:paraId="796C3CA6" w14:textId="77777777" w:rsidR="007356D3" w:rsidRDefault="007356D3">
      <w:pPr>
        <w:spacing w:line="276" w:lineRule="auto"/>
        <w:jc w:val="both"/>
        <w:rPr>
          <w:rFonts w:ascii="Albert Sans" w:eastAsia="Albert Sans" w:hAnsi="Albert Sans" w:cs="Albert Sans"/>
          <w:sz w:val="22"/>
          <w:szCs w:val="22"/>
        </w:rPr>
      </w:pPr>
    </w:p>
    <w:p w14:paraId="485F9774" w14:textId="77777777" w:rsidR="007356D3" w:rsidRDefault="00000000">
      <w:pPr>
        <w:spacing w:line="276" w:lineRule="auto"/>
        <w:jc w:val="both"/>
        <w:rPr>
          <w:rFonts w:ascii="Albert Sans" w:eastAsia="Albert Sans" w:hAnsi="Albert Sans" w:cs="Albert Sans"/>
          <w:sz w:val="22"/>
          <w:szCs w:val="22"/>
        </w:rPr>
      </w:pPr>
      <w:r>
        <w:rPr>
          <w:rFonts w:ascii="Albert Sans" w:eastAsia="Albert Sans" w:hAnsi="Albert Sans" w:cs="Albert Sans"/>
          <w:sz w:val="22"/>
          <w:szCs w:val="22"/>
        </w:rPr>
        <w:t xml:space="preserve">Con aproximadamente 19 millones de usuarios al mes en su web o aplicación, </w:t>
      </w:r>
      <w:r>
        <w:rPr>
          <w:rFonts w:ascii="Albert Sans" w:eastAsia="Albert Sans" w:hAnsi="Albert Sans" w:cs="Albert Sans"/>
          <w:b/>
          <w:bCs/>
          <w:sz w:val="22"/>
          <w:szCs w:val="22"/>
        </w:rPr>
        <w:t>ImmoScout24 es el líder del mercado en listados y búsqueda inmobiliaria digital</w:t>
      </w:r>
      <w:r>
        <w:rPr>
          <w:rFonts w:ascii="Albert Sans" w:eastAsia="Albert Sans" w:hAnsi="Albert Sans" w:cs="Albert Sans"/>
          <w:sz w:val="22"/>
          <w:szCs w:val="22"/>
        </w:rPr>
        <w:t>. Para digitalizar el proceso de las transacciones inmobiliarias, ImmoScout24 desarrolla continuamente nuevos productos y construye un ecosistema conectado y rico en datos para el alquiler, la compra y el sector inmobiliario comercial en Alemania y Austria. Scout24 es una sociedad anónima que cotiza en bolsa (ISIN: DE000A12DM80, Ticker: G24) y miembro del DAX, así como del DAX 50 ESG y el DAX 50 ESG+.</w:t>
      </w:r>
    </w:p>
    <w:p w14:paraId="16420D64" w14:textId="77777777" w:rsidR="007356D3" w:rsidRDefault="007356D3">
      <w:pPr>
        <w:spacing w:line="276" w:lineRule="auto"/>
        <w:rPr>
          <w:rFonts w:ascii="Albert Sans" w:eastAsia="Albert Sans" w:hAnsi="Albert Sans" w:cs="Albert Sans"/>
        </w:rPr>
      </w:pPr>
    </w:p>
    <w:p w14:paraId="7F087D68" w14:textId="77777777" w:rsidR="007356D3" w:rsidRDefault="007356D3">
      <w:pPr>
        <w:spacing w:line="276" w:lineRule="auto"/>
        <w:ind w:right="-142"/>
        <w:rPr>
          <w:rFonts w:ascii="Albert Sans" w:eastAsia="Albert Sans" w:hAnsi="Albert Sans" w:cs="Albert Sans"/>
          <w:color w:val="242DFF"/>
          <w:sz w:val="26"/>
          <w:szCs w:val="26"/>
        </w:rPr>
      </w:pPr>
    </w:p>
    <w:p w14:paraId="03BFF4F2" w14:textId="77777777" w:rsidR="007356D3" w:rsidRDefault="00000000">
      <w:pPr>
        <w:spacing w:line="276" w:lineRule="auto"/>
        <w:ind w:right="-142"/>
        <w:rPr>
          <w:rFonts w:ascii="Albert Sans" w:eastAsia="Albert Sans" w:hAnsi="Albert Sans" w:cs="Albert Sans"/>
          <w:color w:val="242DFF"/>
          <w:sz w:val="26"/>
          <w:szCs w:val="26"/>
        </w:rPr>
      </w:pPr>
      <w:r>
        <w:rPr>
          <w:rFonts w:ascii="Albert Sans" w:eastAsia="Albert Sans" w:hAnsi="Albert Sans" w:cs="Albert Sans"/>
          <w:color w:val="242DFF"/>
          <w:sz w:val="26"/>
          <w:szCs w:val="26"/>
        </w:rPr>
        <w:t>Departamento Comunicación Fotocasa</w:t>
      </w:r>
    </w:p>
    <w:p w14:paraId="7624AC9F" w14:textId="77777777" w:rsidR="007356D3" w:rsidRDefault="00000000">
      <w:pPr>
        <w:spacing w:line="276" w:lineRule="auto"/>
        <w:ind w:right="-142"/>
        <w:rPr>
          <w:rFonts w:ascii="Albert Sans" w:eastAsia="Albert Sans" w:hAnsi="Albert Sans" w:cs="Albert Sans"/>
          <w:color w:val="303AB2"/>
          <w:sz w:val="26"/>
          <w:szCs w:val="26"/>
        </w:rPr>
      </w:pPr>
      <w:r>
        <w:rPr>
          <w:rFonts w:ascii="Albert Sans" w:eastAsia="Albert Sans" w:hAnsi="Albert Sans" w:cs="Albert Sans"/>
          <w:b/>
          <w:bCs/>
          <w:sz w:val="26"/>
          <w:szCs w:val="26"/>
        </w:rPr>
        <w:t xml:space="preserve">Anaïs García </w:t>
      </w:r>
    </w:p>
    <w:p w14:paraId="77FF3F40" w14:textId="77777777" w:rsidR="007356D3" w:rsidRDefault="00000000">
      <w:pPr>
        <w:shd w:val="clear" w:color="auto" w:fill="FFFFFF"/>
        <w:spacing w:line="276" w:lineRule="auto"/>
        <w:ind w:right="-142"/>
        <w:rPr>
          <w:rFonts w:ascii="Albert Sans" w:eastAsia="Albert Sans" w:hAnsi="Albert Sans" w:cs="Albert Sans"/>
          <w:color w:val="242DFF"/>
          <w:sz w:val="26"/>
          <w:szCs w:val="26"/>
          <w:u w:val="single"/>
        </w:rPr>
      </w:pPr>
      <w:hyperlink r:id="rId21">
        <w:r>
          <w:rPr>
            <w:rFonts w:ascii="Albert Sans" w:eastAsia="Albert Sans" w:hAnsi="Albert Sans" w:cs="Albert Sans"/>
            <w:color w:val="242DFF"/>
            <w:sz w:val="26"/>
            <w:szCs w:val="26"/>
            <w:u w:val="single"/>
          </w:rPr>
          <w:t>comunicacion@fotocasa.es</w:t>
        </w:r>
      </w:hyperlink>
    </w:p>
    <w:p w14:paraId="162A853F" w14:textId="77777777" w:rsidR="007356D3" w:rsidRDefault="00000000">
      <w:pPr>
        <w:shd w:val="clear" w:color="auto" w:fill="FFFFFF"/>
        <w:spacing w:line="276" w:lineRule="auto"/>
        <w:ind w:right="-142"/>
        <w:rPr>
          <w:rFonts w:ascii="Albert Sans" w:eastAsia="Albert Sans" w:hAnsi="Albert Sans" w:cs="Albert Sans"/>
          <w:color w:val="000000"/>
          <w:sz w:val="21"/>
          <w:szCs w:val="21"/>
        </w:rPr>
      </w:pPr>
      <w:r>
        <w:rPr>
          <w:rFonts w:ascii="Albert Sans" w:eastAsia="Albert Sans" w:hAnsi="Albert Sans" w:cs="Albert Sans"/>
          <w:sz w:val="26"/>
          <w:szCs w:val="26"/>
        </w:rPr>
        <w:t>620 66 29 26</w:t>
      </w:r>
    </w:p>
    <w:sectPr w:rsidR="007356D3">
      <w:headerReference w:type="default" r:id="rId22"/>
      <w:footerReference w:type="default" r:id="rId23"/>
      <w:pgSz w:w="11900" w:h="16840"/>
      <w:pgMar w:top="1417" w:right="1701" w:bottom="1417" w:left="1701"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9D044A" w14:textId="77777777" w:rsidR="00E00A7D" w:rsidRDefault="00E00A7D">
      <w:r>
        <w:separator/>
      </w:r>
    </w:p>
  </w:endnote>
  <w:endnote w:type="continuationSeparator" w:id="0">
    <w:p w14:paraId="7FACBB79" w14:textId="77777777" w:rsidR="00E00A7D" w:rsidRDefault="00E00A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92898250-799E-438A-8355-9EC07DD877A0}"/>
    <w:embedBold r:id="rId2" w:fontKey="{3AC2207D-CEA0-408B-9069-BA83C07D2542}"/>
  </w:font>
  <w:font w:name="Georgia">
    <w:panose1 w:val="02040502050405020303"/>
    <w:charset w:val="00"/>
    <w:family w:val="roman"/>
    <w:pitch w:val="variable"/>
    <w:sig w:usb0="00000287" w:usb1="00000000" w:usb2="00000000" w:usb3="00000000" w:csb0="0000009F" w:csb1="00000000"/>
    <w:embedItalic r:id="rId3" w:fontKey="{9286C0DF-810E-440D-AB57-F496783991E2}"/>
  </w:font>
  <w:font w:name="Albert Sans SemiBold">
    <w:altName w:val="Calibri"/>
    <w:charset w:val="00"/>
    <w:family w:val="auto"/>
    <w:pitch w:val="default"/>
    <w:embedRegular r:id="rId4" w:fontKey="{F404E70D-1D63-451F-8A74-29F77F192BC1}"/>
  </w:font>
  <w:font w:name="Albert Sans">
    <w:altName w:val="Calibri"/>
    <w:charset w:val="00"/>
    <w:family w:val="auto"/>
    <w:pitch w:val="default"/>
    <w:embedRegular r:id="rId5" w:fontKey="{6AE65FCA-4541-4F25-987A-5C965C56C94E}"/>
    <w:embedBold r:id="rId6" w:fontKey="{A03341A4-2C72-4400-B8D1-998C8448E785}"/>
  </w:font>
  <w:font w:name="Cambria">
    <w:panose1 w:val="02040503050406030204"/>
    <w:charset w:val="00"/>
    <w:family w:val="roman"/>
    <w:pitch w:val="variable"/>
    <w:sig w:usb0="E00006FF" w:usb1="420024FF" w:usb2="02000000" w:usb3="00000000" w:csb0="0000019F" w:csb1="00000000"/>
    <w:embedRegular r:id="rId7" w:fontKey="{19E73F16-837E-4916-A3C0-3C7DACA32C35}"/>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680412" w14:textId="77777777" w:rsidR="007356D3" w:rsidRDefault="00000000">
    <w:pPr>
      <w:pBdr>
        <w:top w:val="nil"/>
        <w:left w:val="nil"/>
        <w:bottom w:val="nil"/>
        <w:right w:val="nil"/>
        <w:between w:val="nil"/>
      </w:pBdr>
      <w:tabs>
        <w:tab w:val="center" w:pos="4252"/>
        <w:tab w:val="right" w:pos="8504"/>
      </w:tabs>
      <w:rPr>
        <w:color w:val="000000"/>
      </w:rPr>
    </w:pPr>
    <w:r>
      <w:rPr>
        <w:noProof/>
      </w:rPr>
      <w:drawing>
        <wp:anchor distT="0" distB="0" distL="0" distR="0" simplePos="0" relativeHeight="251659264" behindDoc="0" locked="0" layoutInCell="1" hidden="0" allowOverlap="1" wp14:anchorId="76168975" wp14:editId="59A43B93">
          <wp:simplePos x="0" y="0"/>
          <wp:positionH relativeFrom="column">
            <wp:posOffset>-1080119</wp:posOffset>
          </wp:positionH>
          <wp:positionV relativeFrom="paragraph">
            <wp:posOffset>228600</wp:posOffset>
          </wp:positionV>
          <wp:extent cx="7670550" cy="451315"/>
          <wp:effectExtent l="0" t="0" r="0" b="0"/>
          <wp:wrapSquare wrapText="bothSides" distT="0" distB="0" distL="0" distR="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l="3527" r="3527"/>
                  <a:stretch>
                    <a:fillRect/>
                  </a:stretch>
                </pic:blipFill>
                <pic:spPr>
                  <a:xfrm>
                    <a:off x="0" y="0"/>
                    <a:ext cx="7670550" cy="451315"/>
                  </a:xfrm>
                  <a:prstGeom prst="rect">
                    <a:avLst/>
                  </a:prstGeom>
                  <a:ln/>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286735" w14:textId="77777777" w:rsidR="00E00A7D" w:rsidRDefault="00E00A7D">
      <w:r>
        <w:separator/>
      </w:r>
    </w:p>
  </w:footnote>
  <w:footnote w:type="continuationSeparator" w:id="0">
    <w:p w14:paraId="603F068A" w14:textId="77777777" w:rsidR="00E00A7D" w:rsidRDefault="00E00A7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445503" w14:textId="77777777" w:rsidR="007356D3" w:rsidRDefault="00000000">
    <w:pPr>
      <w:pBdr>
        <w:top w:val="nil"/>
        <w:left w:val="nil"/>
        <w:bottom w:val="nil"/>
        <w:right w:val="nil"/>
        <w:between w:val="nil"/>
      </w:pBdr>
      <w:tabs>
        <w:tab w:val="center" w:pos="4252"/>
        <w:tab w:val="right" w:pos="8504"/>
      </w:tabs>
      <w:rPr>
        <w:color w:val="000000"/>
      </w:rPr>
    </w:pPr>
    <w:r>
      <w:rPr>
        <w:noProof/>
      </w:rPr>
      <w:drawing>
        <wp:anchor distT="0" distB="0" distL="0" distR="0" simplePos="0" relativeHeight="251658240" behindDoc="0" locked="0" layoutInCell="1" hidden="0" allowOverlap="1" wp14:anchorId="0B7197B8" wp14:editId="1FD62A03">
          <wp:simplePos x="0" y="0"/>
          <wp:positionH relativeFrom="column">
            <wp:posOffset>-1080125</wp:posOffset>
          </wp:positionH>
          <wp:positionV relativeFrom="paragraph">
            <wp:posOffset>-215253</wp:posOffset>
          </wp:positionV>
          <wp:extent cx="7711147" cy="1037167"/>
          <wp:effectExtent l="0" t="0" r="0" b="0"/>
          <wp:wrapSquare wrapText="bothSides" distT="0" distB="0" distL="0" distR="0"/>
          <wp:docPr id="2" name="image2.png" descr="Patrón de fondo&#10;&#10;El contenido generado por IA puede ser incorrecto."/>
          <wp:cNvGraphicFramePr/>
          <a:graphic xmlns:a="http://schemas.openxmlformats.org/drawingml/2006/main">
            <a:graphicData uri="http://schemas.openxmlformats.org/drawingml/2006/picture">
              <pic:pic xmlns:pic="http://schemas.openxmlformats.org/drawingml/2006/picture">
                <pic:nvPicPr>
                  <pic:cNvPr id="0" name="image2.png" descr="Patrón de fondo&#10;&#10;El contenido generado por IA puede ser incorrecto."/>
                  <pic:cNvPicPr preferRelativeResize="0"/>
                </pic:nvPicPr>
                <pic:blipFill>
                  <a:blip r:embed="rId1"/>
                  <a:srcRect t="3469" b="3469"/>
                  <a:stretch>
                    <a:fillRect/>
                  </a:stretch>
                </pic:blipFill>
                <pic:spPr>
                  <a:xfrm>
                    <a:off x="0" y="0"/>
                    <a:ext cx="7711147" cy="1037167"/>
                  </a:xfrm>
                  <a:prstGeom prst="rect">
                    <a:avLst/>
                  </a:prstGeom>
                  <a:ln/>
                </pic:spPr>
              </pic:pic>
            </a:graphicData>
          </a:graphic>
        </wp:anchor>
      </w:drawing>
    </w:r>
  </w:p>
  <w:p w14:paraId="707E42E8" w14:textId="77777777" w:rsidR="007356D3" w:rsidRDefault="007356D3">
    <w:pPr>
      <w:pBdr>
        <w:top w:val="nil"/>
        <w:left w:val="nil"/>
        <w:bottom w:val="nil"/>
        <w:right w:val="nil"/>
        <w:between w:val="nil"/>
      </w:pBdr>
      <w:tabs>
        <w:tab w:val="center" w:pos="4252"/>
        <w:tab w:val="right" w:pos="8504"/>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4B743C6"/>
    <w:multiLevelType w:val="multilevel"/>
    <w:tmpl w:val="A66603D8"/>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num w:numId="1" w16cid:durableId="135627597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356D3"/>
    <w:rsid w:val="0019270A"/>
    <w:rsid w:val="00245495"/>
    <w:rsid w:val="002D58CD"/>
    <w:rsid w:val="007356D3"/>
    <w:rsid w:val="00E00A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B1F751"/>
  <w15:docId w15:val="{5049282D-A8B9-4CB8-B0F8-F92F378484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4"/>
        <w:szCs w:val="24"/>
        <w:lang w:val="e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research.fotocasa.es/" TargetMode="External"/><Relationship Id="rId13" Type="http://schemas.openxmlformats.org/officeDocument/2006/relationships/hyperlink" Target="http://prensa.fotocasa.es" TargetMode="External"/><Relationship Id="rId18" Type="http://schemas.openxmlformats.org/officeDocument/2006/relationships/hyperlink" Target="https://get.witei.com/en/" TargetMode="External"/><Relationship Id="rId3" Type="http://schemas.openxmlformats.org/officeDocument/2006/relationships/styles" Target="styles.xml"/><Relationship Id="rId21" Type="http://schemas.openxmlformats.org/officeDocument/2006/relationships/hyperlink" Target="mailto:comunicacion@fotocasa.es" TargetMode="External"/><Relationship Id="rId7" Type="http://schemas.openxmlformats.org/officeDocument/2006/relationships/endnotes" Target="endnotes.xml"/><Relationship Id="rId12" Type="http://schemas.openxmlformats.org/officeDocument/2006/relationships/hyperlink" Target="https://www.research.fotocasa.es" TargetMode="External"/><Relationship Id="rId17" Type="http://schemas.openxmlformats.org/officeDocument/2006/relationships/hyperlink" Target="https://datavenues.com/"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profesionales.fotocasa.es/" TargetMode="External"/><Relationship Id="rId20" Type="http://schemas.openxmlformats.org/officeDocument/2006/relationships/hyperlink" Target="https://www.immobilienscout24.de/"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fotocasa.es/indice/"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www.habitaclia.com/" TargetMode="External"/><Relationship Id="rId23" Type="http://schemas.openxmlformats.org/officeDocument/2006/relationships/footer" Target="footer1.xml"/><Relationship Id="rId10" Type="http://schemas.openxmlformats.org/officeDocument/2006/relationships/image" Target="media/image1.png"/><Relationship Id="rId19" Type="http://schemas.openxmlformats.org/officeDocument/2006/relationships/hyperlink" Target="https://www.inmoweb.es/" TargetMode="External"/><Relationship Id="rId4" Type="http://schemas.openxmlformats.org/officeDocument/2006/relationships/settings" Target="settings.xml"/><Relationship Id="rId9" Type="http://schemas.openxmlformats.org/officeDocument/2006/relationships/hyperlink" Target="https://www.fotocasa.es" TargetMode="External"/><Relationship Id="rId14" Type="http://schemas.openxmlformats.org/officeDocument/2006/relationships/hyperlink" Target="https://www.fotocasa.es" TargetMode="External"/><Relationship Id="rId22" Type="http://schemas.openxmlformats.org/officeDocument/2006/relationships/header" Target="head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Dk7h7VrVc85oicgMkE0onljFNpQ==">CgMxLjAyCGguZ2pkZ3hzOAByITFtQ29xenZEbF9DZmhvdk1jcl8xVmFfZE1pRUdnVGh5Vw==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1311</Words>
  <Characters>7477</Characters>
  <Application>Microsoft Office Word</Application>
  <DocSecurity>0</DocSecurity>
  <Lines>62</Lines>
  <Paragraphs>17</Paragraphs>
  <ScaleCrop>false</ScaleCrop>
  <Company/>
  <LinksUpToDate>false</LinksUpToDate>
  <CharactersWithSpaces>8771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Anais Garcia Lopez</cp:lastModifiedBy>
  <cp:revision>3</cp:revision>
  <dcterms:created xsi:type="dcterms:W3CDTF">2026-08-02T20:00:00Z</dcterms:created>
  <dcterms:modified xsi:type="dcterms:W3CDTF">2026-08-02T20:01:00Z</dcterms:modified>
</cp:coreProperties>
</file>