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9F709" w14:textId="77777777" w:rsidR="00BD64A0" w:rsidRDefault="00000000">
      <w:pPr>
        <w:pBdr>
          <w:top w:val="nil"/>
          <w:left w:val="nil"/>
          <w:bottom w:val="nil"/>
          <w:right w:val="nil"/>
          <w:between w:val="nil"/>
        </w:pBdr>
        <w:shd w:val="clear" w:color="auto" w:fill="FFFFFF"/>
        <w:spacing w:after="225" w:line="276" w:lineRule="auto"/>
        <w:jc w:val="center"/>
        <w:rPr>
          <w:rFonts w:ascii="Albert Sans SemiBold" w:eastAsia="Albert Sans SemiBold" w:hAnsi="Albert Sans SemiBold" w:cs="Albert Sans SemiBold"/>
          <w:color w:val="0E1268"/>
          <w:sz w:val="34"/>
          <w:szCs w:val="34"/>
          <w:shd w:val="clear" w:color="auto" w:fill="87F6DC"/>
        </w:rPr>
      </w:pPr>
      <w:r>
        <w:rPr>
          <w:rFonts w:ascii="Albert Sans SemiBold" w:eastAsia="Albert Sans SemiBold" w:hAnsi="Albert Sans SemiBold" w:cs="Albert Sans SemiBold"/>
          <w:color w:val="0E1268"/>
          <w:sz w:val="34"/>
          <w:szCs w:val="34"/>
          <w:shd w:val="clear" w:color="auto" w:fill="87F6DC"/>
        </w:rPr>
        <w:t>ANÁLISIS PRECIOS VIVIENDAS COMPARTIDAS</w:t>
      </w:r>
    </w:p>
    <w:p w14:paraId="2CB7009E" w14:textId="0EA01B18" w:rsidR="00BD64A0" w:rsidRDefault="00713146">
      <w:pPr>
        <w:pBdr>
          <w:top w:val="nil"/>
          <w:left w:val="nil"/>
          <w:bottom w:val="nil"/>
          <w:right w:val="nil"/>
          <w:between w:val="nil"/>
        </w:pBdr>
        <w:shd w:val="clear" w:color="auto" w:fill="FFFFFF"/>
        <w:spacing w:after="225" w:line="276" w:lineRule="auto"/>
        <w:ind w:left="360"/>
        <w:jc w:val="center"/>
        <w:rPr>
          <w:rFonts w:ascii="Albert Sans" w:eastAsia="Albert Sans" w:hAnsi="Albert Sans" w:cs="Albert Sans"/>
          <w:color w:val="0E1268"/>
        </w:rPr>
      </w:pPr>
      <w:r>
        <w:rPr>
          <w:rFonts w:ascii="Albert Sans" w:eastAsia="Albert Sans" w:hAnsi="Albert Sans" w:cs="Albert Sans"/>
          <w:b/>
          <w:bCs/>
          <w:color w:val="242DFF"/>
          <w:sz w:val="46"/>
          <w:szCs w:val="46"/>
        </w:rPr>
        <w:t xml:space="preserve">El precio de una habitación en España cae un -1,1% en un año  </w:t>
      </w:r>
    </w:p>
    <w:p w14:paraId="039F7A0E" w14:textId="77777777" w:rsidR="00BD64A0" w:rsidRDefault="00000000">
      <w:pPr>
        <w:numPr>
          <w:ilvl w:val="0"/>
          <w:numId w:val="1"/>
        </w:numPr>
        <w:spacing w:line="276" w:lineRule="auto"/>
        <w:jc w:val="both"/>
        <w:rPr>
          <w:rFonts w:ascii="Albert Sans" w:eastAsia="Albert Sans" w:hAnsi="Albert Sans" w:cs="Albert Sans"/>
          <w:color w:val="0E1268"/>
        </w:rPr>
      </w:pPr>
      <w:r>
        <w:rPr>
          <w:rFonts w:ascii="Albert Sans" w:eastAsia="Albert Sans" w:hAnsi="Albert Sans" w:cs="Albert Sans"/>
          <w:color w:val="0E1268"/>
        </w:rPr>
        <w:t xml:space="preserve">Alquilar una habitación cuesta de media en España 505 euros/mes en julio, mientras que hace un año (2025) costaba 510 euros/mes </w:t>
      </w:r>
    </w:p>
    <w:p w14:paraId="181A1799" w14:textId="77777777" w:rsidR="00BD64A0" w:rsidRDefault="00000000">
      <w:pPr>
        <w:numPr>
          <w:ilvl w:val="0"/>
          <w:numId w:val="1"/>
        </w:numPr>
        <w:spacing w:line="276" w:lineRule="auto"/>
        <w:jc w:val="both"/>
        <w:rPr>
          <w:rFonts w:ascii="Albert Sans" w:eastAsia="Albert Sans" w:hAnsi="Albert Sans" w:cs="Albert Sans"/>
          <w:color w:val="0E1268"/>
        </w:rPr>
      </w:pPr>
      <w:r>
        <w:rPr>
          <w:rFonts w:ascii="Albert Sans" w:eastAsia="Albert Sans" w:hAnsi="Albert Sans" w:cs="Albert Sans"/>
          <w:color w:val="0E1268"/>
        </w:rPr>
        <w:t>El precio de las habitaciones se incrementa en ocho de cada diez ciudades analizadas</w:t>
      </w:r>
    </w:p>
    <w:p w14:paraId="3C07F803" w14:textId="77777777" w:rsidR="00BD64A0" w:rsidRDefault="00000000">
      <w:pPr>
        <w:numPr>
          <w:ilvl w:val="0"/>
          <w:numId w:val="1"/>
        </w:numPr>
        <w:spacing w:line="276" w:lineRule="auto"/>
        <w:jc w:val="both"/>
        <w:rPr>
          <w:rFonts w:ascii="Albert Sans" w:eastAsia="Albert Sans" w:hAnsi="Albert Sans" w:cs="Albert Sans"/>
          <w:color w:val="0E1268"/>
        </w:rPr>
      </w:pPr>
      <w:r>
        <w:rPr>
          <w:rFonts w:ascii="Albert Sans" w:eastAsia="Albert Sans" w:hAnsi="Albert Sans" w:cs="Albert Sans"/>
          <w:color w:val="0E1268"/>
        </w:rPr>
        <w:t>No se encuentran habitaciones para alquilar por debajo de los 550 euros/mes en ningún distrito de Barcelona</w:t>
      </w:r>
    </w:p>
    <w:p w14:paraId="18C2641B" w14:textId="2C6D1C64" w:rsidR="00BD64A0" w:rsidRPr="00F57E19" w:rsidRDefault="00F57E19">
      <w:pPr>
        <w:numPr>
          <w:ilvl w:val="0"/>
          <w:numId w:val="1"/>
        </w:numPr>
        <w:spacing w:line="276" w:lineRule="auto"/>
        <w:jc w:val="both"/>
        <w:rPr>
          <w:rFonts w:ascii="Albert Sans" w:eastAsia="Albert Sans" w:hAnsi="Albert Sans" w:cs="Albert Sans"/>
          <w:b/>
          <w:bCs/>
          <w:color w:val="0E1268"/>
        </w:rPr>
      </w:pPr>
      <w:hyperlink r:id="rId8" w:history="1">
        <w:r w:rsidR="00000000" w:rsidRPr="00F57E19">
          <w:rPr>
            <w:rStyle w:val="Hyperlink"/>
            <w:rFonts w:ascii="Albert Sans" w:eastAsia="Albert Sans" w:hAnsi="Albert Sans" w:cs="Albert Sans"/>
            <w:b/>
            <w:bCs/>
          </w:rPr>
          <w:t>Aquí se puede ver un vídeo con la valoración de la directora de Estudios de Fotocasa</w:t>
        </w:r>
      </w:hyperlink>
    </w:p>
    <w:p w14:paraId="7487318D" w14:textId="77777777" w:rsidR="00BD64A0" w:rsidRDefault="00BD64A0">
      <w:pPr>
        <w:spacing w:line="276" w:lineRule="auto"/>
        <w:jc w:val="both"/>
        <w:rPr>
          <w:rFonts w:ascii="Albert Sans" w:eastAsia="Albert Sans" w:hAnsi="Albert Sans" w:cs="Albert Sans"/>
          <w:color w:val="0E1268"/>
        </w:rPr>
      </w:pPr>
    </w:p>
    <w:p w14:paraId="0184F4F3" w14:textId="77777777" w:rsidR="00BD64A0" w:rsidRDefault="00000000">
      <w:pPr>
        <w:pBdr>
          <w:top w:val="nil"/>
          <w:left w:val="nil"/>
          <w:bottom w:val="nil"/>
          <w:right w:val="nil"/>
          <w:between w:val="nil"/>
        </w:pBdr>
        <w:shd w:val="clear" w:color="auto" w:fill="FFFFFF"/>
        <w:spacing w:after="225" w:line="276" w:lineRule="auto"/>
        <w:jc w:val="both"/>
        <w:rPr>
          <w:rFonts w:ascii="Albert Sans" w:eastAsia="Albert Sans" w:hAnsi="Albert Sans" w:cs="Albert Sans"/>
          <w:b/>
          <w:bCs/>
          <w:color w:val="0E1268"/>
          <w:sz w:val="22"/>
          <w:szCs w:val="22"/>
        </w:rPr>
      </w:pPr>
      <w:r>
        <w:rPr>
          <w:rFonts w:ascii="Albert Sans" w:eastAsia="Albert Sans" w:hAnsi="Albert Sans" w:cs="Albert Sans"/>
          <w:b/>
          <w:bCs/>
          <w:color w:val="0E1268"/>
        </w:rPr>
        <w:t>Madrid, 3 de septiembre de 2026</w:t>
      </w:r>
    </w:p>
    <w:p w14:paraId="64B5B22B" w14:textId="77777777" w:rsidR="00BD64A0" w:rsidRDefault="00000000">
      <w:pPr>
        <w:pBdr>
          <w:top w:val="nil"/>
          <w:left w:val="nil"/>
          <w:bottom w:val="nil"/>
          <w:right w:val="nil"/>
          <w:between w:val="nil"/>
        </w:pBdr>
        <w:shd w:val="clear" w:color="auto" w:fill="FFFFFF"/>
        <w:spacing w:before="280" w:after="280" w:line="276" w:lineRule="auto"/>
        <w:ind w:right="-574"/>
        <w:jc w:val="both"/>
        <w:rPr>
          <w:rFonts w:ascii="Albert Sans" w:eastAsia="Albert Sans" w:hAnsi="Albert Sans" w:cs="Albert Sans"/>
          <w:color w:val="000000"/>
        </w:rPr>
      </w:pPr>
      <w:r>
        <w:rPr>
          <w:rFonts w:ascii="Albert Sans" w:eastAsia="Albert Sans" w:hAnsi="Albert Sans" w:cs="Albert Sans"/>
          <w:color w:val="000000"/>
        </w:rPr>
        <w:t xml:space="preserve">El precio de una habitación en España cuesta de media 505 euros al mes, es decir, un -1,1% menos que hace 1 año (2025), según el estudio a mitad año de </w:t>
      </w:r>
      <w:r>
        <w:rPr>
          <w:rFonts w:ascii="Albert Sans" w:eastAsia="Albert Sans" w:hAnsi="Albert Sans" w:cs="Albert Sans"/>
          <w:b/>
          <w:bCs/>
          <w:color w:val="000000"/>
        </w:rPr>
        <w:t>“Viviendas compartidas en España en 2026”</w:t>
      </w:r>
      <w:r>
        <w:rPr>
          <w:rFonts w:ascii="Albert Sans" w:eastAsia="Albert Sans" w:hAnsi="Albert Sans" w:cs="Albert Sans"/>
          <w:color w:val="000000"/>
        </w:rPr>
        <w:t xml:space="preserve"> basado en los precios de la vivienda en alquiler del mes de julio del Índice Inmobiliario </w:t>
      </w:r>
      <w:hyperlink r:id="rId9">
        <w:r w:rsidR="00BD64A0">
          <w:rPr>
            <w:rFonts w:ascii="Albert Sans" w:eastAsia="Albert Sans" w:hAnsi="Albert Sans" w:cs="Albert Sans"/>
            <w:color w:val="0000FF"/>
            <w:u w:val="single"/>
          </w:rPr>
          <w:t>Fotocasa</w:t>
        </w:r>
      </w:hyperlink>
      <w:r>
        <w:rPr>
          <w:rFonts w:ascii="Times New Roman" w:eastAsia="Times New Roman" w:hAnsi="Times New Roman" w:cs="Times New Roman"/>
          <w:color w:val="000000"/>
        </w:rPr>
        <w:t xml:space="preserve">. </w:t>
      </w:r>
    </w:p>
    <w:p w14:paraId="2980F5B0" w14:textId="77777777" w:rsidR="00BD64A0" w:rsidRDefault="00000000">
      <w:pPr>
        <w:spacing w:line="276" w:lineRule="auto"/>
        <w:jc w:val="center"/>
        <w:rPr>
          <w:rFonts w:ascii="Albert Sans" w:eastAsia="Albert Sans" w:hAnsi="Albert Sans" w:cs="Albert Sans"/>
        </w:rPr>
      </w:pPr>
      <w:r>
        <w:rPr>
          <w:rFonts w:ascii="Albert Sans" w:eastAsia="Albert Sans" w:hAnsi="Albert Sans" w:cs="Albert Sans"/>
          <w:b/>
          <w:bCs/>
          <w:color w:val="242DFF"/>
          <w:sz w:val="30"/>
          <w:szCs w:val="30"/>
        </w:rPr>
        <w:t xml:space="preserve">Precio medio de las habitaciones por años  </w:t>
      </w:r>
    </w:p>
    <w:p w14:paraId="535E2C9D" w14:textId="77777777" w:rsidR="00BD64A0" w:rsidRDefault="00000000">
      <w:pPr>
        <w:spacing w:line="276" w:lineRule="auto"/>
        <w:jc w:val="both"/>
        <w:rPr>
          <w:rFonts w:ascii="Albert Sans" w:eastAsia="Albert Sans" w:hAnsi="Albert Sans" w:cs="Albert Sans"/>
        </w:rPr>
      </w:pPr>
      <w:r>
        <w:rPr>
          <w:rFonts w:ascii="Albert Sans" w:eastAsia="Albert Sans" w:hAnsi="Albert Sans" w:cs="Albert Sans"/>
          <w:noProof/>
        </w:rPr>
        <w:drawing>
          <wp:inline distT="0" distB="0" distL="0" distR="0" wp14:anchorId="17DAF9F4" wp14:editId="46B3CE65">
            <wp:extent cx="5706022" cy="2414551"/>
            <wp:effectExtent l="0" t="0" r="0" b="0"/>
            <wp:docPr id="178583445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706022" cy="2414551"/>
                    </a:xfrm>
                    <a:prstGeom prst="rect">
                      <a:avLst/>
                    </a:prstGeom>
                    <a:ln/>
                  </pic:spPr>
                </pic:pic>
              </a:graphicData>
            </a:graphic>
          </wp:inline>
        </w:drawing>
      </w:r>
    </w:p>
    <w:p w14:paraId="5EE26E68" w14:textId="77777777" w:rsidR="00BD64A0" w:rsidRDefault="00BD64A0">
      <w:pPr>
        <w:spacing w:line="276" w:lineRule="auto"/>
        <w:jc w:val="both"/>
        <w:rPr>
          <w:rFonts w:ascii="Albert Sans" w:eastAsia="Albert Sans" w:hAnsi="Albert Sans" w:cs="Albert Sans"/>
        </w:rPr>
      </w:pPr>
    </w:p>
    <w:p w14:paraId="2FB270C9" w14:textId="77777777" w:rsidR="00BD64A0" w:rsidRDefault="00BD64A0">
      <w:pPr>
        <w:spacing w:line="276" w:lineRule="auto"/>
        <w:rPr>
          <w:rFonts w:ascii="Albert Sans" w:eastAsia="Albert Sans" w:hAnsi="Albert Sans" w:cs="Albert Sans"/>
          <w:b/>
          <w:bCs/>
          <w:color w:val="242DFF"/>
          <w:sz w:val="30"/>
          <w:szCs w:val="30"/>
        </w:rPr>
      </w:pPr>
    </w:p>
    <w:p w14:paraId="6B9DA329" w14:textId="77777777" w:rsidR="00BD64A0" w:rsidRDefault="00000000">
      <w:pPr>
        <w:pBdr>
          <w:top w:val="nil"/>
          <w:left w:val="nil"/>
          <w:bottom w:val="nil"/>
          <w:right w:val="nil"/>
          <w:between w:val="nil"/>
        </w:pBdr>
        <w:shd w:val="clear" w:color="auto" w:fill="FFFFFF"/>
        <w:spacing w:before="280" w:after="280" w:line="276" w:lineRule="auto"/>
        <w:ind w:right="-574"/>
        <w:jc w:val="both"/>
        <w:rPr>
          <w:rFonts w:ascii="Albert Sans" w:eastAsia="Albert Sans" w:hAnsi="Albert Sans" w:cs="Albert Sans"/>
          <w:color w:val="000000"/>
        </w:rPr>
      </w:pPr>
      <w:r>
        <w:rPr>
          <w:rFonts w:ascii="Albert Sans" w:eastAsia="Albert Sans" w:hAnsi="Albert Sans" w:cs="Albert Sans"/>
          <w:color w:val="000000"/>
        </w:rPr>
        <w:lastRenderedPageBreak/>
        <w:t>Así, los precios medios de las habitaciones en apenas un año cayeron un -1,1%, pasando de los 510 euros/mes en julio de 2025 a los 505 euros/mes de julio de 2026.</w:t>
      </w:r>
    </w:p>
    <w:p w14:paraId="19895B6D" w14:textId="77777777" w:rsidR="00BD64A0" w:rsidRDefault="00000000">
      <w:pPr>
        <w:pBdr>
          <w:top w:val="nil"/>
          <w:left w:val="nil"/>
          <w:bottom w:val="nil"/>
          <w:right w:val="nil"/>
          <w:between w:val="nil"/>
        </w:pBdr>
        <w:shd w:val="clear" w:color="auto" w:fill="FFFFFF"/>
        <w:spacing w:before="280" w:after="280" w:line="276" w:lineRule="auto"/>
        <w:ind w:right="-574"/>
        <w:jc w:val="both"/>
        <w:rPr>
          <w:rFonts w:ascii="Albert Sans" w:eastAsia="Albert Sans" w:hAnsi="Albert Sans" w:cs="Albert Sans"/>
          <w:b/>
          <w:bCs/>
        </w:rPr>
      </w:pPr>
      <w:r>
        <w:rPr>
          <w:rFonts w:ascii="Albert Sans" w:eastAsia="Albert Sans" w:hAnsi="Albert Sans" w:cs="Albert Sans"/>
        </w:rPr>
        <w:t xml:space="preserve">“La ligera caída del precio medio de las habitaciones no significa que compartir vivienda se esté abaratando de forma generalizada. Aunque el promedio nacional desciende levemente, el precio aumenta en ocho de cada diez ciudades analizadas y en 13 comunidades. Compartir piso se ha convertido en una alternativa cada vez más necesaria ante las dificultades de acceso al alquiler tradicional, especialmente entre jóvenes, estudiantes y trabajadores que no pueden asumir en solitario el coste de una vivienda. Esta elevada demanda está trasladando la tensión también al mercado de habitaciones. De hecho, en Barcelona ya no hay ningún distrito por debajo de los 550 euros mensuales. Estamos ante un problema de accesibilidad que empieza a alcanzar incluso a las fórmulas residenciales tradicionalmente más económicas”, </w:t>
      </w:r>
      <w:r>
        <w:rPr>
          <w:rFonts w:ascii="Albert Sans" w:eastAsia="Albert Sans" w:hAnsi="Albert Sans" w:cs="Albert Sans"/>
          <w:b/>
          <w:bCs/>
        </w:rPr>
        <w:t xml:space="preserve">explica María Matos, directora de Estudios y portavoz de </w:t>
      </w:r>
      <w:hyperlink r:id="rId11">
        <w:r w:rsidR="00BD64A0">
          <w:rPr>
            <w:rFonts w:ascii="Albert Sans" w:eastAsia="Albert Sans" w:hAnsi="Albert Sans" w:cs="Albert Sans"/>
            <w:b/>
            <w:bCs/>
            <w:color w:val="1155CC"/>
            <w:u w:val="single"/>
          </w:rPr>
          <w:t>Fotocasa</w:t>
        </w:r>
      </w:hyperlink>
      <w:r>
        <w:rPr>
          <w:rFonts w:ascii="Albert Sans" w:eastAsia="Albert Sans" w:hAnsi="Albert Sans" w:cs="Albert Sans"/>
          <w:b/>
          <w:bCs/>
        </w:rPr>
        <w:t>.</w:t>
      </w:r>
    </w:p>
    <w:p w14:paraId="45851E11" w14:textId="086883EB" w:rsidR="00BD64A0" w:rsidRDefault="00F57E19" w:rsidP="00F57E19">
      <w:pPr>
        <w:spacing w:line="276" w:lineRule="auto"/>
        <w:jc w:val="center"/>
        <w:rPr>
          <w:rFonts w:ascii="Albert Sans" w:eastAsia="Albert Sans" w:hAnsi="Albert Sans" w:cs="Albert Sans"/>
          <w:b/>
          <w:bCs/>
          <w:sz w:val="26"/>
          <w:szCs w:val="26"/>
        </w:rPr>
      </w:pPr>
      <w:hyperlink r:id="rId12" w:history="1">
        <w:r w:rsidRPr="00F57E19">
          <w:rPr>
            <w:rStyle w:val="Hyperlink"/>
            <w:rFonts w:ascii="Albert Sans" w:eastAsia="Albert Sans" w:hAnsi="Albert Sans" w:cs="Albert Sans"/>
            <w:b/>
            <w:bCs/>
            <w:sz w:val="26"/>
            <w:szCs w:val="26"/>
          </w:rPr>
          <w:t>Declaraciones de María Matos, directora de Estudios de Fotocasa</w:t>
        </w:r>
      </w:hyperlink>
    </w:p>
    <w:p w14:paraId="5F7C54E2" w14:textId="77777777" w:rsidR="00F57E19" w:rsidRPr="00F57E19" w:rsidRDefault="00F57E19" w:rsidP="00F57E19">
      <w:pPr>
        <w:spacing w:line="276" w:lineRule="auto"/>
        <w:jc w:val="center"/>
        <w:rPr>
          <w:rFonts w:ascii="Albert Sans" w:eastAsia="Albert Sans" w:hAnsi="Albert Sans" w:cs="Albert Sans"/>
          <w:b/>
          <w:bCs/>
          <w:sz w:val="26"/>
          <w:szCs w:val="26"/>
        </w:rPr>
      </w:pPr>
    </w:p>
    <w:p w14:paraId="070B8725" w14:textId="215E88CC" w:rsidR="00F57E19" w:rsidRPr="00F57E19" w:rsidRDefault="00F57E19" w:rsidP="00F57E19">
      <w:pPr>
        <w:spacing w:line="276" w:lineRule="auto"/>
        <w:rPr>
          <w:rFonts w:ascii="Albert Sans" w:eastAsia="Albert Sans" w:hAnsi="Albert Sans" w:cs="Albert Sans"/>
          <w:lang w:val="en-US"/>
        </w:rPr>
      </w:pPr>
      <w:r w:rsidRPr="00F57E19">
        <w:rPr>
          <w:rFonts w:ascii="Albert Sans" w:eastAsia="Albert Sans" w:hAnsi="Albert Sans" w:cs="Albert Sans"/>
          <w:lang w:val="en-US"/>
        </w:rPr>
        <w:drawing>
          <wp:inline distT="0" distB="0" distL="0" distR="0" wp14:anchorId="62FC6069" wp14:editId="3FD150D9">
            <wp:extent cx="5874928" cy="2914650"/>
            <wp:effectExtent l="0" t="0" r="0" b="0"/>
            <wp:docPr id="287533835"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533835" name="Picture 2">
                      <a:hlinkClick r:id="rId8"/>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78434" cy="2916390"/>
                    </a:xfrm>
                    <a:prstGeom prst="rect">
                      <a:avLst/>
                    </a:prstGeom>
                    <a:noFill/>
                    <a:ln>
                      <a:noFill/>
                    </a:ln>
                  </pic:spPr>
                </pic:pic>
              </a:graphicData>
            </a:graphic>
          </wp:inline>
        </w:drawing>
      </w:r>
    </w:p>
    <w:p w14:paraId="2F974878" w14:textId="77777777" w:rsidR="00F57E19" w:rsidRDefault="00F57E19">
      <w:pPr>
        <w:spacing w:line="276" w:lineRule="auto"/>
        <w:rPr>
          <w:rFonts w:ascii="Albert Sans" w:eastAsia="Albert Sans" w:hAnsi="Albert Sans" w:cs="Albert Sans"/>
        </w:rPr>
      </w:pPr>
    </w:p>
    <w:p w14:paraId="4BE30153" w14:textId="77777777" w:rsidR="00F57E19" w:rsidRDefault="00F57E19">
      <w:pPr>
        <w:spacing w:line="276" w:lineRule="auto"/>
        <w:rPr>
          <w:rFonts w:ascii="Albert Sans" w:eastAsia="Albert Sans" w:hAnsi="Albert Sans" w:cs="Albert Sans"/>
        </w:rPr>
      </w:pPr>
    </w:p>
    <w:p w14:paraId="1EDF583B" w14:textId="77777777" w:rsidR="00BD64A0" w:rsidRDefault="00000000">
      <w:pPr>
        <w:spacing w:line="276" w:lineRule="auto"/>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t>Por Comunidad Autónoma</w:t>
      </w:r>
    </w:p>
    <w:p w14:paraId="7948920B" w14:textId="77777777" w:rsidR="00BD64A0" w:rsidRDefault="00000000">
      <w:pPr>
        <w:pBdr>
          <w:top w:val="nil"/>
          <w:left w:val="nil"/>
          <w:bottom w:val="nil"/>
          <w:right w:val="nil"/>
          <w:between w:val="nil"/>
        </w:pBdr>
        <w:shd w:val="clear" w:color="auto" w:fill="FFFFFF"/>
        <w:spacing w:before="280" w:after="280" w:line="276" w:lineRule="auto"/>
        <w:ind w:right="-574"/>
        <w:jc w:val="both"/>
        <w:rPr>
          <w:rFonts w:ascii="Albert Sans" w:eastAsia="Albert Sans" w:hAnsi="Albert Sans" w:cs="Albert Sans"/>
          <w:color w:val="000000"/>
        </w:rPr>
      </w:pPr>
      <w:r>
        <w:rPr>
          <w:rFonts w:ascii="Albert Sans" w:eastAsia="Albert Sans" w:hAnsi="Albert Sans" w:cs="Albert Sans"/>
          <w:color w:val="000000"/>
        </w:rPr>
        <w:t xml:space="preserve">El orden de las 13 comunidades autónomas que se han visto afectadas por el incremento del alquiler de las habitaciones en 2026 es: Baleares (11,5%), Cantabria (11,3%), Aragón (9,3%), Canarias (8,5%), Región de Murcia (7,5%), Castilla-La </w:t>
      </w:r>
      <w:r>
        <w:rPr>
          <w:rFonts w:ascii="Albert Sans" w:eastAsia="Albert Sans" w:hAnsi="Albert Sans" w:cs="Albert Sans"/>
          <w:color w:val="000000"/>
        </w:rPr>
        <w:lastRenderedPageBreak/>
        <w:t xml:space="preserve">Mancha (6,2%), Asturias (4,1%), Castilla y León (3,5%), Extremadura (3,4%), Madrid (3,4%), Navarra (2,5%), </w:t>
      </w:r>
      <w:proofErr w:type="spellStart"/>
      <w:r>
        <w:rPr>
          <w:rFonts w:ascii="Albert Sans" w:eastAsia="Albert Sans" w:hAnsi="Albert Sans" w:cs="Albert Sans"/>
          <w:color w:val="000000"/>
        </w:rPr>
        <w:t>Comunitat</w:t>
      </w:r>
      <w:proofErr w:type="spellEnd"/>
      <w:r>
        <w:rPr>
          <w:rFonts w:ascii="Albert Sans" w:eastAsia="Albert Sans" w:hAnsi="Albert Sans" w:cs="Albert Sans"/>
          <w:color w:val="000000"/>
        </w:rPr>
        <w:t xml:space="preserve"> Valenciana (2,3%) y Galicia (1,8%). Por otro lado, en cuatro comunidades el precio interanual desciende y son: Cataluña (-1,1%), La Rioja (-1,3%), País Vasco (-1,6%) y Andalucía (-2,8%).</w:t>
      </w:r>
    </w:p>
    <w:p w14:paraId="70179C31" w14:textId="77777777" w:rsidR="00BD64A0" w:rsidRDefault="00000000">
      <w:pPr>
        <w:spacing w:line="276" w:lineRule="auto"/>
        <w:jc w:val="center"/>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t xml:space="preserve">Precio medio de la vivienda compartida por CC.AA. </w:t>
      </w:r>
    </w:p>
    <w:p w14:paraId="54CFE8BA" w14:textId="77777777" w:rsidR="00BD64A0" w:rsidRDefault="00000000">
      <w:pPr>
        <w:spacing w:line="276" w:lineRule="auto"/>
        <w:jc w:val="center"/>
        <w:rPr>
          <w:rFonts w:ascii="Albert Sans" w:eastAsia="Albert Sans" w:hAnsi="Albert Sans" w:cs="Albert Sans"/>
          <w:color w:val="000000"/>
        </w:rPr>
      </w:pPr>
      <w:r>
        <w:rPr>
          <w:rFonts w:ascii="Albert Sans" w:eastAsia="Albert Sans" w:hAnsi="Albert Sans" w:cs="Albert Sans"/>
          <w:noProof/>
          <w:color w:val="000000"/>
        </w:rPr>
        <w:drawing>
          <wp:inline distT="0" distB="0" distL="0" distR="0" wp14:anchorId="7B01E0D7" wp14:editId="121B8461">
            <wp:extent cx="5773392" cy="2742666"/>
            <wp:effectExtent l="0" t="0" r="0" b="0"/>
            <wp:docPr id="178583446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5773392" cy="2742666"/>
                    </a:xfrm>
                    <a:prstGeom prst="rect">
                      <a:avLst/>
                    </a:prstGeom>
                    <a:ln/>
                  </pic:spPr>
                </pic:pic>
              </a:graphicData>
            </a:graphic>
          </wp:inline>
        </w:drawing>
      </w:r>
    </w:p>
    <w:p w14:paraId="47201B2F" w14:textId="77777777" w:rsidR="00BD64A0" w:rsidRDefault="00000000">
      <w:pPr>
        <w:pBdr>
          <w:top w:val="nil"/>
          <w:left w:val="nil"/>
          <w:bottom w:val="nil"/>
          <w:right w:val="nil"/>
          <w:between w:val="nil"/>
        </w:pBdr>
        <w:shd w:val="clear" w:color="auto" w:fill="FFFFFF"/>
        <w:spacing w:before="280" w:after="280" w:line="276" w:lineRule="auto"/>
        <w:ind w:right="-574"/>
        <w:jc w:val="both"/>
        <w:rPr>
          <w:rFonts w:ascii="Albert Sans" w:eastAsia="Albert Sans" w:hAnsi="Albert Sans" w:cs="Albert Sans"/>
          <w:color w:val="000000"/>
        </w:rPr>
      </w:pPr>
      <w:r>
        <w:rPr>
          <w:rFonts w:ascii="Albert Sans" w:eastAsia="Albert Sans" w:hAnsi="Albert Sans" w:cs="Albert Sans"/>
          <w:color w:val="000000"/>
        </w:rPr>
        <w:t xml:space="preserve">En cuanto a los precios, son </w:t>
      </w:r>
      <w:r>
        <w:rPr>
          <w:rFonts w:ascii="Albert Sans" w:eastAsia="Albert Sans" w:hAnsi="Albert Sans" w:cs="Albert Sans"/>
          <w:b/>
          <w:bCs/>
          <w:color w:val="000000"/>
        </w:rPr>
        <w:t>cuatro las comunidades con un precio por encima de los 500 euros al mes en julio de 2026 y son: Baleares con 622 euros/mes, Cataluña con 611 euros/mes, Madrid con 605 euros/mes y País Vasco con 574 euros/mes.</w:t>
      </w:r>
      <w:r>
        <w:rPr>
          <w:rFonts w:ascii="Albert Sans" w:eastAsia="Albert Sans" w:hAnsi="Albert Sans" w:cs="Albert Sans"/>
          <w:color w:val="000000"/>
        </w:rPr>
        <w:t xml:space="preserve"> Mientras, las Comunidades con precios inferiores son: Navarra con 479 euros/mes, Canarias con 468 euros/mes, </w:t>
      </w:r>
      <w:proofErr w:type="spellStart"/>
      <w:r>
        <w:rPr>
          <w:rFonts w:ascii="Albert Sans" w:eastAsia="Albert Sans" w:hAnsi="Albert Sans" w:cs="Albert Sans"/>
          <w:color w:val="000000"/>
        </w:rPr>
        <w:t>Comunitat</w:t>
      </w:r>
      <w:proofErr w:type="spellEnd"/>
      <w:r>
        <w:rPr>
          <w:rFonts w:ascii="Albert Sans" w:eastAsia="Albert Sans" w:hAnsi="Albert Sans" w:cs="Albert Sans"/>
          <w:color w:val="000000"/>
        </w:rPr>
        <w:t xml:space="preserve"> Valenciana con 440 euros/mes, Cantabria con 407 euros/mes, Aragón con 393 euros/mes, Andalucía con 373 euros/mes, Galicia con 341 euros/mes, Región de Murcia con 337 euros/mes, Asturias con 336 euros/mes, La Rioja con 333 euros/mes, Castilla y León con 329 euros/mes, Castilla-La Mancha con 307 euros/mes y Extremadura con 260 euros/mes.</w:t>
      </w:r>
    </w:p>
    <w:p w14:paraId="35BFBE54" w14:textId="77777777" w:rsidR="00BD64A0" w:rsidRDefault="00000000">
      <w:pPr>
        <w:pBdr>
          <w:top w:val="nil"/>
          <w:left w:val="nil"/>
          <w:bottom w:val="nil"/>
          <w:right w:val="nil"/>
          <w:between w:val="nil"/>
        </w:pBdr>
        <w:shd w:val="clear" w:color="auto" w:fill="FFFFFF"/>
        <w:spacing w:before="280" w:after="280" w:line="276" w:lineRule="auto"/>
        <w:ind w:right="-574"/>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t>Tabla por CCAA: Precio por comunidades autónomas</w:t>
      </w:r>
    </w:p>
    <w:tbl>
      <w:tblPr>
        <w:tblStyle w:val="a"/>
        <w:tblW w:w="912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614"/>
        <w:gridCol w:w="2201"/>
        <w:gridCol w:w="2268"/>
        <w:gridCol w:w="2037"/>
      </w:tblGrid>
      <w:tr w:rsidR="00BD64A0" w14:paraId="72900F90" w14:textId="77777777" w:rsidTr="00BD64A0">
        <w:trPr>
          <w:cnfStyle w:val="100000000000" w:firstRow="1" w:lastRow="0" w:firstColumn="0" w:lastColumn="0" w:oddVBand="0" w:evenVBand="0" w:oddHBand="0"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2614" w:type="dxa"/>
            <w:vAlign w:val="center"/>
          </w:tcPr>
          <w:p w14:paraId="17F577B5"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CCAA</w:t>
            </w:r>
          </w:p>
        </w:tc>
        <w:tc>
          <w:tcPr>
            <w:tcW w:w="2201" w:type="dxa"/>
            <w:vAlign w:val="center"/>
          </w:tcPr>
          <w:p w14:paraId="3EFE1067" w14:textId="29E6D3C7" w:rsidR="00BD64A0" w:rsidRPr="006B231A" w:rsidRDefault="00000000">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color w:val="FFFFFF" w:themeColor="background1"/>
                <w:sz w:val="22"/>
                <w:szCs w:val="22"/>
              </w:rPr>
            </w:pPr>
            <w:r w:rsidRPr="006B231A">
              <w:rPr>
                <w:rFonts w:ascii="Open Sans" w:eastAsia="Open Sans" w:hAnsi="Open Sans" w:cs="Open Sans"/>
                <w:b w:val="0"/>
                <w:bCs w:val="0"/>
                <w:color w:val="FFFFFF" w:themeColor="background1"/>
                <w:sz w:val="22"/>
                <w:szCs w:val="22"/>
              </w:rPr>
              <w:t xml:space="preserve">€/mes habitación </w:t>
            </w:r>
            <w:r w:rsidR="006B231A" w:rsidRPr="006B231A">
              <w:rPr>
                <w:rFonts w:ascii="Open Sans" w:eastAsia="Open Sans" w:hAnsi="Open Sans" w:cs="Open Sans"/>
                <w:b w:val="0"/>
                <w:bCs w:val="0"/>
                <w:color w:val="FFFFFF" w:themeColor="background1"/>
                <w:sz w:val="22"/>
                <w:szCs w:val="22"/>
              </w:rPr>
              <w:t>julio</w:t>
            </w:r>
            <w:r w:rsidRPr="006B231A">
              <w:rPr>
                <w:rFonts w:ascii="Open Sans" w:eastAsia="Open Sans" w:hAnsi="Open Sans" w:cs="Open Sans"/>
                <w:b w:val="0"/>
                <w:bCs w:val="0"/>
                <w:color w:val="FFFFFF" w:themeColor="background1"/>
                <w:sz w:val="22"/>
                <w:szCs w:val="22"/>
              </w:rPr>
              <w:t xml:space="preserve"> 2025</w:t>
            </w:r>
          </w:p>
        </w:tc>
        <w:tc>
          <w:tcPr>
            <w:tcW w:w="2268" w:type="dxa"/>
            <w:vAlign w:val="center"/>
          </w:tcPr>
          <w:p w14:paraId="33C81B5B" w14:textId="01BEFD96" w:rsidR="00BD64A0" w:rsidRPr="006B231A" w:rsidRDefault="00000000">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color w:val="FFFFFF" w:themeColor="background1"/>
                <w:sz w:val="22"/>
                <w:szCs w:val="22"/>
              </w:rPr>
            </w:pPr>
            <w:r w:rsidRPr="006B231A">
              <w:rPr>
                <w:rFonts w:ascii="Open Sans" w:eastAsia="Open Sans" w:hAnsi="Open Sans" w:cs="Open Sans"/>
                <w:b w:val="0"/>
                <w:bCs w:val="0"/>
                <w:color w:val="FFFFFF" w:themeColor="background1"/>
                <w:sz w:val="22"/>
                <w:szCs w:val="22"/>
              </w:rPr>
              <w:t xml:space="preserve">€/mes habitación </w:t>
            </w:r>
            <w:r w:rsidR="006B231A" w:rsidRPr="006B231A">
              <w:rPr>
                <w:rFonts w:ascii="Open Sans" w:eastAsia="Open Sans" w:hAnsi="Open Sans" w:cs="Open Sans"/>
                <w:b w:val="0"/>
                <w:bCs w:val="0"/>
                <w:color w:val="FFFFFF" w:themeColor="background1"/>
                <w:sz w:val="22"/>
                <w:szCs w:val="22"/>
              </w:rPr>
              <w:t>julio</w:t>
            </w:r>
            <w:r w:rsidRPr="006B231A">
              <w:rPr>
                <w:rFonts w:ascii="Open Sans" w:eastAsia="Open Sans" w:hAnsi="Open Sans" w:cs="Open Sans"/>
                <w:b w:val="0"/>
                <w:bCs w:val="0"/>
                <w:color w:val="FFFFFF" w:themeColor="background1"/>
                <w:sz w:val="22"/>
                <w:szCs w:val="22"/>
              </w:rPr>
              <w:t xml:space="preserve"> 2026</w:t>
            </w:r>
          </w:p>
        </w:tc>
        <w:tc>
          <w:tcPr>
            <w:tcW w:w="2037" w:type="dxa"/>
            <w:vAlign w:val="center"/>
          </w:tcPr>
          <w:p w14:paraId="1ECE4708" w14:textId="77777777" w:rsidR="00BD64A0" w:rsidRDefault="00000000">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2"/>
                <w:szCs w:val="22"/>
              </w:rPr>
            </w:pPr>
            <w:r>
              <w:rPr>
                <w:rFonts w:ascii="Albert Sans" w:eastAsia="Albert Sans" w:hAnsi="Albert Sans" w:cs="Albert Sans"/>
                <w:b w:val="0"/>
                <w:bCs w:val="0"/>
                <w:sz w:val="22"/>
                <w:szCs w:val="22"/>
              </w:rPr>
              <w:t xml:space="preserve">% interanual </w:t>
            </w:r>
          </w:p>
          <w:p w14:paraId="6A87B0A1" w14:textId="77777777" w:rsidR="00BD64A0" w:rsidRDefault="00000000">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sz w:val="22"/>
                <w:szCs w:val="22"/>
              </w:rPr>
            </w:pPr>
            <w:r>
              <w:rPr>
                <w:rFonts w:ascii="Albert Sans" w:eastAsia="Albert Sans" w:hAnsi="Albert Sans" w:cs="Albert Sans"/>
                <w:b w:val="0"/>
                <w:bCs w:val="0"/>
                <w:sz w:val="22"/>
                <w:szCs w:val="22"/>
              </w:rPr>
              <w:t>(2026 vs 2025)</w:t>
            </w:r>
          </w:p>
        </w:tc>
      </w:tr>
      <w:tr w:rsidR="00BD64A0" w14:paraId="4799C98D" w14:textId="77777777" w:rsidTr="00BD64A0">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614" w:type="dxa"/>
            <w:vAlign w:val="bottom"/>
          </w:tcPr>
          <w:p w14:paraId="1BB209EA"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Baleares</w:t>
            </w:r>
          </w:p>
        </w:tc>
        <w:tc>
          <w:tcPr>
            <w:tcW w:w="2201" w:type="dxa"/>
            <w:vAlign w:val="bottom"/>
          </w:tcPr>
          <w:p w14:paraId="18332090"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2"/>
                <w:szCs w:val="22"/>
              </w:rPr>
            </w:pPr>
            <w:r>
              <w:rPr>
                <w:rFonts w:ascii="Albert Sans" w:eastAsia="Albert Sans" w:hAnsi="Albert Sans" w:cs="Albert Sans"/>
                <w:sz w:val="22"/>
                <w:szCs w:val="22"/>
              </w:rPr>
              <w:t>558 €</w:t>
            </w:r>
          </w:p>
        </w:tc>
        <w:tc>
          <w:tcPr>
            <w:tcW w:w="2268" w:type="dxa"/>
            <w:vAlign w:val="bottom"/>
          </w:tcPr>
          <w:p w14:paraId="7C7503E2"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sz w:val="22"/>
                <w:szCs w:val="22"/>
              </w:rPr>
            </w:pPr>
            <w:r>
              <w:rPr>
                <w:rFonts w:ascii="Albert Sans" w:eastAsia="Albert Sans" w:hAnsi="Albert Sans" w:cs="Albert Sans"/>
                <w:sz w:val="22"/>
                <w:szCs w:val="22"/>
              </w:rPr>
              <w:t>622 €</w:t>
            </w:r>
          </w:p>
        </w:tc>
        <w:tc>
          <w:tcPr>
            <w:tcW w:w="2037" w:type="dxa"/>
            <w:vAlign w:val="bottom"/>
          </w:tcPr>
          <w:p w14:paraId="3022F18F"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11,5%</w:t>
            </w:r>
          </w:p>
        </w:tc>
      </w:tr>
      <w:tr w:rsidR="00BD64A0" w14:paraId="0CB181F1" w14:textId="77777777" w:rsidTr="00BD64A0">
        <w:trPr>
          <w:trHeight w:val="243"/>
        </w:trPr>
        <w:tc>
          <w:tcPr>
            <w:cnfStyle w:val="001000000000" w:firstRow="0" w:lastRow="0" w:firstColumn="1" w:lastColumn="0" w:oddVBand="0" w:evenVBand="0" w:oddHBand="0" w:evenHBand="0" w:firstRowFirstColumn="0" w:firstRowLastColumn="0" w:lastRowFirstColumn="0" w:lastRowLastColumn="0"/>
            <w:tcW w:w="2614" w:type="dxa"/>
            <w:vAlign w:val="bottom"/>
          </w:tcPr>
          <w:p w14:paraId="71D5EE73"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Cantabria</w:t>
            </w:r>
          </w:p>
        </w:tc>
        <w:tc>
          <w:tcPr>
            <w:tcW w:w="2201" w:type="dxa"/>
            <w:shd w:val="clear" w:color="auto" w:fill="DBE5F1"/>
            <w:vAlign w:val="bottom"/>
          </w:tcPr>
          <w:p w14:paraId="3729B5E0"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2"/>
                <w:szCs w:val="22"/>
              </w:rPr>
            </w:pPr>
            <w:r>
              <w:rPr>
                <w:rFonts w:ascii="Albert Sans" w:eastAsia="Albert Sans" w:hAnsi="Albert Sans" w:cs="Albert Sans"/>
                <w:color w:val="000000"/>
                <w:sz w:val="22"/>
                <w:szCs w:val="22"/>
              </w:rPr>
              <w:t>366 €</w:t>
            </w:r>
          </w:p>
        </w:tc>
        <w:tc>
          <w:tcPr>
            <w:tcW w:w="2268" w:type="dxa"/>
            <w:shd w:val="clear" w:color="auto" w:fill="DBE5F1"/>
            <w:vAlign w:val="bottom"/>
          </w:tcPr>
          <w:p w14:paraId="56333534"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sz w:val="22"/>
                <w:szCs w:val="22"/>
              </w:rPr>
            </w:pPr>
            <w:r>
              <w:rPr>
                <w:rFonts w:ascii="Albert Sans" w:eastAsia="Albert Sans" w:hAnsi="Albert Sans" w:cs="Albert Sans"/>
                <w:color w:val="000000"/>
                <w:sz w:val="22"/>
                <w:szCs w:val="22"/>
              </w:rPr>
              <w:t>407 €</w:t>
            </w:r>
          </w:p>
        </w:tc>
        <w:tc>
          <w:tcPr>
            <w:tcW w:w="2037" w:type="dxa"/>
            <w:shd w:val="clear" w:color="auto" w:fill="DBE5F1"/>
            <w:vAlign w:val="bottom"/>
          </w:tcPr>
          <w:p w14:paraId="058CFC23"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2"/>
                <w:szCs w:val="22"/>
              </w:rPr>
            </w:pPr>
            <w:r>
              <w:rPr>
                <w:rFonts w:ascii="Albert Sans" w:eastAsia="Albert Sans" w:hAnsi="Albert Sans" w:cs="Albert Sans"/>
                <w:color w:val="000000"/>
                <w:sz w:val="22"/>
                <w:szCs w:val="22"/>
              </w:rPr>
              <w:t>11,3%</w:t>
            </w:r>
          </w:p>
        </w:tc>
      </w:tr>
      <w:tr w:rsidR="00BD64A0" w14:paraId="50A6956E" w14:textId="77777777" w:rsidTr="00BD64A0">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614" w:type="dxa"/>
            <w:vAlign w:val="bottom"/>
          </w:tcPr>
          <w:p w14:paraId="10D2A902"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Aragón</w:t>
            </w:r>
          </w:p>
        </w:tc>
        <w:tc>
          <w:tcPr>
            <w:tcW w:w="2201" w:type="dxa"/>
            <w:vAlign w:val="bottom"/>
          </w:tcPr>
          <w:p w14:paraId="7CAA7CE0"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360 €</w:t>
            </w:r>
          </w:p>
        </w:tc>
        <w:tc>
          <w:tcPr>
            <w:tcW w:w="2268" w:type="dxa"/>
            <w:vAlign w:val="bottom"/>
          </w:tcPr>
          <w:p w14:paraId="3385A4B2"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000000"/>
                <w:sz w:val="22"/>
                <w:szCs w:val="22"/>
              </w:rPr>
            </w:pPr>
            <w:r>
              <w:rPr>
                <w:rFonts w:ascii="Albert Sans" w:eastAsia="Albert Sans" w:hAnsi="Albert Sans" w:cs="Albert Sans"/>
                <w:color w:val="000000"/>
                <w:sz w:val="22"/>
                <w:szCs w:val="22"/>
              </w:rPr>
              <w:t>393 €</w:t>
            </w:r>
          </w:p>
        </w:tc>
        <w:tc>
          <w:tcPr>
            <w:tcW w:w="2037" w:type="dxa"/>
            <w:vAlign w:val="bottom"/>
          </w:tcPr>
          <w:p w14:paraId="290C1C4E"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9,3%</w:t>
            </w:r>
          </w:p>
        </w:tc>
      </w:tr>
      <w:tr w:rsidR="00BD64A0" w14:paraId="1E81728D" w14:textId="77777777" w:rsidTr="00BD64A0">
        <w:trPr>
          <w:trHeight w:val="243"/>
        </w:trPr>
        <w:tc>
          <w:tcPr>
            <w:cnfStyle w:val="001000000000" w:firstRow="0" w:lastRow="0" w:firstColumn="1" w:lastColumn="0" w:oddVBand="0" w:evenVBand="0" w:oddHBand="0" w:evenHBand="0" w:firstRowFirstColumn="0" w:firstRowLastColumn="0" w:lastRowFirstColumn="0" w:lastRowLastColumn="0"/>
            <w:tcW w:w="2614" w:type="dxa"/>
            <w:vAlign w:val="bottom"/>
          </w:tcPr>
          <w:p w14:paraId="21BF8689"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Canarias</w:t>
            </w:r>
          </w:p>
        </w:tc>
        <w:tc>
          <w:tcPr>
            <w:tcW w:w="2201" w:type="dxa"/>
            <w:vAlign w:val="bottom"/>
          </w:tcPr>
          <w:p w14:paraId="4B990CFC"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432 €</w:t>
            </w:r>
          </w:p>
        </w:tc>
        <w:tc>
          <w:tcPr>
            <w:tcW w:w="2268" w:type="dxa"/>
            <w:vAlign w:val="bottom"/>
          </w:tcPr>
          <w:p w14:paraId="499409DF"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000000"/>
                <w:sz w:val="22"/>
                <w:szCs w:val="22"/>
              </w:rPr>
            </w:pPr>
            <w:r>
              <w:rPr>
                <w:rFonts w:ascii="Albert Sans" w:eastAsia="Albert Sans" w:hAnsi="Albert Sans" w:cs="Albert Sans"/>
                <w:color w:val="000000"/>
                <w:sz w:val="22"/>
                <w:szCs w:val="22"/>
              </w:rPr>
              <w:t>468 €</w:t>
            </w:r>
          </w:p>
        </w:tc>
        <w:tc>
          <w:tcPr>
            <w:tcW w:w="2037" w:type="dxa"/>
            <w:vAlign w:val="bottom"/>
          </w:tcPr>
          <w:p w14:paraId="4F4B802F"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8,5%</w:t>
            </w:r>
          </w:p>
        </w:tc>
      </w:tr>
      <w:tr w:rsidR="00BD64A0" w14:paraId="1B01CA9D" w14:textId="77777777" w:rsidTr="00BD64A0">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614" w:type="dxa"/>
            <w:vAlign w:val="bottom"/>
          </w:tcPr>
          <w:p w14:paraId="67145F24"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Región de Murcia</w:t>
            </w:r>
          </w:p>
        </w:tc>
        <w:tc>
          <w:tcPr>
            <w:tcW w:w="2201" w:type="dxa"/>
            <w:shd w:val="clear" w:color="auto" w:fill="B8CCE4"/>
            <w:vAlign w:val="bottom"/>
          </w:tcPr>
          <w:p w14:paraId="1392D2B4"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sz w:val="22"/>
                <w:szCs w:val="22"/>
              </w:rPr>
            </w:pPr>
            <w:r>
              <w:rPr>
                <w:rFonts w:ascii="Albert Sans" w:eastAsia="Albert Sans" w:hAnsi="Albert Sans" w:cs="Albert Sans"/>
                <w:color w:val="000000"/>
                <w:sz w:val="22"/>
                <w:szCs w:val="22"/>
              </w:rPr>
              <w:t>314 €</w:t>
            </w:r>
          </w:p>
        </w:tc>
        <w:tc>
          <w:tcPr>
            <w:tcW w:w="2268" w:type="dxa"/>
            <w:shd w:val="clear" w:color="auto" w:fill="B8CCE4"/>
            <w:vAlign w:val="bottom"/>
          </w:tcPr>
          <w:p w14:paraId="02AA0914"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sz w:val="22"/>
                <w:szCs w:val="22"/>
              </w:rPr>
            </w:pPr>
            <w:r>
              <w:rPr>
                <w:rFonts w:ascii="Albert Sans" w:eastAsia="Albert Sans" w:hAnsi="Albert Sans" w:cs="Albert Sans"/>
                <w:color w:val="000000"/>
                <w:sz w:val="22"/>
                <w:szCs w:val="22"/>
              </w:rPr>
              <w:t>337 €</w:t>
            </w:r>
          </w:p>
        </w:tc>
        <w:tc>
          <w:tcPr>
            <w:tcW w:w="2037" w:type="dxa"/>
            <w:shd w:val="clear" w:color="auto" w:fill="B8CCE4"/>
            <w:vAlign w:val="bottom"/>
          </w:tcPr>
          <w:p w14:paraId="502AF4E5"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sz w:val="22"/>
                <w:szCs w:val="22"/>
              </w:rPr>
            </w:pPr>
            <w:r>
              <w:rPr>
                <w:rFonts w:ascii="Albert Sans" w:eastAsia="Albert Sans" w:hAnsi="Albert Sans" w:cs="Albert Sans"/>
                <w:color w:val="000000"/>
                <w:sz w:val="22"/>
                <w:szCs w:val="22"/>
              </w:rPr>
              <w:t>7,5%</w:t>
            </w:r>
          </w:p>
        </w:tc>
      </w:tr>
      <w:tr w:rsidR="00BD64A0" w14:paraId="34D35A37" w14:textId="77777777" w:rsidTr="00BD64A0">
        <w:trPr>
          <w:trHeight w:val="243"/>
        </w:trPr>
        <w:tc>
          <w:tcPr>
            <w:cnfStyle w:val="001000000000" w:firstRow="0" w:lastRow="0" w:firstColumn="1" w:lastColumn="0" w:oddVBand="0" w:evenVBand="0" w:oddHBand="0" w:evenHBand="0" w:firstRowFirstColumn="0" w:firstRowLastColumn="0" w:lastRowFirstColumn="0" w:lastRowLastColumn="0"/>
            <w:tcW w:w="2614" w:type="dxa"/>
            <w:vAlign w:val="bottom"/>
          </w:tcPr>
          <w:p w14:paraId="2EC6B636"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Castilla-La Mancha</w:t>
            </w:r>
          </w:p>
        </w:tc>
        <w:tc>
          <w:tcPr>
            <w:tcW w:w="2201" w:type="dxa"/>
            <w:vAlign w:val="bottom"/>
          </w:tcPr>
          <w:p w14:paraId="184912E8"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289 €</w:t>
            </w:r>
          </w:p>
        </w:tc>
        <w:tc>
          <w:tcPr>
            <w:tcW w:w="2268" w:type="dxa"/>
            <w:vAlign w:val="bottom"/>
          </w:tcPr>
          <w:p w14:paraId="4667073A"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000000"/>
                <w:sz w:val="22"/>
                <w:szCs w:val="22"/>
              </w:rPr>
            </w:pPr>
            <w:r>
              <w:rPr>
                <w:rFonts w:ascii="Albert Sans" w:eastAsia="Albert Sans" w:hAnsi="Albert Sans" w:cs="Albert Sans"/>
                <w:color w:val="000000"/>
                <w:sz w:val="22"/>
                <w:szCs w:val="22"/>
              </w:rPr>
              <w:t>307 €</w:t>
            </w:r>
          </w:p>
        </w:tc>
        <w:tc>
          <w:tcPr>
            <w:tcW w:w="2037" w:type="dxa"/>
            <w:vAlign w:val="bottom"/>
          </w:tcPr>
          <w:p w14:paraId="798D17B4"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6,2%</w:t>
            </w:r>
          </w:p>
        </w:tc>
      </w:tr>
      <w:tr w:rsidR="00BD64A0" w14:paraId="51A82E72" w14:textId="77777777" w:rsidTr="00BD64A0">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614" w:type="dxa"/>
            <w:vAlign w:val="bottom"/>
          </w:tcPr>
          <w:p w14:paraId="2B38B358"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lastRenderedPageBreak/>
              <w:t>Asturias</w:t>
            </w:r>
          </w:p>
        </w:tc>
        <w:tc>
          <w:tcPr>
            <w:tcW w:w="2201" w:type="dxa"/>
            <w:vAlign w:val="bottom"/>
          </w:tcPr>
          <w:p w14:paraId="3944F5C2"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323 €</w:t>
            </w:r>
          </w:p>
        </w:tc>
        <w:tc>
          <w:tcPr>
            <w:tcW w:w="2268" w:type="dxa"/>
            <w:vAlign w:val="bottom"/>
          </w:tcPr>
          <w:p w14:paraId="2594F58F"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000000"/>
                <w:sz w:val="22"/>
                <w:szCs w:val="22"/>
              </w:rPr>
            </w:pPr>
            <w:r>
              <w:rPr>
                <w:rFonts w:ascii="Albert Sans" w:eastAsia="Albert Sans" w:hAnsi="Albert Sans" w:cs="Albert Sans"/>
                <w:color w:val="000000"/>
                <w:sz w:val="22"/>
                <w:szCs w:val="22"/>
              </w:rPr>
              <w:t>336 €</w:t>
            </w:r>
          </w:p>
        </w:tc>
        <w:tc>
          <w:tcPr>
            <w:tcW w:w="2037" w:type="dxa"/>
            <w:vAlign w:val="bottom"/>
          </w:tcPr>
          <w:p w14:paraId="5E9D3FDF"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4,1%</w:t>
            </w:r>
          </w:p>
        </w:tc>
      </w:tr>
      <w:tr w:rsidR="00BD64A0" w14:paraId="469FF198" w14:textId="77777777" w:rsidTr="00BD64A0">
        <w:trPr>
          <w:trHeight w:val="243"/>
        </w:trPr>
        <w:tc>
          <w:tcPr>
            <w:cnfStyle w:val="001000000000" w:firstRow="0" w:lastRow="0" w:firstColumn="1" w:lastColumn="0" w:oddVBand="0" w:evenVBand="0" w:oddHBand="0" w:evenHBand="0" w:firstRowFirstColumn="0" w:firstRowLastColumn="0" w:lastRowFirstColumn="0" w:lastRowLastColumn="0"/>
            <w:tcW w:w="2614" w:type="dxa"/>
            <w:vAlign w:val="bottom"/>
          </w:tcPr>
          <w:p w14:paraId="3C0A9C7D"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Castilla y León</w:t>
            </w:r>
          </w:p>
        </w:tc>
        <w:tc>
          <w:tcPr>
            <w:tcW w:w="2201" w:type="dxa"/>
            <w:shd w:val="clear" w:color="auto" w:fill="DBE5F1"/>
            <w:vAlign w:val="bottom"/>
          </w:tcPr>
          <w:p w14:paraId="7E222F6A"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2"/>
                <w:szCs w:val="22"/>
              </w:rPr>
            </w:pPr>
            <w:r>
              <w:rPr>
                <w:rFonts w:ascii="Albert Sans" w:eastAsia="Albert Sans" w:hAnsi="Albert Sans" w:cs="Albert Sans"/>
                <w:sz w:val="22"/>
                <w:szCs w:val="22"/>
              </w:rPr>
              <w:t>318 €</w:t>
            </w:r>
          </w:p>
        </w:tc>
        <w:tc>
          <w:tcPr>
            <w:tcW w:w="2268" w:type="dxa"/>
            <w:shd w:val="clear" w:color="auto" w:fill="DBE5F1"/>
            <w:vAlign w:val="bottom"/>
          </w:tcPr>
          <w:p w14:paraId="0081E4B5"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sz w:val="22"/>
                <w:szCs w:val="22"/>
              </w:rPr>
            </w:pPr>
            <w:r>
              <w:rPr>
                <w:rFonts w:ascii="Albert Sans" w:eastAsia="Albert Sans" w:hAnsi="Albert Sans" w:cs="Albert Sans"/>
                <w:sz w:val="22"/>
                <w:szCs w:val="22"/>
              </w:rPr>
              <w:t>329 €</w:t>
            </w:r>
          </w:p>
        </w:tc>
        <w:tc>
          <w:tcPr>
            <w:tcW w:w="2037" w:type="dxa"/>
            <w:shd w:val="clear" w:color="auto" w:fill="DBE5F1"/>
            <w:vAlign w:val="bottom"/>
          </w:tcPr>
          <w:p w14:paraId="122F9626"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sz w:val="22"/>
                <w:szCs w:val="22"/>
              </w:rPr>
            </w:pPr>
            <w:r>
              <w:rPr>
                <w:rFonts w:ascii="Albert Sans" w:eastAsia="Albert Sans" w:hAnsi="Albert Sans" w:cs="Albert Sans"/>
                <w:sz w:val="22"/>
                <w:szCs w:val="22"/>
              </w:rPr>
              <w:t>3,5%</w:t>
            </w:r>
          </w:p>
        </w:tc>
      </w:tr>
      <w:tr w:rsidR="00BD64A0" w14:paraId="2E56B125" w14:textId="77777777" w:rsidTr="00BD64A0">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614" w:type="dxa"/>
            <w:vAlign w:val="bottom"/>
          </w:tcPr>
          <w:p w14:paraId="010425A2"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Extremadura</w:t>
            </w:r>
          </w:p>
        </w:tc>
        <w:tc>
          <w:tcPr>
            <w:tcW w:w="2201" w:type="dxa"/>
            <w:vAlign w:val="bottom"/>
          </w:tcPr>
          <w:p w14:paraId="172465B6"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251 €</w:t>
            </w:r>
          </w:p>
        </w:tc>
        <w:tc>
          <w:tcPr>
            <w:tcW w:w="2268" w:type="dxa"/>
            <w:vAlign w:val="bottom"/>
          </w:tcPr>
          <w:p w14:paraId="6A5EB0E3"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000000"/>
                <w:sz w:val="22"/>
                <w:szCs w:val="22"/>
              </w:rPr>
            </w:pPr>
            <w:r>
              <w:rPr>
                <w:rFonts w:ascii="Albert Sans" w:eastAsia="Albert Sans" w:hAnsi="Albert Sans" w:cs="Albert Sans"/>
                <w:color w:val="000000"/>
                <w:sz w:val="22"/>
                <w:szCs w:val="22"/>
              </w:rPr>
              <w:t>260 €</w:t>
            </w:r>
          </w:p>
        </w:tc>
        <w:tc>
          <w:tcPr>
            <w:tcW w:w="2037" w:type="dxa"/>
            <w:vAlign w:val="bottom"/>
          </w:tcPr>
          <w:p w14:paraId="4DB4DB87"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3,4%</w:t>
            </w:r>
          </w:p>
        </w:tc>
      </w:tr>
      <w:tr w:rsidR="00BD64A0" w14:paraId="383BE7AC" w14:textId="77777777" w:rsidTr="00BD64A0">
        <w:trPr>
          <w:trHeight w:val="243"/>
        </w:trPr>
        <w:tc>
          <w:tcPr>
            <w:cnfStyle w:val="001000000000" w:firstRow="0" w:lastRow="0" w:firstColumn="1" w:lastColumn="0" w:oddVBand="0" w:evenVBand="0" w:oddHBand="0" w:evenHBand="0" w:firstRowFirstColumn="0" w:firstRowLastColumn="0" w:lastRowFirstColumn="0" w:lastRowLastColumn="0"/>
            <w:tcW w:w="2614" w:type="dxa"/>
            <w:vAlign w:val="bottom"/>
          </w:tcPr>
          <w:p w14:paraId="4ED6AFE2"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Madrid</w:t>
            </w:r>
          </w:p>
        </w:tc>
        <w:tc>
          <w:tcPr>
            <w:tcW w:w="2201" w:type="dxa"/>
            <w:vAlign w:val="bottom"/>
          </w:tcPr>
          <w:p w14:paraId="1D2649F8"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585 €</w:t>
            </w:r>
          </w:p>
        </w:tc>
        <w:tc>
          <w:tcPr>
            <w:tcW w:w="2268" w:type="dxa"/>
            <w:vAlign w:val="bottom"/>
          </w:tcPr>
          <w:p w14:paraId="60F072E7"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000000"/>
                <w:sz w:val="22"/>
                <w:szCs w:val="22"/>
              </w:rPr>
            </w:pPr>
            <w:r>
              <w:rPr>
                <w:rFonts w:ascii="Albert Sans" w:eastAsia="Albert Sans" w:hAnsi="Albert Sans" w:cs="Albert Sans"/>
                <w:color w:val="000000"/>
                <w:sz w:val="22"/>
                <w:szCs w:val="22"/>
              </w:rPr>
              <w:t>605 €</w:t>
            </w:r>
          </w:p>
        </w:tc>
        <w:tc>
          <w:tcPr>
            <w:tcW w:w="2037" w:type="dxa"/>
            <w:vAlign w:val="bottom"/>
          </w:tcPr>
          <w:p w14:paraId="0374F086"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3,4%</w:t>
            </w:r>
          </w:p>
        </w:tc>
      </w:tr>
      <w:tr w:rsidR="00BD64A0" w14:paraId="00B5DC62" w14:textId="77777777" w:rsidTr="00BD64A0">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614" w:type="dxa"/>
            <w:vAlign w:val="bottom"/>
          </w:tcPr>
          <w:p w14:paraId="6D3384A7"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Navarra</w:t>
            </w:r>
          </w:p>
        </w:tc>
        <w:tc>
          <w:tcPr>
            <w:tcW w:w="2201" w:type="dxa"/>
            <w:vAlign w:val="bottom"/>
          </w:tcPr>
          <w:p w14:paraId="6C74EC55"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467 €</w:t>
            </w:r>
          </w:p>
        </w:tc>
        <w:tc>
          <w:tcPr>
            <w:tcW w:w="2268" w:type="dxa"/>
            <w:vAlign w:val="bottom"/>
          </w:tcPr>
          <w:p w14:paraId="5C9B67D9"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000000"/>
                <w:sz w:val="22"/>
                <w:szCs w:val="22"/>
              </w:rPr>
            </w:pPr>
            <w:r>
              <w:rPr>
                <w:rFonts w:ascii="Albert Sans" w:eastAsia="Albert Sans" w:hAnsi="Albert Sans" w:cs="Albert Sans"/>
                <w:color w:val="000000"/>
                <w:sz w:val="22"/>
                <w:szCs w:val="22"/>
              </w:rPr>
              <w:t>479 €</w:t>
            </w:r>
          </w:p>
        </w:tc>
        <w:tc>
          <w:tcPr>
            <w:tcW w:w="2037" w:type="dxa"/>
            <w:vAlign w:val="bottom"/>
          </w:tcPr>
          <w:p w14:paraId="50EBCA1F"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2,5%</w:t>
            </w:r>
          </w:p>
        </w:tc>
      </w:tr>
      <w:tr w:rsidR="00BD64A0" w14:paraId="47A903FB" w14:textId="77777777" w:rsidTr="00BD64A0">
        <w:trPr>
          <w:trHeight w:val="243"/>
        </w:trPr>
        <w:tc>
          <w:tcPr>
            <w:cnfStyle w:val="001000000000" w:firstRow="0" w:lastRow="0" w:firstColumn="1" w:lastColumn="0" w:oddVBand="0" w:evenVBand="0" w:oddHBand="0" w:evenHBand="0" w:firstRowFirstColumn="0" w:firstRowLastColumn="0" w:lastRowFirstColumn="0" w:lastRowLastColumn="0"/>
            <w:tcW w:w="2614" w:type="dxa"/>
            <w:vAlign w:val="bottom"/>
          </w:tcPr>
          <w:p w14:paraId="5BD45C43" w14:textId="77777777" w:rsidR="00BD64A0" w:rsidRDefault="00000000">
            <w:pPr>
              <w:rPr>
                <w:rFonts w:ascii="Albert Sans" w:eastAsia="Albert Sans" w:hAnsi="Albert Sans" w:cs="Albert Sans"/>
                <w:sz w:val="22"/>
                <w:szCs w:val="22"/>
              </w:rPr>
            </w:pPr>
            <w:proofErr w:type="spellStart"/>
            <w:r>
              <w:rPr>
                <w:rFonts w:ascii="Albert Sans" w:eastAsia="Albert Sans" w:hAnsi="Albert Sans" w:cs="Albert Sans"/>
                <w:b w:val="0"/>
                <w:bCs w:val="0"/>
                <w:sz w:val="22"/>
                <w:szCs w:val="22"/>
              </w:rPr>
              <w:t>Comunitat</w:t>
            </w:r>
            <w:proofErr w:type="spellEnd"/>
            <w:r>
              <w:rPr>
                <w:rFonts w:ascii="Albert Sans" w:eastAsia="Albert Sans" w:hAnsi="Albert Sans" w:cs="Albert Sans"/>
                <w:b w:val="0"/>
                <w:bCs w:val="0"/>
                <w:sz w:val="22"/>
                <w:szCs w:val="22"/>
              </w:rPr>
              <w:t xml:space="preserve"> Valenciana</w:t>
            </w:r>
          </w:p>
        </w:tc>
        <w:tc>
          <w:tcPr>
            <w:tcW w:w="2201" w:type="dxa"/>
            <w:vAlign w:val="bottom"/>
          </w:tcPr>
          <w:p w14:paraId="7CE46D2D"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430 €</w:t>
            </w:r>
          </w:p>
        </w:tc>
        <w:tc>
          <w:tcPr>
            <w:tcW w:w="2268" w:type="dxa"/>
            <w:vAlign w:val="bottom"/>
          </w:tcPr>
          <w:p w14:paraId="623D3FCC"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000000"/>
                <w:sz w:val="22"/>
                <w:szCs w:val="22"/>
              </w:rPr>
            </w:pPr>
            <w:r>
              <w:rPr>
                <w:rFonts w:ascii="Albert Sans" w:eastAsia="Albert Sans" w:hAnsi="Albert Sans" w:cs="Albert Sans"/>
                <w:color w:val="000000"/>
                <w:sz w:val="22"/>
                <w:szCs w:val="22"/>
              </w:rPr>
              <w:t>440 €</w:t>
            </w:r>
          </w:p>
        </w:tc>
        <w:tc>
          <w:tcPr>
            <w:tcW w:w="2037" w:type="dxa"/>
            <w:vAlign w:val="bottom"/>
          </w:tcPr>
          <w:p w14:paraId="62C5570A"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2,3%</w:t>
            </w:r>
          </w:p>
        </w:tc>
      </w:tr>
      <w:tr w:rsidR="00BD64A0" w14:paraId="363D3EA9" w14:textId="77777777" w:rsidTr="00BD64A0">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614" w:type="dxa"/>
            <w:vAlign w:val="bottom"/>
          </w:tcPr>
          <w:p w14:paraId="3A0A9CDC"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Galicia</w:t>
            </w:r>
          </w:p>
        </w:tc>
        <w:tc>
          <w:tcPr>
            <w:tcW w:w="2201" w:type="dxa"/>
            <w:vAlign w:val="bottom"/>
          </w:tcPr>
          <w:p w14:paraId="4430743F"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335 €</w:t>
            </w:r>
          </w:p>
        </w:tc>
        <w:tc>
          <w:tcPr>
            <w:tcW w:w="2268" w:type="dxa"/>
            <w:vAlign w:val="bottom"/>
          </w:tcPr>
          <w:p w14:paraId="11E863F0"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000000"/>
                <w:sz w:val="22"/>
                <w:szCs w:val="22"/>
              </w:rPr>
            </w:pPr>
            <w:r>
              <w:rPr>
                <w:rFonts w:ascii="Albert Sans" w:eastAsia="Albert Sans" w:hAnsi="Albert Sans" w:cs="Albert Sans"/>
                <w:color w:val="000000"/>
                <w:sz w:val="22"/>
                <w:szCs w:val="22"/>
              </w:rPr>
              <w:t>341 €</w:t>
            </w:r>
          </w:p>
        </w:tc>
        <w:tc>
          <w:tcPr>
            <w:tcW w:w="2037" w:type="dxa"/>
            <w:vAlign w:val="bottom"/>
          </w:tcPr>
          <w:p w14:paraId="1B4EB9DE"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1,8%</w:t>
            </w:r>
          </w:p>
        </w:tc>
      </w:tr>
      <w:tr w:rsidR="00BD64A0" w14:paraId="7A5B63BC" w14:textId="77777777" w:rsidTr="00BD64A0">
        <w:trPr>
          <w:trHeight w:val="243"/>
        </w:trPr>
        <w:tc>
          <w:tcPr>
            <w:cnfStyle w:val="001000000000" w:firstRow="0" w:lastRow="0" w:firstColumn="1" w:lastColumn="0" w:oddVBand="0" w:evenVBand="0" w:oddHBand="0" w:evenHBand="0" w:firstRowFirstColumn="0" w:firstRowLastColumn="0" w:lastRowFirstColumn="0" w:lastRowLastColumn="0"/>
            <w:tcW w:w="2614" w:type="dxa"/>
            <w:vAlign w:val="bottom"/>
          </w:tcPr>
          <w:p w14:paraId="66999808"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Cataluña</w:t>
            </w:r>
          </w:p>
        </w:tc>
        <w:tc>
          <w:tcPr>
            <w:tcW w:w="2201" w:type="dxa"/>
            <w:vAlign w:val="bottom"/>
          </w:tcPr>
          <w:p w14:paraId="2D6A656A"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618 €</w:t>
            </w:r>
          </w:p>
        </w:tc>
        <w:tc>
          <w:tcPr>
            <w:tcW w:w="2268" w:type="dxa"/>
            <w:vAlign w:val="bottom"/>
          </w:tcPr>
          <w:p w14:paraId="65C16CAC"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000000"/>
                <w:sz w:val="22"/>
                <w:szCs w:val="22"/>
              </w:rPr>
            </w:pPr>
            <w:r>
              <w:rPr>
                <w:rFonts w:ascii="Albert Sans" w:eastAsia="Albert Sans" w:hAnsi="Albert Sans" w:cs="Albert Sans"/>
                <w:color w:val="000000"/>
                <w:sz w:val="22"/>
                <w:szCs w:val="22"/>
              </w:rPr>
              <w:t>611 €</w:t>
            </w:r>
          </w:p>
        </w:tc>
        <w:tc>
          <w:tcPr>
            <w:tcW w:w="2037" w:type="dxa"/>
            <w:vAlign w:val="bottom"/>
          </w:tcPr>
          <w:p w14:paraId="4872E22B"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9C0006"/>
                <w:sz w:val="22"/>
                <w:szCs w:val="22"/>
              </w:rPr>
              <w:t>-1,1%</w:t>
            </w:r>
          </w:p>
        </w:tc>
      </w:tr>
      <w:tr w:rsidR="00BD64A0" w14:paraId="30D1986B" w14:textId="77777777" w:rsidTr="00BD64A0">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614" w:type="dxa"/>
            <w:vAlign w:val="bottom"/>
          </w:tcPr>
          <w:p w14:paraId="1F0E1484"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La Rioja</w:t>
            </w:r>
          </w:p>
        </w:tc>
        <w:tc>
          <w:tcPr>
            <w:tcW w:w="2201" w:type="dxa"/>
            <w:vAlign w:val="bottom"/>
          </w:tcPr>
          <w:p w14:paraId="7A35D11C"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338 €</w:t>
            </w:r>
          </w:p>
        </w:tc>
        <w:tc>
          <w:tcPr>
            <w:tcW w:w="2268" w:type="dxa"/>
            <w:vAlign w:val="bottom"/>
          </w:tcPr>
          <w:p w14:paraId="7DA4121C"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000000"/>
                <w:sz w:val="22"/>
                <w:szCs w:val="22"/>
              </w:rPr>
            </w:pPr>
            <w:r>
              <w:rPr>
                <w:rFonts w:ascii="Albert Sans" w:eastAsia="Albert Sans" w:hAnsi="Albert Sans" w:cs="Albert Sans"/>
                <w:color w:val="000000"/>
                <w:sz w:val="22"/>
                <w:szCs w:val="22"/>
              </w:rPr>
              <w:t>333 €</w:t>
            </w:r>
          </w:p>
        </w:tc>
        <w:tc>
          <w:tcPr>
            <w:tcW w:w="2037" w:type="dxa"/>
            <w:vAlign w:val="bottom"/>
          </w:tcPr>
          <w:p w14:paraId="1A57AE97"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9C0006"/>
                <w:sz w:val="22"/>
                <w:szCs w:val="22"/>
              </w:rPr>
              <w:t>-1,3%</w:t>
            </w:r>
          </w:p>
        </w:tc>
      </w:tr>
      <w:tr w:rsidR="00BD64A0" w14:paraId="2514FE00" w14:textId="77777777" w:rsidTr="00BD64A0">
        <w:trPr>
          <w:trHeight w:val="243"/>
        </w:trPr>
        <w:tc>
          <w:tcPr>
            <w:cnfStyle w:val="001000000000" w:firstRow="0" w:lastRow="0" w:firstColumn="1" w:lastColumn="0" w:oddVBand="0" w:evenVBand="0" w:oddHBand="0" w:evenHBand="0" w:firstRowFirstColumn="0" w:firstRowLastColumn="0" w:lastRowFirstColumn="0" w:lastRowLastColumn="0"/>
            <w:tcW w:w="2614" w:type="dxa"/>
            <w:vAlign w:val="bottom"/>
          </w:tcPr>
          <w:p w14:paraId="73D1183C"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País Vasco</w:t>
            </w:r>
          </w:p>
        </w:tc>
        <w:tc>
          <w:tcPr>
            <w:tcW w:w="2201" w:type="dxa"/>
            <w:vAlign w:val="bottom"/>
          </w:tcPr>
          <w:p w14:paraId="379BAE0F"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583 €</w:t>
            </w:r>
          </w:p>
        </w:tc>
        <w:tc>
          <w:tcPr>
            <w:tcW w:w="2268" w:type="dxa"/>
            <w:vAlign w:val="bottom"/>
          </w:tcPr>
          <w:p w14:paraId="6A713D74"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000000"/>
                <w:sz w:val="22"/>
                <w:szCs w:val="22"/>
              </w:rPr>
            </w:pPr>
            <w:r>
              <w:rPr>
                <w:rFonts w:ascii="Albert Sans" w:eastAsia="Albert Sans" w:hAnsi="Albert Sans" w:cs="Albert Sans"/>
                <w:color w:val="000000"/>
                <w:sz w:val="22"/>
                <w:szCs w:val="22"/>
              </w:rPr>
              <w:t>574 €</w:t>
            </w:r>
          </w:p>
        </w:tc>
        <w:tc>
          <w:tcPr>
            <w:tcW w:w="2037" w:type="dxa"/>
            <w:vAlign w:val="bottom"/>
          </w:tcPr>
          <w:p w14:paraId="154F7A56"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9C0006"/>
                <w:sz w:val="22"/>
                <w:szCs w:val="22"/>
              </w:rPr>
              <w:t>-1,6%</w:t>
            </w:r>
          </w:p>
        </w:tc>
      </w:tr>
      <w:tr w:rsidR="00BD64A0" w14:paraId="4320C0DA" w14:textId="77777777" w:rsidTr="00BD64A0">
        <w:trPr>
          <w:cnfStyle w:val="000000100000" w:firstRow="0" w:lastRow="0" w:firstColumn="0" w:lastColumn="0" w:oddVBand="0" w:evenVBand="0" w:oddHBand="1"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2614" w:type="dxa"/>
            <w:vAlign w:val="bottom"/>
          </w:tcPr>
          <w:p w14:paraId="316107CA"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Andalucía</w:t>
            </w:r>
          </w:p>
        </w:tc>
        <w:tc>
          <w:tcPr>
            <w:tcW w:w="2201" w:type="dxa"/>
            <w:vAlign w:val="bottom"/>
          </w:tcPr>
          <w:p w14:paraId="7274964A"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384 €</w:t>
            </w:r>
          </w:p>
        </w:tc>
        <w:tc>
          <w:tcPr>
            <w:tcW w:w="2268" w:type="dxa"/>
            <w:vAlign w:val="bottom"/>
          </w:tcPr>
          <w:p w14:paraId="7DB680C7"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b/>
                <w:bCs/>
                <w:color w:val="000000"/>
                <w:sz w:val="22"/>
                <w:szCs w:val="22"/>
              </w:rPr>
            </w:pPr>
            <w:r>
              <w:rPr>
                <w:rFonts w:ascii="Albert Sans" w:eastAsia="Albert Sans" w:hAnsi="Albert Sans" w:cs="Albert Sans"/>
                <w:color w:val="000000"/>
                <w:sz w:val="22"/>
                <w:szCs w:val="22"/>
              </w:rPr>
              <w:t>373 €</w:t>
            </w:r>
          </w:p>
        </w:tc>
        <w:tc>
          <w:tcPr>
            <w:tcW w:w="2037" w:type="dxa"/>
            <w:vAlign w:val="bottom"/>
          </w:tcPr>
          <w:p w14:paraId="5D7741B6"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9C0006"/>
                <w:sz w:val="22"/>
                <w:szCs w:val="22"/>
              </w:rPr>
              <w:t>-2,8%</w:t>
            </w:r>
          </w:p>
        </w:tc>
      </w:tr>
      <w:tr w:rsidR="00BD64A0" w14:paraId="65BA66F4" w14:textId="77777777" w:rsidTr="00BD64A0">
        <w:trPr>
          <w:trHeight w:val="243"/>
        </w:trPr>
        <w:tc>
          <w:tcPr>
            <w:cnfStyle w:val="001000000000" w:firstRow="0" w:lastRow="0" w:firstColumn="1" w:lastColumn="0" w:oddVBand="0" w:evenVBand="0" w:oddHBand="0" w:evenHBand="0" w:firstRowFirstColumn="0" w:firstRowLastColumn="0" w:lastRowFirstColumn="0" w:lastRowLastColumn="0"/>
            <w:tcW w:w="2614" w:type="dxa"/>
            <w:vAlign w:val="bottom"/>
          </w:tcPr>
          <w:p w14:paraId="5A934DF3"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España</w:t>
            </w:r>
          </w:p>
        </w:tc>
        <w:tc>
          <w:tcPr>
            <w:tcW w:w="2201" w:type="dxa"/>
            <w:vAlign w:val="bottom"/>
          </w:tcPr>
          <w:p w14:paraId="60224C8D"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sz w:val="22"/>
                <w:szCs w:val="22"/>
              </w:rPr>
              <w:t>510 €</w:t>
            </w:r>
          </w:p>
        </w:tc>
        <w:tc>
          <w:tcPr>
            <w:tcW w:w="2268" w:type="dxa"/>
            <w:vAlign w:val="bottom"/>
          </w:tcPr>
          <w:p w14:paraId="1EDF9EEE"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b/>
                <w:bCs/>
                <w:color w:val="000000"/>
                <w:sz w:val="22"/>
                <w:szCs w:val="22"/>
              </w:rPr>
            </w:pPr>
            <w:r>
              <w:rPr>
                <w:rFonts w:ascii="Albert Sans" w:eastAsia="Albert Sans" w:hAnsi="Albert Sans" w:cs="Albert Sans"/>
                <w:color w:val="000000"/>
                <w:sz w:val="22"/>
                <w:szCs w:val="22"/>
              </w:rPr>
              <w:t>505 €</w:t>
            </w:r>
          </w:p>
        </w:tc>
        <w:tc>
          <w:tcPr>
            <w:tcW w:w="2037" w:type="dxa"/>
            <w:vAlign w:val="bottom"/>
          </w:tcPr>
          <w:p w14:paraId="03E0E4E9"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9C0006"/>
                <w:sz w:val="22"/>
                <w:szCs w:val="22"/>
              </w:rPr>
              <w:t>-1,1%</w:t>
            </w:r>
          </w:p>
        </w:tc>
      </w:tr>
    </w:tbl>
    <w:p w14:paraId="3B0C9434" w14:textId="77777777" w:rsidR="00BD64A0" w:rsidRDefault="00BD64A0">
      <w:pPr>
        <w:spacing w:line="276" w:lineRule="auto"/>
        <w:jc w:val="both"/>
        <w:rPr>
          <w:rFonts w:ascii="Albert Sans" w:eastAsia="Albert Sans" w:hAnsi="Albert Sans" w:cs="Albert Sans"/>
          <w:b/>
          <w:bCs/>
          <w:color w:val="242DFF"/>
          <w:sz w:val="30"/>
          <w:szCs w:val="30"/>
        </w:rPr>
      </w:pPr>
    </w:p>
    <w:p w14:paraId="6C9E6881" w14:textId="77777777" w:rsidR="00BD64A0" w:rsidRDefault="00000000">
      <w:pPr>
        <w:spacing w:line="276" w:lineRule="auto"/>
        <w:jc w:val="both"/>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t>Por municipios</w:t>
      </w:r>
    </w:p>
    <w:p w14:paraId="141BFFFF" w14:textId="77777777" w:rsidR="00BD64A0" w:rsidRDefault="00BD64A0">
      <w:pPr>
        <w:spacing w:line="276" w:lineRule="auto"/>
        <w:jc w:val="both"/>
        <w:rPr>
          <w:rFonts w:ascii="Albert Sans" w:eastAsia="Albert Sans" w:hAnsi="Albert Sans" w:cs="Albert Sans"/>
        </w:rPr>
      </w:pPr>
    </w:p>
    <w:p w14:paraId="1138991B" w14:textId="77777777" w:rsidR="00BD64A0" w:rsidRDefault="00000000">
      <w:pPr>
        <w:spacing w:line="276" w:lineRule="auto"/>
        <w:ind w:right="-574"/>
        <w:jc w:val="both"/>
        <w:rPr>
          <w:rFonts w:ascii="Albert Sans" w:eastAsia="Albert Sans" w:hAnsi="Albert Sans" w:cs="Albert Sans"/>
          <w:color w:val="000000"/>
        </w:rPr>
      </w:pPr>
      <w:r>
        <w:rPr>
          <w:rFonts w:ascii="Albert Sans" w:eastAsia="Albert Sans" w:hAnsi="Albert Sans" w:cs="Albert Sans"/>
          <w:color w:val="000000"/>
        </w:rPr>
        <w:t>En 54 de las 67 ciudades (80%) con variación interanual ha aumentado el precio medio de las habitaciones respecto al año anterior, diez de ellas están por encima del 10% y son: Paterna (19,0%), Badajoz Capital (18,5%), Cáceres Capital (17,9%), Leganés (17,9%), Alcoy / Alcoi (16,1%), Palma de Mallorca (13,7%), Villaviciosa de Odón (13,1%), Huelva Capital (12,3%), Zaragoza Capital (11,2%) y Sabadell (10,5%). Por otro lado, las tres ciudades con los mayores descensos son: Ponferrada (-8,6%), Sevilla Capital (-5,9%) y Jaén Capital (-5,8%).</w:t>
      </w:r>
    </w:p>
    <w:p w14:paraId="54718739" w14:textId="77777777" w:rsidR="00BD64A0" w:rsidRDefault="00BD64A0">
      <w:pPr>
        <w:spacing w:line="276" w:lineRule="auto"/>
        <w:ind w:right="-574"/>
        <w:jc w:val="both"/>
        <w:rPr>
          <w:rFonts w:ascii="Albert Sans" w:eastAsia="Albert Sans" w:hAnsi="Albert Sans" w:cs="Albert Sans"/>
          <w:color w:val="000000"/>
        </w:rPr>
      </w:pPr>
    </w:p>
    <w:p w14:paraId="225D6F19" w14:textId="77777777" w:rsidR="00BD64A0" w:rsidRDefault="00000000">
      <w:pPr>
        <w:spacing w:line="276" w:lineRule="auto"/>
        <w:jc w:val="center"/>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t xml:space="preserve">Precio medio más altos de la vivienda compartida </w:t>
      </w:r>
    </w:p>
    <w:p w14:paraId="757BE04E" w14:textId="77777777" w:rsidR="00BD64A0" w:rsidRDefault="00000000">
      <w:pPr>
        <w:spacing w:line="276" w:lineRule="auto"/>
        <w:ind w:right="-574"/>
        <w:jc w:val="both"/>
        <w:rPr>
          <w:rFonts w:ascii="Albert Sans" w:eastAsia="Albert Sans" w:hAnsi="Albert Sans" w:cs="Albert Sans"/>
          <w:color w:val="000000"/>
        </w:rPr>
      </w:pPr>
      <w:r>
        <w:rPr>
          <w:rFonts w:ascii="Albert Sans" w:eastAsia="Albert Sans" w:hAnsi="Albert Sans" w:cs="Albert Sans"/>
          <w:noProof/>
          <w:color w:val="000000"/>
        </w:rPr>
        <w:drawing>
          <wp:inline distT="0" distB="0" distL="0" distR="0" wp14:anchorId="44B242D9" wp14:editId="05BB4EDC">
            <wp:extent cx="5736619" cy="2827131"/>
            <wp:effectExtent l="0" t="0" r="0" b="0"/>
            <wp:docPr id="178583445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5736619" cy="2827131"/>
                    </a:xfrm>
                    <a:prstGeom prst="rect">
                      <a:avLst/>
                    </a:prstGeom>
                    <a:ln/>
                  </pic:spPr>
                </pic:pic>
              </a:graphicData>
            </a:graphic>
          </wp:inline>
        </w:drawing>
      </w:r>
    </w:p>
    <w:p w14:paraId="2C590274" w14:textId="77777777" w:rsidR="00BD64A0" w:rsidRDefault="00BD64A0">
      <w:pPr>
        <w:spacing w:line="276" w:lineRule="auto"/>
        <w:ind w:right="-574"/>
        <w:jc w:val="both"/>
        <w:rPr>
          <w:rFonts w:ascii="Albert Sans" w:eastAsia="Albert Sans" w:hAnsi="Albert Sans" w:cs="Albert Sans"/>
          <w:color w:val="000000"/>
        </w:rPr>
      </w:pPr>
    </w:p>
    <w:p w14:paraId="0532C4BB" w14:textId="77777777" w:rsidR="006B231A" w:rsidRDefault="006B231A">
      <w:pPr>
        <w:spacing w:line="276" w:lineRule="auto"/>
        <w:ind w:right="-574"/>
        <w:jc w:val="both"/>
        <w:rPr>
          <w:rFonts w:ascii="Albert Sans" w:eastAsia="Albert Sans" w:hAnsi="Albert Sans" w:cs="Albert Sans"/>
          <w:color w:val="000000"/>
        </w:rPr>
      </w:pPr>
    </w:p>
    <w:p w14:paraId="6DBFE831" w14:textId="3D4B1A0A" w:rsidR="00BD64A0" w:rsidRDefault="00000000">
      <w:pPr>
        <w:spacing w:line="276" w:lineRule="auto"/>
        <w:ind w:right="-574"/>
        <w:jc w:val="both"/>
        <w:rPr>
          <w:rFonts w:ascii="Albert Sans" w:eastAsia="Albert Sans" w:hAnsi="Albert Sans" w:cs="Albert Sans"/>
          <w:color w:val="000000"/>
        </w:rPr>
      </w:pPr>
      <w:r>
        <w:rPr>
          <w:rFonts w:ascii="Albert Sans" w:eastAsia="Albert Sans" w:hAnsi="Albert Sans" w:cs="Albert Sans"/>
          <w:color w:val="000000"/>
        </w:rPr>
        <w:lastRenderedPageBreak/>
        <w:t>El estudio de Fotocasa analiza también el precio de los principales municipios españoles. Las once ciudades con el precio por encima de los 500 euros al mes son: Sant Cugat del Vallès</w:t>
      </w:r>
      <w:r>
        <w:rPr>
          <w:rFonts w:ascii="Albert Sans" w:eastAsia="Albert Sans" w:hAnsi="Albert Sans" w:cs="Albert Sans"/>
          <w:color w:val="000000"/>
        </w:rPr>
        <w:tab/>
        <w:t xml:space="preserve"> con 706 euros/mes, Villanueva de la Cañada con 667 euros/mes, Palma de Mallorca con 653 euros/mes, Marbella con 634 euros/mes, Barcelona Capital con 632 euros/mes, Villaviciosa de Odón con 629 euros/mes, Madrid Capital con 629 euros/mes, Bilbao con 617 euros/mes, Pozuelo de Alarcón con 587 euros/mes, Donostia - San Sebastián con 584 euros/mes, L'Hospitalet de Llobregat con 575 euros/mes, Leganés con 537 euros/mes, Getafe con 523 euros/mes, Málaga Capital con 513 euros/mes, Cerdanyola del Vallès con 503 euros/mes, Santa Cruz de Tenerife Capital con 500 euros/mes y Paterna con 500 euros/mes.</w:t>
      </w:r>
    </w:p>
    <w:p w14:paraId="763B87A6" w14:textId="77777777" w:rsidR="00BD64A0" w:rsidRDefault="00BD64A0">
      <w:pPr>
        <w:spacing w:line="276" w:lineRule="auto"/>
        <w:ind w:right="-574"/>
        <w:jc w:val="both"/>
        <w:rPr>
          <w:rFonts w:ascii="Albert Sans" w:eastAsia="Albert Sans" w:hAnsi="Albert Sans" w:cs="Albert Sans"/>
          <w:color w:val="000000"/>
        </w:rPr>
      </w:pPr>
    </w:p>
    <w:p w14:paraId="64CFE237" w14:textId="77777777" w:rsidR="00BD64A0" w:rsidRDefault="00000000">
      <w:pPr>
        <w:spacing w:line="276" w:lineRule="auto"/>
        <w:ind w:right="-574"/>
        <w:jc w:val="both"/>
        <w:rPr>
          <w:rFonts w:ascii="Albert Sans" w:eastAsia="Albert Sans" w:hAnsi="Albert Sans" w:cs="Albert Sans"/>
          <w:color w:val="000000"/>
        </w:rPr>
      </w:pPr>
      <w:r>
        <w:rPr>
          <w:rFonts w:ascii="Albert Sans" w:eastAsia="Albert Sans" w:hAnsi="Albert Sans" w:cs="Albert Sans"/>
          <w:color w:val="000000"/>
        </w:rPr>
        <w:t>Por otro lado, las ciudades con los precios por debajo de los 300 euros/mes son: Plasencia con 210 euros/mes, Ponferrada con 238 euros/mes, Mérida con 255 euros/mes, Linares con 255 euros/mes, Jaén Capital con 265 euros/mes, Alcoy / Alcoi con 268 euros/mes, Cáceres Capital con 283 euros/mes, Talavera de la Reina con 283 euros/mes, Badajoz Capital con 291 euros/mes, Córdoba Capital con 291 euros/mes, Ferrol con 296 euros/mes y Cuenca Capital con 298 euros/mes.</w:t>
      </w:r>
    </w:p>
    <w:p w14:paraId="16263C03" w14:textId="77777777" w:rsidR="00BD64A0" w:rsidRDefault="00BD64A0">
      <w:pPr>
        <w:spacing w:line="276" w:lineRule="auto"/>
        <w:ind w:right="-574"/>
        <w:jc w:val="both"/>
        <w:rPr>
          <w:rFonts w:ascii="Albert Sans" w:eastAsia="Albert Sans" w:hAnsi="Albert Sans" w:cs="Albert Sans"/>
          <w:color w:val="000000"/>
        </w:rPr>
      </w:pPr>
    </w:p>
    <w:p w14:paraId="105DD7B3" w14:textId="77777777" w:rsidR="00BD64A0" w:rsidRDefault="00000000">
      <w:pPr>
        <w:spacing w:line="276" w:lineRule="auto"/>
        <w:jc w:val="center"/>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t xml:space="preserve">Precio medio más bajos de la vivienda compartida </w:t>
      </w:r>
    </w:p>
    <w:p w14:paraId="7B289AE8" w14:textId="77777777" w:rsidR="00BD64A0" w:rsidRDefault="00BD64A0">
      <w:pPr>
        <w:spacing w:line="276" w:lineRule="auto"/>
        <w:ind w:right="-574"/>
        <w:jc w:val="both"/>
        <w:rPr>
          <w:rFonts w:ascii="Albert Sans" w:eastAsia="Albert Sans" w:hAnsi="Albert Sans" w:cs="Albert Sans"/>
          <w:color w:val="000000"/>
        </w:rPr>
      </w:pPr>
    </w:p>
    <w:p w14:paraId="5FCBAEEA" w14:textId="77777777" w:rsidR="00BD64A0" w:rsidRDefault="00000000">
      <w:pPr>
        <w:spacing w:line="276" w:lineRule="auto"/>
        <w:jc w:val="both"/>
        <w:rPr>
          <w:rFonts w:ascii="Albert Sans" w:eastAsia="Albert Sans" w:hAnsi="Albert Sans" w:cs="Albert Sans"/>
          <w:color w:val="000000"/>
        </w:rPr>
      </w:pPr>
      <w:r>
        <w:rPr>
          <w:rFonts w:ascii="Albert Sans" w:eastAsia="Albert Sans" w:hAnsi="Albert Sans" w:cs="Albert Sans"/>
          <w:noProof/>
          <w:color w:val="000000"/>
        </w:rPr>
        <w:drawing>
          <wp:inline distT="0" distB="0" distL="0" distR="0" wp14:anchorId="7DCD0118" wp14:editId="3CAFF83F">
            <wp:extent cx="5600166" cy="2516714"/>
            <wp:effectExtent l="0" t="0" r="0" b="0"/>
            <wp:docPr id="178583446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5600166" cy="2516714"/>
                    </a:xfrm>
                    <a:prstGeom prst="rect">
                      <a:avLst/>
                    </a:prstGeom>
                    <a:ln/>
                  </pic:spPr>
                </pic:pic>
              </a:graphicData>
            </a:graphic>
          </wp:inline>
        </w:drawing>
      </w:r>
    </w:p>
    <w:p w14:paraId="066F02FB" w14:textId="77777777" w:rsidR="007E5212" w:rsidRDefault="007E5212">
      <w:pPr>
        <w:spacing w:line="276" w:lineRule="auto"/>
        <w:jc w:val="both"/>
        <w:rPr>
          <w:rFonts w:ascii="Albert Sans" w:eastAsia="Albert Sans" w:hAnsi="Albert Sans" w:cs="Albert Sans"/>
          <w:color w:val="000000"/>
        </w:rPr>
      </w:pPr>
    </w:p>
    <w:p w14:paraId="75E110B1" w14:textId="77777777" w:rsidR="007E5212" w:rsidRDefault="007E5212">
      <w:pPr>
        <w:spacing w:line="276" w:lineRule="auto"/>
        <w:jc w:val="both"/>
        <w:rPr>
          <w:rFonts w:ascii="Albert Sans" w:eastAsia="Albert Sans" w:hAnsi="Albert Sans" w:cs="Albert Sans"/>
          <w:color w:val="000000"/>
        </w:rPr>
      </w:pPr>
    </w:p>
    <w:p w14:paraId="797B8BEC" w14:textId="77777777" w:rsidR="007E5212" w:rsidRDefault="007E5212">
      <w:pPr>
        <w:spacing w:line="276" w:lineRule="auto"/>
        <w:jc w:val="both"/>
        <w:rPr>
          <w:rFonts w:ascii="Albert Sans" w:eastAsia="Albert Sans" w:hAnsi="Albert Sans" w:cs="Albert Sans"/>
          <w:color w:val="000000"/>
        </w:rPr>
      </w:pPr>
    </w:p>
    <w:p w14:paraId="752FE084" w14:textId="77777777" w:rsidR="007E5212" w:rsidRDefault="007E5212">
      <w:pPr>
        <w:spacing w:line="276" w:lineRule="auto"/>
        <w:jc w:val="both"/>
        <w:rPr>
          <w:rFonts w:ascii="Albert Sans" w:eastAsia="Albert Sans" w:hAnsi="Albert Sans" w:cs="Albert Sans"/>
          <w:color w:val="000000"/>
        </w:rPr>
      </w:pPr>
    </w:p>
    <w:p w14:paraId="4E20FE2C" w14:textId="77777777" w:rsidR="007E5212" w:rsidRDefault="007E5212">
      <w:pPr>
        <w:spacing w:line="276" w:lineRule="auto"/>
        <w:jc w:val="both"/>
        <w:rPr>
          <w:rFonts w:ascii="Albert Sans" w:eastAsia="Albert Sans" w:hAnsi="Albert Sans" w:cs="Albert Sans"/>
          <w:color w:val="000000"/>
        </w:rPr>
      </w:pPr>
    </w:p>
    <w:p w14:paraId="0A80FF0B" w14:textId="77777777" w:rsidR="007E5212" w:rsidRDefault="007E5212">
      <w:pPr>
        <w:spacing w:line="276" w:lineRule="auto"/>
        <w:jc w:val="both"/>
        <w:rPr>
          <w:rFonts w:ascii="Albert Sans" w:eastAsia="Albert Sans" w:hAnsi="Albert Sans" w:cs="Albert Sans"/>
          <w:color w:val="000000"/>
        </w:rPr>
      </w:pPr>
    </w:p>
    <w:p w14:paraId="4BD76DFC" w14:textId="77777777" w:rsidR="007E5212" w:rsidRDefault="007E5212">
      <w:pPr>
        <w:spacing w:line="276" w:lineRule="auto"/>
        <w:jc w:val="both"/>
        <w:rPr>
          <w:rFonts w:ascii="Albert Sans" w:eastAsia="Albert Sans" w:hAnsi="Albert Sans" w:cs="Albert Sans"/>
          <w:color w:val="000000"/>
        </w:rPr>
      </w:pPr>
    </w:p>
    <w:p w14:paraId="235DDB53" w14:textId="11C4F428" w:rsidR="00BD64A0" w:rsidRDefault="00000000">
      <w:pPr>
        <w:spacing w:line="276" w:lineRule="auto"/>
        <w:jc w:val="both"/>
        <w:rPr>
          <w:rFonts w:ascii="Albert Sans" w:eastAsia="Albert Sans" w:hAnsi="Albert Sans" w:cs="Albert Sans"/>
          <w:b/>
          <w:bCs/>
          <w:color w:val="242DFF"/>
        </w:rPr>
      </w:pPr>
      <w:r>
        <w:rPr>
          <w:rFonts w:ascii="Albert Sans" w:eastAsia="Albert Sans" w:hAnsi="Albert Sans" w:cs="Albert Sans"/>
          <w:b/>
          <w:bCs/>
          <w:color w:val="242DFF"/>
        </w:rPr>
        <w:t>Tabla por municipios: Precio medio (€) y variación interanual (%) de la vivienda compartida</w:t>
      </w:r>
    </w:p>
    <w:p w14:paraId="62B3D612" w14:textId="77777777" w:rsidR="00BD64A0" w:rsidRDefault="00BD64A0">
      <w:pPr>
        <w:spacing w:line="276" w:lineRule="auto"/>
        <w:jc w:val="both"/>
        <w:rPr>
          <w:rFonts w:ascii="Albert Sans" w:eastAsia="Albert Sans" w:hAnsi="Albert Sans" w:cs="Albert Sans"/>
          <w:b/>
          <w:bCs/>
          <w:color w:val="242DFF"/>
        </w:rPr>
      </w:pPr>
    </w:p>
    <w:tbl>
      <w:tblPr>
        <w:tblStyle w:val="a0"/>
        <w:tblW w:w="89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526"/>
        <w:gridCol w:w="2506"/>
        <w:gridCol w:w="1670"/>
        <w:gridCol w:w="1663"/>
        <w:gridCol w:w="1594"/>
      </w:tblGrid>
      <w:tr w:rsidR="00BD64A0" w14:paraId="26208F75" w14:textId="77777777" w:rsidTr="00BD64A0">
        <w:trPr>
          <w:cnfStyle w:val="100000000000" w:firstRow="1" w:lastRow="0" w:firstColumn="0" w:lastColumn="0" w:oddVBand="0" w:evenVBand="0" w:oddHBand="0"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1527" w:type="dxa"/>
            <w:vAlign w:val="center"/>
          </w:tcPr>
          <w:p w14:paraId="282855FE" w14:textId="77777777" w:rsidR="00BD64A0" w:rsidRDefault="00000000">
            <w:pPr>
              <w:rPr>
                <w:rFonts w:ascii="Albert Sans" w:eastAsia="Albert Sans" w:hAnsi="Albert Sans" w:cs="Albert Sans"/>
              </w:rPr>
            </w:pPr>
            <w:r>
              <w:rPr>
                <w:rFonts w:ascii="Albert Sans" w:eastAsia="Albert Sans" w:hAnsi="Albert Sans" w:cs="Albert Sans"/>
                <w:b w:val="0"/>
                <w:bCs w:val="0"/>
              </w:rPr>
              <w:t>Provincia</w:t>
            </w:r>
          </w:p>
        </w:tc>
        <w:tc>
          <w:tcPr>
            <w:tcW w:w="2506" w:type="dxa"/>
            <w:vAlign w:val="center"/>
          </w:tcPr>
          <w:p w14:paraId="2E77C8DE" w14:textId="77777777" w:rsidR="00BD64A0" w:rsidRDefault="00000000">
            <w:pP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rPr>
            </w:pPr>
            <w:r>
              <w:rPr>
                <w:rFonts w:ascii="Albert Sans" w:eastAsia="Albert Sans" w:hAnsi="Albert Sans" w:cs="Albert Sans"/>
                <w:b w:val="0"/>
                <w:bCs w:val="0"/>
              </w:rPr>
              <w:t>Municipio</w:t>
            </w:r>
          </w:p>
        </w:tc>
        <w:tc>
          <w:tcPr>
            <w:tcW w:w="1670" w:type="dxa"/>
          </w:tcPr>
          <w:p w14:paraId="4461AD16" w14:textId="77777777" w:rsidR="00BD64A0"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rPr>
            </w:pPr>
            <w:r>
              <w:rPr>
                <w:rFonts w:ascii="Albert Sans" w:eastAsia="Albert Sans" w:hAnsi="Albert Sans" w:cs="Albert Sans"/>
                <w:b w:val="0"/>
                <w:bCs w:val="0"/>
              </w:rPr>
              <w:t>€/mes habitación julio 2025</w:t>
            </w:r>
          </w:p>
        </w:tc>
        <w:tc>
          <w:tcPr>
            <w:tcW w:w="1663" w:type="dxa"/>
          </w:tcPr>
          <w:p w14:paraId="723A06EC" w14:textId="77777777" w:rsidR="00BD64A0"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rPr>
            </w:pPr>
            <w:r>
              <w:rPr>
                <w:rFonts w:ascii="Albert Sans" w:eastAsia="Albert Sans" w:hAnsi="Albert Sans" w:cs="Albert Sans"/>
                <w:b w:val="0"/>
                <w:bCs w:val="0"/>
              </w:rPr>
              <w:t>€/mes habitación julio 2026</w:t>
            </w:r>
          </w:p>
        </w:tc>
        <w:tc>
          <w:tcPr>
            <w:tcW w:w="1594" w:type="dxa"/>
          </w:tcPr>
          <w:p w14:paraId="37287516" w14:textId="77777777" w:rsidR="00BD64A0"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rPr>
            </w:pPr>
            <w:r>
              <w:rPr>
                <w:rFonts w:ascii="Albert Sans" w:eastAsia="Albert Sans" w:hAnsi="Albert Sans" w:cs="Albert Sans"/>
                <w:b w:val="0"/>
                <w:bCs w:val="0"/>
              </w:rPr>
              <w:t>% interanual julio (2026 vs 2025)</w:t>
            </w:r>
          </w:p>
        </w:tc>
      </w:tr>
      <w:tr w:rsidR="00BD64A0" w14:paraId="53EF32DB"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4A2C3366"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Valencia</w:t>
            </w:r>
          </w:p>
        </w:tc>
        <w:tc>
          <w:tcPr>
            <w:tcW w:w="2506" w:type="dxa"/>
            <w:vAlign w:val="bottom"/>
          </w:tcPr>
          <w:p w14:paraId="1CBCBD3A"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Paterna</w:t>
            </w:r>
          </w:p>
        </w:tc>
        <w:tc>
          <w:tcPr>
            <w:tcW w:w="1670" w:type="dxa"/>
            <w:vAlign w:val="bottom"/>
          </w:tcPr>
          <w:p w14:paraId="0FB42680"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420 €</w:t>
            </w:r>
          </w:p>
        </w:tc>
        <w:tc>
          <w:tcPr>
            <w:tcW w:w="1663" w:type="dxa"/>
            <w:vAlign w:val="bottom"/>
          </w:tcPr>
          <w:p w14:paraId="0D35BA78"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500 €</w:t>
            </w:r>
          </w:p>
        </w:tc>
        <w:tc>
          <w:tcPr>
            <w:tcW w:w="1594" w:type="dxa"/>
            <w:vAlign w:val="bottom"/>
          </w:tcPr>
          <w:p w14:paraId="613F4963"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19,0%</w:t>
            </w:r>
          </w:p>
        </w:tc>
      </w:tr>
      <w:tr w:rsidR="00BD64A0" w14:paraId="50010C59"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1A7ED7DF"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Badajoz</w:t>
            </w:r>
          </w:p>
        </w:tc>
        <w:tc>
          <w:tcPr>
            <w:tcW w:w="2506" w:type="dxa"/>
            <w:vAlign w:val="bottom"/>
          </w:tcPr>
          <w:p w14:paraId="0F2C5776"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Badajoz Capital</w:t>
            </w:r>
          </w:p>
        </w:tc>
        <w:tc>
          <w:tcPr>
            <w:tcW w:w="1670" w:type="dxa"/>
            <w:vAlign w:val="bottom"/>
          </w:tcPr>
          <w:p w14:paraId="33240E5A"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245 €</w:t>
            </w:r>
          </w:p>
        </w:tc>
        <w:tc>
          <w:tcPr>
            <w:tcW w:w="1663" w:type="dxa"/>
            <w:vAlign w:val="bottom"/>
          </w:tcPr>
          <w:p w14:paraId="09476D4A"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291 €</w:t>
            </w:r>
          </w:p>
        </w:tc>
        <w:tc>
          <w:tcPr>
            <w:tcW w:w="1594" w:type="dxa"/>
            <w:vAlign w:val="bottom"/>
          </w:tcPr>
          <w:p w14:paraId="14385427"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18,5%</w:t>
            </w:r>
          </w:p>
        </w:tc>
      </w:tr>
      <w:tr w:rsidR="00BD64A0" w14:paraId="4DCB98B6"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5343844D"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Cáceres</w:t>
            </w:r>
          </w:p>
        </w:tc>
        <w:tc>
          <w:tcPr>
            <w:tcW w:w="2506" w:type="dxa"/>
            <w:vAlign w:val="bottom"/>
          </w:tcPr>
          <w:p w14:paraId="6037733C"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Cáceres Capital</w:t>
            </w:r>
          </w:p>
        </w:tc>
        <w:tc>
          <w:tcPr>
            <w:tcW w:w="1670" w:type="dxa"/>
            <w:vAlign w:val="bottom"/>
          </w:tcPr>
          <w:p w14:paraId="4A4CA8E7"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240 €</w:t>
            </w:r>
          </w:p>
        </w:tc>
        <w:tc>
          <w:tcPr>
            <w:tcW w:w="1663" w:type="dxa"/>
            <w:vAlign w:val="bottom"/>
          </w:tcPr>
          <w:p w14:paraId="79F8732A"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283 €</w:t>
            </w:r>
          </w:p>
        </w:tc>
        <w:tc>
          <w:tcPr>
            <w:tcW w:w="1594" w:type="dxa"/>
            <w:vAlign w:val="bottom"/>
          </w:tcPr>
          <w:p w14:paraId="4B671CE0"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17,9%</w:t>
            </w:r>
          </w:p>
        </w:tc>
      </w:tr>
      <w:tr w:rsidR="00BD64A0" w14:paraId="30C37FB5"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16AE6812"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Madrid</w:t>
            </w:r>
          </w:p>
        </w:tc>
        <w:tc>
          <w:tcPr>
            <w:tcW w:w="2506" w:type="dxa"/>
            <w:vAlign w:val="bottom"/>
          </w:tcPr>
          <w:p w14:paraId="3BDB27DF"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Leganés</w:t>
            </w:r>
          </w:p>
        </w:tc>
        <w:tc>
          <w:tcPr>
            <w:tcW w:w="1670" w:type="dxa"/>
            <w:vAlign w:val="bottom"/>
          </w:tcPr>
          <w:p w14:paraId="61956BBA"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456 €</w:t>
            </w:r>
          </w:p>
        </w:tc>
        <w:tc>
          <w:tcPr>
            <w:tcW w:w="1663" w:type="dxa"/>
            <w:vAlign w:val="bottom"/>
          </w:tcPr>
          <w:p w14:paraId="3C52B6FB"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537 €</w:t>
            </w:r>
          </w:p>
        </w:tc>
        <w:tc>
          <w:tcPr>
            <w:tcW w:w="1594" w:type="dxa"/>
            <w:vAlign w:val="bottom"/>
          </w:tcPr>
          <w:p w14:paraId="4C42910D"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17,9%</w:t>
            </w:r>
          </w:p>
        </w:tc>
      </w:tr>
      <w:tr w:rsidR="00BD64A0" w14:paraId="16247F7A"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57071061"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Alicante</w:t>
            </w:r>
          </w:p>
        </w:tc>
        <w:tc>
          <w:tcPr>
            <w:tcW w:w="2506" w:type="dxa"/>
            <w:vAlign w:val="bottom"/>
          </w:tcPr>
          <w:p w14:paraId="450C39F9"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Alcoy / Alcoi</w:t>
            </w:r>
          </w:p>
        </w:tc>
        <w:tc>
          <w:tcPr>
            <w:tcW w:w="1670" w:type="dxa"/>
            <w:vAlign w:val="bottom"/>
          </w:tcPr>
          <w:p w14:paraId="0118CC0B"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231 €</w:t>
            </w:r>
          </w:p>
        </w:tc>
        <w:tc>
          <w:tcPr>
            <w:tcW w:w="1663" w:type="dxa"/>
            <w:vAlign w:val="bottom"/>
          </w:tcPr>
          <w:p w14:paraId="2F587985"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268 €</w:t>
            </w:r>
          </w:p>
        </w:tc>
        <w:tc>
          <w:tcPr>
            <w:tcW w:w="1594" w:type="dxa"/>
            <w:vAlign w:val="bottom"/>
          </w:tcPr>
          <w:p w14:paraId="703AADA5"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16,1%</w:t>
            </w:r>
          </w:p>
        </w:tc>
      </w:tr>
      <w:tr w:rsidR="00BD64A0" w14:paraId="32FED2AD"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113B362D"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Illes Balears</w:t>
            </w:r>
          </w:p>
        </w:tc>
        <w:tc>
          <w:tcPr>
            <w:tcW w:w="2506" w:type="dxa"/>
            <w:vAlign w:val="bottom"/>
          </w:tcPr>
          <w:p w14:paraId="279A216F"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Palma de Mallorca</w:t>
            </w:r>
          </w:p>
        </w:tc>
        <w:tc>
          <w:tcPr>
            <w:tcW w:w="1670" w:type="dxa"/>
            <w:vAlign w:val="bottom"/>
          </w:tcPr>
          <w:p w14:paraId="5F0164EE"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574 €</w:t>
            </w:r>
          </w:p>
        </w:tc>
        <w:tc>
          <w:tcPr>
            <w:tcW w:w="1663" w:type="dxa"/>
            <w:vAlign w:val="bottom"/>
          </w:tcPr>
          <w:p w14:paraId="5389F4D9"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653 €</w:t>
            </w:r>
          </w:p>
        </w:tc>
        <w:tc>
          <w:tcPr>
            <w:tcW w:w="1594" w:type="dxa"/>
            <w:vAlign w:val="bottom"/>
          </w:tcPr>
          <w:p w14:paraId="6E83025E"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13,7%</w:t>
            </w:r>
          </w:p>
        </w:tc>
      </w:tr>
      <w:tr w:rsidR="00BD64A0" w14:paraId="25A8EC0B"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74E4FA81"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Madrid</w:t>
            </w:r>
          </w:p>
        </w:tc>
        <w:tc>
          <w:tcPr>
            <w:tcW w:w="2506" w:type="dxa"/>
            <w:vAlign w:val="bottom"/>
          </w:tcPr>
          <w:p w14:paraId="0F6B27E5"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Villaviciosa de Odón</w:t>
            </w:r>
          </w:p>
        </w:tc>
        <w:tc>
          <w:tcPr>
            <w:tcW w:w="1670" w:type="dxa"/>
            <w:vAlign w:val="bottom"/>
          </w:tcPr>
          <w:p w14:paraId="1CE62794"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556 €</w:t>
            </w:r>
          </w:p>
        </w:tc>
        <w:tc>
          <w:tcPr>
            <w:tcW w:w="1663" w:type="dxa"/>
            <w:vAlign w:val="bottom"/>
          </w:tcPr>
          <w:p w14:paraId="448912C3"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629 €</w:t>
            </w:r>
          </w:p>
        </w:tc>
        <w:tc>
          <w:tcPr>
            <w:tcW w:w="1594" w:type="dxa"/>
            <w:vAlign w:val="bottom"/>
          </w:tcPr>
          <w:p w14:paraId="59A18CF1"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13,1%</w:t>
            </w:r>
          </w:p>
        </w:tc>
      </w:tr>
      <w:tr w:rsidR="00BD64A0" w14:paraId="23F649B8"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5C742A73"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Huelva</w:t>
            </w:r>
          </w:p>
        </w:tc>
        <w:tc>
          <w:tcPr>
            <w:tcW w:w="2506" w:type="dxa"/>
            <w:vAlign w:val="bottom"/>
          </w:tcPr>
          <w:p w14:paraId="6F8D706A"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Huelva Capital</w:t>
            </w:r>
          </w:p>
        </w:tc>
        <w:tc>
          <w:tcPr>
            <w:tcW w:w="1670" w:type="dxa"/>
            <w:vAlign w:val="bottom"/>
          </w:tcPr>
          <w:p w14:paraId="201E8F44"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290 €</w:t>
            </w:r>
          </w:p>
        </w:tc>
        <w:tc>
          <w:tcPr>
            <w:tcW w:w="1663" w:type="dxa"/>
            <w:vAlign w:val="bottom"/>
          </w:tcPr>
          <w:p w14:paraId="4F6AE7D0"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326 €</w:t>
            </w:r>
          </w:p>
        </w:tc>
        <w:tc>
          <w:tcPr>
            <w:tcW w:w="1594" w:type="dxa"/>
            <w:vAlign w:val="bottom"/>
          </w:tcPr>
          <w:p w14:paraId="534BF4AC"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12,3%</w:t>
            </w:r>
          </w:p>
        </w:tc>
      </w:tr>
      <w:tr w:rsidR="00BD64A0" w14:paraId="07582FA0"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3A76EC83"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Zaragoza</w:t>
            </w:r>
          </w:p>
        </w:tc>
        <w:tc>
          <w:tcPr>
            <w:tcW w:w="2506" w:type="dxa"/>
            <w:vAlign w:val="bottom"/>
          </w:tcPr>
          <w:p w14:paraId="7F5C412A"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Zaragoza Capital</w:t>
            </w:r>
          </w:p>
        </w:tc>
        <w:tc>
          <w:tcPr>
            <w:tcW w:w="1670" w:type="dxa"/>
            <w:vAlign w:val="bottom"/>
          </w:tcPr>
          <w:p w14:paraId="113CF7D3"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362 €</w:t>
            </w:r>
          </w:p>
        </w:tc>
        <w:tc>
          <w:tcPr>
            <w:tcW w:w="1663" w:type="dxa"/>
            <w:vAlign w:val="bottom"/>
          </w:tcPr>
          <w:p w14:paraId="6AFC0E06"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403 €</w:t>
            </w:r>
          </w:p>
        </w:tc>
        <w:tc>
          <w:tcPr>
            <w:tcW w:w="1594" w:type="dxa"/>
            <w:vAlign w:val="bottom"/>
          </w:tcPr>
          <w:p w14:paraId="62B2FB1B"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11,2%</w:t>
            </w:r>
          </w:p>
        </w:tc>
      </w:tr>
      <w:tr w:rsidR="00BD64A0" w14:paraId="0BA02411"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5D27C76B"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Barcelona</w:t>
            </w:r>
          </w:p>
        </w:tc>
        <w:tc>
          <w:tcPr>
            <w:tcW w:w="2506" w:type="dxa"/>
            <w:vAlign w:val="bottom"/>
          </w:tcPr>
          <w:p w14:paraId="5A1A39D9"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Sabadell</w:t>
            </w:r>
          </w:p>
        </w:tc>
        <w:tc>
          <w:tcPr>
            <w:tcW w:w="1670" w:type="dxa"/>
            <w:vAlign w:val="bottom"/>
          </w:tcPr>
          <w:p w14:paraId="3B2A1BD7"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429 €</w:t>
            </w:r>
          </w:p>
        </w:tc>
        <w:tc>
          <w:tcPr>
            <w:tcW w:w="1663" w:type="dxa"/>
            <w:vAlign w:val="bottom"/>
          </w:tcPr>
          <w:p w14:paraId="597AD10F"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474 €</w:t>
            </w:r>
          </w:p>
        </w:tc>
        <w:tc>
          <w:tcPr>
            <w:tcW w:w="1594" w:type="dxa"/>
            <w:vAlign w:val="bottom"/>
          </w:tcPr>
          <w:p w14:paraId="57B31100"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10,5%</w:t>
            </w:r>
          </w:p>
        </w:tc>
      </w:tr>
      <w:tr w:rsidR="00BD64A0" w14:paraId="37521F7B"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19944558"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Burgos</w:t>
            </w:r>
          </w:p>
        </w:tc>
        <w:tc>
          <w:tcPr>
            <w:tcW w:w="2506" w:type="dxa"/>
            <w:vAlign w:val="bottom"/>
          </w:tcPr>
          <w:p w14:paraId="6834F80A"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Burgos Capital</w:t>
            </w:r>
          </w:p>
        </w:tc>
        <w:tc>
          <w:tcPr>
            <w:tcW w:w="1670" w:type="dxa"/>
            <w:vAlign w:val="bottom"/>
          </w:tcPr>
          <w:p w14:paraId="531C84E1"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330 €</w:t>
            </w:r>
          </w:p>
        </w:tc>
        <w:tc>
          <w:tcPr>
            <w:tcW w:w="1663" w:type="dxa"/>
            <w:vAlign w:val="bottom"/>
          </w:tcPr>
          <w:p w14:paraId="08227F23"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362 €</w:t>
            </w:r>
          </w:p>
        </w:tc>
        <w:tc>
          <w:tcPr>
            <w:tcW w:w="1594" w:type="dxa"/>
            <w:vAlign w:val="bottom"/>
          </w:tcPr>
          <w:p w14:paraId="2E741B90"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9,6%</w:t>
            </w:r>
          </w:p>
        </w:tc>
      </w:tr>
      <w:tr w:rsidR="00BD64A0" w14:paraId="59B473E4"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648E860D"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Toledo</w:t>
            </w:r>
          </w:p>
        </w:tc>
        <w:tc>
          <w:tcPr>
            <w:tcW w:w="2506" w:type="dxa"/>
            <w:vAlign w:val="bottom"/>
          </w:tcPr>
          <w:p w14:paraId="4AB98ECB"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Toledo Capital</w:t>
            </w:r>
          </w:p>
        </w:tc>
        <w:tc>
          <w:tcPr>
            <w:tcW w:w="1670" w:type="dxa"/>
            <w:vAlign w:val="bottom"/>
          </w:tcPr>
          <w:p w14:paraId="4BA7D511"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351 €</w:t>
            </w:r>
          </w:p>
        </w:tc>
        <w:tc>
          <w:tcPr>
            <w:tcW w:w="1663" w:type="dxa"/>
            <w:vAlign w:val="bottom"/>
          </w:tcPr>
          <w:p w14:paraId="00A5C66B"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384 €</w:t>
            </w:r>
          </w:p>
        </w:tc>
        <w:tc>
          <w:tcPr>
            <w:tcW w:w="1594" w:type="dxa"/>
            <w:vAlign w:val="bottom"/>
          </w:tcPr>
          <w:p w14:paraId="72B9B728"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9,6%</w:t>
            </w:r>
          </w:p>
        </w:tc>
      </w:tr>
      <w:tr w:rsidR="00BD64A0" w14:paraId="7C3E0233"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7ACEC8AB"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Murcia</w:t>
            </w:r>
          </w:p>
        </w:tc>
        <w:tc>
          <w:tcPr>
            <w:tcW w:w="2506" w:type="dxa"/>
            <w:vAlign w:val="bottom"/>
          </w:tcPr>
          <w:p w14:paraId="69F535F7"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Murcia Capital</w:t>
            </w:r>
          </w:p>
        </w:tc>
        <w:tc>
          <w:tcPr>
            <w:tcW w:w="1670" w:type="dxa"/>
            <w:vAlign w:val="bottom"/>
          </w:tcPr>
          <w:p w14:paraId="7F2429A8"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315 €</w:t>
            </w:r>
          </w:p>
        </w:tc>
        <w:tc>
          <w:tcPr>
            <w:tcW w:w="1663" w:type="dxa"/>
            <w:vAlign w:val="bottom"/>
          </w:tcPr>
          <w:p w14:paraId="295F0593"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344 €</w:t>
            </w:r>
          </w:p>
        </w:tc>
        <w:tc>
          <w:tcPr>
            <w:tcW w:w="1594" w:type="dxa"/>
            <w:vAlign w:val="bottom"/>
          </w:tcPr>
          <w:p w14:paraId="3D658F7A"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9,0%</w:t>
            </w:r>
          </w:p>
        </w:tc>
      </w:tr>
      <w:tr w:rsidR="00BD64A0" w14:paraId="4FCCA9D1"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71E75848"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Cádiz</w:t>
            </w:r>
          </w:p>
        </w:tc>
        <w:tc>
          <w:tcPr>
            <w:tcW w:w="2506" w:type="dxa"/>
            <w:vAlign w:val="bottom"/>
          </w:tcPr>
          <w:p w14:paraId="5332C8CD"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Jerez de la Frontera</w:t>
            </w:r>
          </w:p>
        </w:tc>
        <w:tc>
          <w:tcPr>
            <w:tcW w:w="1670" w:type="dxa"/>
            <w:vAlign w:val="bottom"/>
          </w:tcPr>
          <w:p w14:paraId="5E4E4A0C"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289 €</w:t>
            </w:r>
          </w:p>
        </w:tc>
        <w:tc>
          <w:tcPr>
            <w:tcW w:w="1663" w:type="dxa"/>
            <w:vAlign w:val="bottom"/>
          </w:tcPr>
          <w:p w14:paraId="7C7B8593"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311 €</w:t>
            </w:r>
          </w:p>
        </w:tc>
        <w:tc>
          <w:tcPr>
            <w:tcW w:w="1594" w:type="dxa"/>
            <w:vAlign w:val="bottom"/>
          </w:tcPr>
          <w:p w14:paraId="29C042BA"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7,7%</w:t>
            </w:r>
          </w:p>
        </w:tc>
      </w:tr>
      <w:tr w:rsidR="00BD64A0" w14:paraId="230F19EF"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799BA55E"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Barcelona</w:t>
            </w:r>
          </w:p>
        </w:tc>
        <w:tc>
          <w:tcPr>
            <w:tcW w:w="2506" w:type="dxa"/>
            <w:vAlign w:val="bottom"/>
          </w:tcPr>
          <w:p w14:paraId="6323FD4F"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Terrassa</w:t>
            </w:r>
          </w:p>
        </w:tc>
        <w:tc>
          <w:tcPr>
            <w:tcW w:w="1670" w:type="dxa"/>
            <w:vAlign w:val="bottom"/>
          </w:tcPr>
          <w:p w14:paraId="76B9AAC5"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425 €</w:t>
            </w:r>
          </w:p>
        </w:tc>
        <w:tc>
          <w:tcPr>
            <w:tcW w:w="1663" w:type="dxa"/>
            <w:vAlign w:val="bottom"/>
          </w:tcPr>
          <w:p w14:paraId="4BD9370F"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456 €</w:t>
            </w:r>
          </w:p>
        </w:tc>
        <w:tc>
          <w:tcPr>
            <w:tcW w:w="1594" w:type="dxa"/>
            <w:vAlign w:val="bottom"/>
          </w:tcPr>
          <w:p w14:paraId="67221F13"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7,4%</w:t>
            </w:r>
          </w:p>
        </w:tc>
      </w:tr>
      <w:tr w:rsidR="00BD64A0" w14:paraId="0BCFF268"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1562AD3C"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Lleida</w:t>
            </w:r>
          </w:p>
        </w:tc>
        <w:tc>
          <w:tcPr>
            <w:tcW w:w="2506" w:type="dxa"/>
            <w:vAlign w:val="bottom"/>
          </w:tcPr>
          <w:p w14:paraId="059C8E3F"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Lleida Capital</w:t>
            </w:r>
          </w:p>
        </w:tc>
        <w:tc>
          <w:tcPr>
            <w:tcW w:w="1670" w:type="dxa"/>
            <w:vAlign w:val="bottom"/>
          </w:tcPr>
          <w:p w14:paraId="6209CA3F"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326 €</w:t>
            </w:r>
          </w:p>
        </w:tc>
        <w:tc>
          <w:tcPr>
            <w:tcW w:w="1663" w:type="dxa"/>
            <w:vAlign w:val="bottom"/>
          </w:tcPr>
          <w:p w14:paraId="2CA0B80B"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348 €</w:t>
            </w:r>
          </w:p>
        </w:tc>
        <w:tc>
          <w:tcPr>
            <w:tcW w:w="1594" w:type="dxa"/>
            <w:vAlign w:val="bottom"/>
          </w:tcPr>
          <w:p w14:paraId="2CC139B7"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7,0%</w:t>
            </w:r>
          </w:p>
        </w:tc>
      </w:tr>
      <w:tr w:rsidR="00BD64A0" w14:paraId="05BC2B2B"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439339DA"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Salamanca</w:t>
            </w:r>
          </w:p>
        </w:tc>
        <w:tc>
          <w:tcPr>
            <w:tcW w:w="2506" w:type="dxa"/>
            <w:vAlign w:val="bottom"/>
          </w:tcPr>
          <w:p w14:paraId="021F3146"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Salamanca Capital</w:t>
            </w:r>
          </w:p>
        </w:tc>
        <w:tc>
          <w:tcPr>
            <w:tcW w:w="1670" w:type="dxa"/>
            <w:vAlign w:val="bottom"/>
          </w:tcPr>
          <w:p w14:paraId="01B1EC14"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301 €</w:t>
            </w:r>
          </w:p>
        </w:tc>
        <w:tc>
          <w:tcPr>
            <w:tcW w:w="1663" w:type="dxa"/>
            <w:vAlign w:val="bottom"/>
          </w:tcPr>
          <w:p w14:paraId="21BA5DBD"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321 €</w:t>
            </w:r>
          </w:p>
        </w:tc>
        <w:tc>
          <w:tcPr>
            <w:tcW w:w="1594" w:type="dxa"/>
            <w:vAlign w:val="bottom"/>
          </w:tcPr>
          <w:p w14:paraId="05AAD50E"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6,9%</w:t>
            </w:r>
          </w:p>
        </w:tc>
      </w:tr>
      <w:tr w:rsidR="00BD64A0" w14:paraId="2970765E"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1ED0C320"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Alicante</w:t>
            </w:r>
          </w:p>
        </w:tc>
        <w:tc>
          <w:tcPr>
            <w:tcW w:w="2506" w:type="dxa"/>
            <w:vAlign w:val="bottom"/>
          </w:tcPr>
          <w:p w14:paraId="49DA666F"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Elche / Elx</w:t>
            </w:r>
          </w:p>
        </w:tc>
        <w:tc>
          <w:tcPr>
            <w:tcW w:w="1670" w:type="dxa"/>
            <w:vAlign w:val="bottom"/>
          </w:tcPr>
          <w:p w14:paraId="5A9898EC"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291 €</w:t>
            </w:r>
          </w:p>
        </w:tc>
        <w:tc>
          <w:tcPr>
            <w:tcW w:w="1663" w:type="dxa"/>
            <w:vAlign w:val="bottom"/>
          </w:tcPr>
          <w:p w14:paraId="2B2F8574"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311 €</w:t>
            </w:r>
          </w:p>
        </w:tc>
        <w:tc>
          <w:tcPr>
            <w:tcW w:w="1594" w:type="dxa"/>
            <w:vAlign w:val="bottom"/>
          </w:tcPr>
          <w:p w14:paraId="591F864F"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6,7%</w:t>
            </w:r>
          </w:p>
        </w:tc>
      </w:tr>
      <w:tr w:rsidR="00BD64A0" w14:paraId="7E17F4C8"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5A79BCAE"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Cantabria</w:t>
            </w:r>
          </w:p>
        </w:tc>
        <w:tc>
          <w:tcPr>
            <w:tcW w:w="2506" w:type="dxa"/>
            <w:vAlign w:val="bottom"/>
          </w:tcPr>
          <w:p w14:paraId="0B483276"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Santander</w:t>
            </w:r>
          </w:p>
        </w:tc>
        <w:tc>
          <w:tcPr>
            <w:tcW w:w="1670" w:type="dxa"/>
            <w:vAlign w:val="bottom"/>
          </w:tcPr>
          <w:p w14:paraId="6BC484C6"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376 €</w:t>
            </w:r>
          </w:p>
        </w:tc>
        <w:tc>
          <w:tcPr>
            <w:tcW w:w="1663" w:type="dxa"/>
            <w:vAlign w:val="bottom"/>
          </w:tcPr>
          <w:p w14:paraId="6D268AB3"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400 €</w:t>
            </w:r>
          </w:p>
        </w:tc>
        <w:tc>
          <w:tcPr>
            <w:tcW w:w="1594" w:type="dxa"/>
            <w:vAlign w:val="bottom"/>
          </w:tcPr>
          <w:p w14:paraId="7AA3EF15"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6,6%</w:t>
            </w:r>
          </w:p>
        </w:tc>
      </w:tr>
      <w:tr w:rsidR="00BD64A0" w14:paraId="54F3472F"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78169C1B"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Madrid</w:t>
            </w:r>
          </w:p>
        </w:tc>
        <w:tc>
          <w:tcPr>
            <w:tcW w:w="2506" w:type="dxa"/>
            <w:vAlign w:val="bottom"/>
          </w:tcPr>
          <w:p w14:paraId="166FB6F7"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Alcobendas</w:t>
            </w:r>
          </w:p>
        </w:tc>
        <w:tc>
          <w:tcPr>
            <w:tcW w:w="1670" w:type="dxa"/>
            <w:vAlign w:val="bottom"/>
          </w:tcPr>
          <w:p w14:paraId="56CADEA5"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453 €</w:t>
            </w:r>
          </w:p>
        </w:tc>
        <w:tc>
          <w:tcPr>
            <w:tcW w:w="1663" w:type="dxa"/>
            <w:vAlign w:val="bottom"/>
          </w:tcPr>
          <w:p w14:paraId="3FCC53A2"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483 €</w:t>
            </w:r>
          </w:p>
        </w:tc>
        <w:tc>
          <w:tcPr>
            <w:tcW w:w="1594" w:type="dxa"/>
            <w:vAlign w:val="bottom"/>
          </w:tcPr>
          <w:p w14:paraId="1CB132B7"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6,6%</w:t>
            </w:r>
          </w:p>
        </w:tc>
      </w:tr>
      <w:tr w:rsidR="00BD64A0" w14:paraId="01F58B76"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13FEB277"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Cádiz</w:t>
            </w:r>
          </w:p>
        </w:tc>
        <w:tc>
          <w:tcPr>
            <w:tcW w:w="2506" w:type="dxa"/>
            <w:vAlign w:val="bottom"/>
          </w:tcPr>
          <w:p w14:paraId="2D113149"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Cádiz Capital</w:t>
            </w:r>
          </w:p>
        </w:tc>
        <w:tc>
          <w:tcPr>
            <w:tcW w:w="1670" w:type="dxa"/>
            <w:vAlign w:val="bottom"/>
          </w:tcPr>
          <w:p w14:paraId="079C7DE3"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447 €</w:t>
            </w:r>
          </w:p>
        </w:tc>
        <w:tc>
          <w:tcPr>
            <w:tcW w:w="1663" w:type="dxa"/>
            <w:vAlign w:val="bottom"/>
          </w:tcPr>
          <w:p w14:paraId="19962211"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476 €</w:t>
            </w:r>
          </w:p>
        </w:tc>
        <w:tc>
          <w:tcPr>
            <w:tcW w:w="1594" w:type="dxa"/>
            <w:vAlign w:val="bottom"/>
          </w:tcPr>
          <w:p w14:paraId="2FA5AD49"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6,5%</w:t>
            </w:r>
          </w:p>
        </w:tc>
      </w:tr>
      <w:tr w:rsidR="00BD64A0" w14:paraId="35FF7935"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43F3DB59"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Las Palmas</w:t>
            </w:r>
          </w:p>
        </w:tc>
        <w:tc>
          <w:tcPr>
            <w:tcW w:w="2506" w:type="dxa"/>
            <w:vAlign w:val="bottom"/>
          </w:tcPr>
          <w:p w14:paraId="7D32C8FC"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Las Palmas de Gran Canaria</w:t>
            </w:r>
          </w:p>
        </w:tc>
        <w:tc>
          <w:tcPr>
            <w:tcW w:w="1670" w:type="dxa"/>
            <w:vAlign w:val="bottom"/>
          </w:tcPr>
          <w:p w14:paraId="205572B8"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432 €</w:t>
            </w:r>
          </w:p>
        </w:tc>
        <w:tc>
          <w:tcPr>
            <w:tcW w:w="1663" w:type="dxa"/>
            <w:vAlign w:val="bottom"/>
          </w:tcPr>
          <w:p w14:paraId="091ECA66"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460 €</w:t>
            </w:r>
          </w:p>
        </w:tc>
        <w:tc>
          <w:tcPr>
            <w:tcW w:w="1594" w:type="dxa"/>
            <w:vAlign w:val="bottom"/>
          </w:tcPr>
          <w:p w14:paraId="7D475E74"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6,4%</w:t>
            </w:r>
          </w:p>
        </w:tc>
      </w:tr>
      <w:tr w:rsidR="00BD64A0" w14:paraId="304D7C8C"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24D9C3D7"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Asturias</w:t>
            </w:r>
          </w:p>
        </w:tc>
        <w:tc>
          <w:tcPr>
            <w:tcW w:w="2506" w:type="dxa"/>
            <w:vAlign w:val="bottom"/>
          </w:tcPr>
          <w:p w14:paraId="513AE3EC"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Oviedo</w:t>
            </w:r>
          </w:p>
        </w:tc>
        <w:tc>
          <w:tcPr>
            <w:tcW w:w="1670" w:type="dxa"/>
            <w:vAlign w:val="bottom"/>
          </w:tcPr>
          <w:p w14:paraId="5B46C640"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317 €</w:t>
            </w:r>
          </w:p>
        </w:tc>
        <w:tc>
          <w:tcPr>
            <w:tcW w:w="1663" w:type="dxa"/>
            <w:vAlign w:val="bottom"/>
          </w:tcPr>
          <w:p w14:paraId="45306635"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337 €</w:t>
            </w:r>
          </w:p>
        </w:tc>
        <w:tc>
          <w:tcPr>
            <w:tcW w:w="1594" w:type="dxa"/>
            <w:vAlign w:val="bottom"/>
          </w:tcPr>
          <w:p w14:paraId="6CCDDABD"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6,3%</w:t>
            </w:r>
          </w:p>
        </w:tc>
      </w:tr>
      <w:tr w:rsidR="00BD64A0" w14:paraId="242A40AF"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27AFD250"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Albacete</w:t>
            </w:r>
          </w:p>
        </w:tc>
        <w:tc>
          <w:tcPr>
            <w:tcW w:w="2506" w:type="dxa"/>
            <w:vAlign w:val="bottom"/>
          </w:tcPr>
          <w:p w14:paraId="1F241D88"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Albacete Capital</w:t>
            </w:r>
          </w:p>
        </w:tc>
        <w:tc>
          <w:tcPr>
            <w:tcW w:w="1670" w:type="dxa"/>
            <w:vAlign w:val="bottom"/>
          </w:tcPr>
          <w:p w14:paraId="478DB569"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294 €</w:t>
            </w:r>
          </w:p>
        </w:tc>
        <w:tc>
          <w:tcPr>
            <w:tcW w:w="1663" w:type="dxa"/>
            <w:vAlign w:val="bottom"/>
          </w:tcPr>
          <w:p w14:paraId="2275502B"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312 €</w:t>
            </w:r>
          </w:p>
        </w:tc>
        <w:tc>
          <w:tcPr>
            <w:tcW w:w="1594" w:type="dxa"/>
            <w:vAlign w:val="bottom"/>
          </w:tcPr>
          <w:p w14:paraId="09913EFE"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6,2%</w:t>
            </w:r>
          </w:p>
        </w:tc>
      </w:tr>
      <w:tr w:rsidR="00BD64A0" w14:paraId="33D1694F"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04004C13"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Santa Cruz de Tenerife</w:t>
            </w:r>
          </w:p>
        </w:tc>
        <w:tc>
          <w:tcPr>
            <w:tcW w:w="2506" w:type="dxa"/>
            <w:vAlign w:val="bottom"/>
          </w:tcPr>
          <w:p w14:paraId="1A7327DB"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Santa Cruz de Tenerife Capital</w:t>
            </w:r>
          </w:p>
        </w:tc>
        <w:tc>
          <w:tcPr>
            <w:tcW w:w="1670" w:type="dxa"/>
            <w:vAlign w:val="bottom"/>
          </w:tcPr>
          <w:p w14:paraId="4ECCC3D1"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472 €</w:t>
            </w:r>
          </w:p>
        </w:tc>
        <w:tc>
          <w:tcPr>
            <w:tcW w:w="1663" w:type="dxa"/>
            <w:vAlign w:val="bottom"/>
          </w:tcPr>
          <w:p w14:paraId="2080F8CD"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500 €</w:t>
            </w:r>
          </w:p>
        </w:tc>
        <w:tc>
          <w:tcPr>
            <w:tcW w:w="1594" w:type="dxa"/>
            <w:vAlign w:val="bottom"/>
          </w:tcPr>
          <w:p w14:paraId="0ED59C14"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6,0%</w:t>
            </w:r>
          </w:p>
        </w:tc>
      </w:tr>
      <w:tr w:rsidR="00BD64A0" w14:paraId="43637E94"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03C1BE77"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Valencia</w:t>
            </w:r>
          </w:p>
        </w:tc>
        <w:tc>
          <w:tcPr>
            <w:tcW w:w="2506" w:type="dxa"/>
            <w:vAlign w:val="bottom"/>
          </w:tcPr>
          <w:p w14:paraId="3AB488A3"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Torrent</w:t>
            </w:r>
          </w:p>
        </w:tc>
        <w:tc>
          <w:tcPr>
            <w:tcW w:w="1670" w:type="dxa"/>
            <w:vAlign w:val="bottom"/>
          </w:tcPr>
          <w:p w14:paraId="3AEAB1E7"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363 €</w:t>
            </w:r>
          </w:p>
        </w:tc>
        <w:tc>
          <w:tcPr>
            <w:tcW w:w="1663" w:type="dxa"/>
            <w:vAlign w:val="bottom"/>
          </w:tcPr>
          <w:p w14:paraId="58B7B8D8"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384 €</w:t>
            </w:r>
          </w:p>
        </w:tc>
        <w:tc>
          <w:tcPr>
            <w:tcW w:w="1594" w:type="dxa"/>
            <w:vAlign w:val="bottom"/>
          </w:tcPr>
          <w:p w14:paraId="1B3B0CB7"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6,0%</w:t>
            </w:r>
          </w:p>
        </w:tc>
      </w:tr>
      <w:tr w:rsidR="00BD64A0" w14:paraId="0B663852"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5AFBD326"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Toledo</w:t>
            </w:r>
          </w:p>
        </w:tc>
        <w:tc>
          <w:tcPr>
            <w:tcW w:w="2506" w:type="dxa"/>
            <w:vAlign w:val="bottom"/>
          </w:tcPr>
          <w:p w14:paraId="09E03B6A"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Talavera de la Reina</w:t>
            </w:r>
          </w:p>
        </w:tc>
        <w:tc>
          <w:tcPr>
            <w:tcW w:w="1670" w:type="dxa"/>
            <w:vAlign w:val="bottom"/>
          </w:tcPr>
          <w:p w14:paraId="7A54067B"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268 €</w:t>
            </w:r>
          </w:p>
        </w:tc>
        <w:tc>
          <w:tcPr>
            <w:tcW w:w="1663" w:type="dxa"/>
            <w:vAlign w:val="bottom"/>
          </w:tcPr>
          <w:p w14:paraId="048986A3"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283 €</w:t>
            </w:r>
          </w:p>
        </w:tc>
        <w:tc>
          <w:tcPr>
            <w:tcW w:w="1594" w:type="dxa"/>
            <w:vAlign w:val="bottom"/>
          </w:tcPr>
          <w:p w14:paraId="2AFEC8B3"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5,8%</w:t>
            </w:r>
          </w:p>
        </w:tc>
      </w:tr>
      <w:tr w:rsidR="00BD64A0" w14:paraId="3F3F76D2"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6B8B6B97"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Córdoba</w:t>
            </w:r>
          </w:p>
        </w:tc>
        <w:tc>
          <w:tcPr>
            <w:tcW w:w="2506" w:type="dxa"/>
            <w:vAlign w:val="bottom"/>
          </w:tcPr>
          <w:p w14:paraId="5EAB7CD6"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Córdoba Capital</w:t>
            </w:r>
          </w:p>
        </w:tc>
        <w:tc>
          <w:tcPr>
            <w:tcW w:w="1670" w:type="dxa"/>
            <w:vAlign w:val="bottom"/>
          </w:tcPr>
          <w:p w14:paraId="73E0F6AE"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275 €</w:t>
            </w:r>
          </w:p>
        </w:tc>
        <w:tc>
          <w:tcPr>
            <w:tcW w:w="1663" w:type="dxa"/>
            <w:vAlign w:val="bottom"/>
          </w:tcPr>
          <w:p w14:paraId="1864625B"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291 €</w:t>
            </w:r>
          </w:p>
        </w:tc>
        <w:tc>
          <w:tcPr>
            <w:tcW w:w="1594" w:type="dxa"/>
            <w:vAlign w:val="bottom"/>
          </w:tcPr>
          <w:p w14:paraId="5E1DFB53"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5,8%</w:t>
            </w:r>
          </w:p>
        </w:tc>
      </w:tr>
      <w:tr w:rsidR="00BD64A0" w14:paraId="5D2782DA"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00BE1DB3"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Valencia</w:t>
            </w:r>
          </w:p>
        </w:tc>
        <w:tc>
          <w:tcPr>
            <w:tcW w:w="2506" w:type="dxa"/>
            <w:vAlign w:val="bottom"/>
          </w:tcPr>
          <w:p w14:paraId="1886137A"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Moncada</w:t>
            </w:r>
          </w:p>
        </w:tc>
        <w:tc>
          <w:tcPr>
            <w:tcW w:w="1670" w:type="dxa"/>
            <w:vAlign w:val="bottom"/>
          </w:tcPr>
          <w:p w14:paraId="6AA5F2AE"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435 €</w:t>
            </w:r>
          </w:p>
        </w:tc>
        <w:tc>
          <w:tcPr>
            <w:tcW w:w="1663" w:type="dxa"/>
            <w:vAlign w:val="bottom"/>
          </w:tcPr>
          <w:p w14:paraId="7B5BEDDD"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456 €</w:t>
            </w:r>
          </w:p>
        </w:tc>
        <w:tc>
          <w:tcPr>
            <w:tcW w:w="1594" w:type="dxa"/>
            <w:vAlign w:val="bottom"/>
          </w:tcPr>
          <w:p w14:paraId="10C127FB"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4,9%</w:t>
            </w:r>
          </w:p>
        </w:tc>
      </w:tr>
      <w:tr w:rsidR="00BD64A0" w14:paraId="6BBC7A93"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4FD3C7A7"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A Coruña</w:t>
            </w:r>
          </w:p>
        </w:tc>
        <w:tc>
          <w:tcPr>
            <w:tcW w:w="2506" w:type="dxa"/>
            <w:vAlign w:val="bottom"/>
          </w:tcPr>
          <w:p w14:paraId="0A9F1F13"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A Coruña Capital</w:t>
            </w:r>
          </w:p>
        </w:tc>
        <w:tc>
          <w:tcPr>
            <w:tcW w:w="1670" w:type="dxa"/>
            <w:vAlign w:val="bottom"/>
          </w:tcPr>
          <w:p w14:paraId="1577C15F"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339 €</w:t>
            </w:r>
          </w:p>
        </w:tc>
        <w:tc>
          <w:tcPr>
            <w:tcW w:w="1663" w:type="dxa"/>
            <w:vAlign w:val="bottom"/>
          </w:tcPr>
          <w:p w14:paraId="2E420618"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355 €</w:t>
            </w:r>
          </w:p>
        </w:tc>
        <w:tc>
          <w:tcPr>
            <w:tcW w:w="1594" w:type="dxa"/>
            <w:vAlign w:val="bottom"/>
          </w:tcPr>
          <w:p w14:paraId="35F0A37B"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4,6%</w:t>
            </w:r>
          </w:p>
        </w:tc>
      </w:tr>
      <w:tr w:rsidR="00BD64A0" w14:paraId="02A9A613"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38B751E3"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Madrid</w:t>
            </w:r>
          </w:p>
        </w:tc>
        <w:tc>
          <w:tcPr>
            <w:tcW w:w="2506" w:type="dxa"/>
            <w:vAlign w:val="bottom"/>
          </w:tcPr>
          <w:p w14:paraId="6BCD4E4C"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Alcorcón</w:t>
            </w:r>
          </w:p>
        </w:tc>
        <w:tc>
          <w:tcPr>
            <w:tcW w:w="1670" w:type="dxa"/>
            <w:vAlign w:val="bottom"/>
          </w:tcPr>
          <w:p w14:paraId="3E41BBD6"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418 €</w:t>
            </w:r>
          </w:p>
        </w:tc>
        <w:tc>
          <w:tcPr>
            <w:tcW w:w="1663" w:type="dxa"/>
            <w:vAlign w:val="bottom"/>
          </w:tcPr>
          <w:p w14:paraId="7ACFCEE4"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437 €</w:t>
            </w:r>
          </w:p>
        </w:tc>
        <w:tc>
          <w:tcPr>
            <w:tcW w:w="1594" w:type="dxa"/>
            <w:vAlign w:val="bottom"/>
          </w:tcPr>
          <w:p w14:paraId="1140EBFB"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4,4%</w:t>
            </w:r>
          </w:p>
        </w:tc>
      </w:tr>
      <w:tr w:rsidR="00BD64A0" w14:paraId="14561B20"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4154C89F"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Valladolid</w:t>
            </w:r>
          </w:p>
        </w:tc>
        <w:tc>
          <w:tcPr>
            <w:tcW w:w="2506" w:type="dxa"/>
            <w:vAlign w:val="bottom"/>
          </w:tcPr>
          <w:p w14:paraId="6CA14B8F"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Valladolid Capital</w:t>
            </w:r>
          </w:p>
        </w:tc>
        <w:tc>
          <w:tcPr>
            <w:tcW w:w="1670" w:type="dxa"/>
            <w:vAlign w:val="bottom"/>
          </w:tcPr>
          <w:p w14:paraId="02DCAEF4"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342 €</w:t>
            </w:r>
          </w:p>
        </w:tc>
        <w:tc>
          <w:tcPr>
            <w:tcW w:w="1663" w:type="dxa"/>
            <w:vAlign w:val="bottom"/>
          </w:tcPr>
          <w:p w14:paraId="67307FCF"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357 €</w:t>
            </w:r>
          </w:p>
        </w:tc>
        <w:tc>
          <w:tcPr>
            <w:tcW w:w="1594" w:type="dxa"/>
            <w:vAlign w:val="bottom"/>
          </w:tcPr>
          <w:p w14:paraId="4AA418BE"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4,3%</w:t>
            </w:r>
          </w:p>
        </w:tc>
      </w:tr>
      <w:tr w:rsidR="00BD64A0" w14:paraId="2675896C"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465B55E5"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Madrid</w:t>
            </w:r>
          </w:p>
        </w:tc>
        <w:tc>
          <w:tcPr>
            <w:tcW w:w="2506" w:type="dxa"/>
            <w:vAlign w:val="bottom"/>
          </w:tcPr>
          <w:p w14:paraId="38FAFFAB"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Getafe</w:t>
            </w:r>
          </w:p>
        </w:tc>
        <w:tc>
          <w:tcPr>
            <w:tcW w:w="1670" w:type="dxa"/>
            <w:vAlign w:val="bottom"/>
          </w:tcPr>
          <w:p w14:paraId="102F15EC"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501 €</w:t>
            </w:r>
          </w:p>
        </w:tc>
        <w:tc>
          <w:tcPr>
            <w:tcW w:w="1663" w:type="dxa"/>
            <w:vAlign w:val="bottom"/>
          </w:tcPr>
          <w:p w14:paraId="7968A731"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523 €</w:t>
            </w:r>
          </w:p>
        </w:tc>
        <w:tc>
          <w:tcPr>
            <w:tcW w:w="1594" w:type="dxa"/>
            <w:vAlign w:val="bottom"/>
          </w:tcPr>
          <w:p w14:paraId="3EE3064D"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4,3%</w:t>
            </w:r>
          </w:p>
        </w:tc>
      </w:tr>
      <w:tr w:rsidR="00BD64A0" w14:paraId="1BC61422"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0625B8B9"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Cuenca</w:t>
            </w:r>
          </w:p>
        </w:tc>
        <w:tc>
          <w:tcPr>
            <w:tcW w:w="2506" w:type="dxa"/>
            <w:vAlign w:val="bottom"/>
          </w:tcPr>
          <w:p w14:paraId="702C456E"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Cuenca Capital</w:t>
            </w:r>
          </w:p>
        </w:tc>
        <w:tc>
          <w:tcPr>
            <w:tcW w:w="1670" w:type="dxa"/>
            <w:vAlign w:val="bottom"/>
          </w:tcPr>
          <w:p w14:paraId="6D707DF3"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286 €</w:t>
            </w:r>
          </w:p>
        </w:tc>
        <w:tc>
          <w:tcPr>
            <w:tcW w:w="1663" w:type="dxa"/>
            <w:vAlign w:val="bottom"/>
          </w:tcPr>
          <w:p w14:paraId="0F9CD030"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298 €</w:t>
            </w:r>
          </w:p>
        </w:tc>
        <w:tc>
          <w:tcPr>
            <w:tcW w:w="1594" w:type="dxa"/>
            <w:vAlign w:val="bottom"/>
          </w:tcPr>
          <w:p w14:paraId="0DEB6D20"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4,2%</w:t>
            </w:r>
          </w:p>
        </w:tc>
      </w:tr>
      <w:tr w:rsidR="00BD64A0" w14:paraId="17F6BA9A"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18FF15F9"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Madrid</w:t>
            </w:r>
          </w:p>
        </w:tc>
        <w:tc>
          <w:tcPr>
            <w:tcW w:w="2506" w:type="dxa"/>
            <w:vAlign w:val="bottom"/>
          </w:tcPr>
          <w:p w14:paraId="0CFABF16"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Madrid Capital</w:t>
            </w:r>
          </w:p>
        </w:tc>
        <w:tc>
          <w:tcPr>
            <w:tcW w:w="1670" w:type="dxa"/>
            <w:vAlign w:val="bottom"/>
          </w:tcPr>
          <w:p w14:paraId="0A81695D"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604 €</w:t>
            </w:r>
          </w:p>
        </w:tc>
        <w:tc>
          <w:tcPr>
            <w:tcW w:w="1663" w:type="dxa"/>
            <w:vAlign w:val="bottom"/>
          </w:tcPr>
          <w:p w14:paraId="21B3DB5F"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629 €</w:t>
            </w:r>
          </w:p>
        </w:tc>
        <w:tc>
          <w:tcPr>
            <w:tcW w:w="1594" w:type="dxa"/>
            <w:vAlign w:val="bottom"/>
          </w:tcPr>
          <w:p w14:paraId="0BF38309"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4,1%</w:t>
            </w:r>
          </w:p>
        </w:tc>
      </w:tr>
      <w:tr w:rsidR="00BD64A0" w14:paraId="5880C569"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6F61609D"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Tarragona</w:t>
            </w:r>
          </w:p>
        </w:tc>
        <w:tc>
          <w:tcPr>
            <w:tcW w:w="2506" w:type="dxa"/>
            <w:vAlign w:val="bottom"/>
          </w:tcPr>
          <w:p w14:paraId="05C4497F"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Reus</w:t>
            </w:r>
          </w:p>
        </w:tc>
        <w:tc>
          <w:tcPr>
            <w:tcW w:w="1670" w:type="dxa"/>
            <w:vAlign w:val="bottom"/>
          </w:tcPr>
          <w:p w14:paraId="56443453"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368 €</w:t>
            </w:r>
          </w:p>
        </w:tc>
        <w:tc>
          <w:tcPr>
            <w:tcW w:w="1663" w:type="dxa"/>
            <w:vAlign w:val="bottom"/>
          </w:tcPr>
          <w:p w14:paraId="11982DEB"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382 €</w:t>
            </w:r>
          </w:p>
        </w:tc>
        <w:tc>
          <w:tcPr>
            <w:tcW w:w="1594" w:type="dxa"/>
            <w:vAlign w:val="bottom"/>
          </w:tcPr>
          <w:p w14:paraId="16265B14"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3,8%</w:t>
            </w:r>
          </w:p>
        </w:tc>
      </w:tr>
      <w:tr w:rsidR="00BD64A0" w14:paraId="0C7F1B5F"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5F22415B"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Barcelona</w:t>
            </w:r>
          </w:p>
        </w:tc>
        <w:tc>
          <w:tcPr>
            <w:tcW w:w="2506" w:type="dxa"/>
            <w:vAlign w:val="bottom"/>
          </w:tcPr>
          <w:p w14:paraId="403235B2"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L'Hospitalet de Llobregat</w:t>
            </w:r>
          </w:p>
        </w:tc>
        <w:tc>
          <w:tcPr>
            <w:tcW w:w="1670" w:type="dxa"/>
            <w:vAlign w:val="bottom"/>
          </w:tcPr>
          <w:p w14:paraId="6142CE3F"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555 €</w:t>
            </w:r>
          </w:p>
        </w:tc>
        <w:tc>
          <w:tcPr>
            <w:tcW w:w="1663" w:type="dxa"/>
            <w:vAlign w:val="bottom"/>
          </w:tcPr>
          <w:p w14:paraId="5AEF25E5"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575 €</w:t>
            </w:r>
          </w:p>
        </w:tc>
        <w:tc>
          <w:tcPr>
            <w:tcW w:w="1594" w:type="dxa"/>
            <w:vAlign w:val="bottom"/>
          </w:tcPr>
          <w:p w14:paraId="238DA852"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3,5%</w:t>
            </w:r>
          </w:p>
        </w:tc>
      </w:tr>
      <w:tr w:rsidR="00BD64A0" w14:paraId="183035E3"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0349CD3A"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lastRenderedPageBreak/>
              <w:t>Alicante</w:t>
            </w:r>
          </w:p>
        </w:tc>
        <w:tc>
          <w:tcPr>
            <w:tcW w:w="2506" w:type="dxa"/>
            <w:vAlign w:val="bottom"/>
          </w:tcPr>
          <w:p w14:paraId="4152E903"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Alicante / Alacant</w:t>
            </w:r>
          </w:p>
        </w:tc>
        <w:tc>
          <w:tcPr>
            <w:tcW w:w="1670" w:type="dxa"/>
            <w:vAlign w:val="bottom"/>
          </w:tcPr>
          <w:p w14:paraId="24C1E1C0"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413 €</w:t>
            </w:r>
          </w:p>
        </w:tc>
        <w:tc>
          <w:tcPr>
            <w:tcW w:w="1663" w:type="dxa"/>
            <w:vAlign w:val="bottom"/>
          </w:tcPr>
          <w:p w14:paraId="3CFE3C12"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427 €</w:t>
            </w:r>
          </w:p>
        </w:tc>
        <w:tc>
          <w:tcPr>
            <w:tcW w:w="1594" w:type="dxa"/>
            <w:vAlign w:val="bottom"/>
          </w:tcPr>
          <w:p w14:paraId="005356A9"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3,4%</w:t>
            </w:r>
          </w:p>
        </w:tc>
      </w:tr>
      <w:tr w:rsidR="00BD64A0" w14:paraId="4B1DDC1B"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0C900A8E"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Pontevedra</w:t>
            </w:r>
          </w:p>
        </w:tc>
        <w:tc>
          <w:tcPr>
            <w:tcW w:w="2506" w:type="dxa"/>
            <w:vAlign w:val="bottom"/>
          </w:tcPr>
          <w:p w14:paraId="0CF19734"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Vigo</w:t>
            </w:r>
          </w:p>
        </w:tc>
        <w:tc>
          <w:tcPr>
            <w:tcW w:w="1670" w:type="dxa"/>
            <w:vAlign w:val="bottom"/>
          </w:tcPr>
          <w:p w14:paraId="2B42529B"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362 €</w:t>
            </w:r>
          </w:p>
        </w:tc>
        <w:tc>
          <w:tcPr>
            <w:tcW w:w="1663" w:type="dxa"/>
            <w:vAlign w:val="bottom"/>
          </w:tcPr>
          <w:p w14:paraId="2A67D07E"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374 €</w:t>
            </w:r>
          </w:p>
        </w:tc>
        <w:tc>
          <w:tcPr>
            <w:tcW w:w="1594" w:type="dxa"/>
            <w:vAlign w:val="bottom"/>
          </w:tcPr>
          <w:p w14:paraId="6BB64910"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3,3%</w:t>
            </w:r>
          </w:p>
        </w:tc>
      </w:tr>
      <w:tr w:rsidR="00BD64A0" w14:paraId="6CA4E866"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5391C3DC"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Madrid</w:t>
            </w:r>
          </w:p>
        </w:tc>
        <w:tc>
          <w:tcPr>
            <w:tcW w:w="2506" w:type="dxa"/>
            <w:vAlign w:val="bottom"/>
          </w:tcPr>
          <w:p w14:paraId="1A13B6C6"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Fuenlabrada</w:t>
            </w:r>
          </w:p>
        </w:tc>
        <w:tc>
          <w:tcPr>
            <w:tcW w:w="1670" w:type="dxa"/>
            <w:vAlign w:val="bottom"/>
          </w:tcPr>
          <w:p w14:paraId="01579A55"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427 €</w:t>
            </w:r>
          </w:p>
        </w:tc>
        <w:tc>
          <w:tcPr>
            <w:tcW w:w="1663" w:type="dxa"/>
            <w:vAlign w:val="bottom"/>
          </w:tcPr>
          <w:p w14:paraId="18C85E89"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439 €</w:t>
            </w:r>
          </w:p>
        </w:tc>
        <w:tc>
          <w:tcPr>
            <w:tcW w:w="1594" w:type="dxa"/>
            <w:vAlign w:val="bottom"/>
          </w:tcPr>
          <w:p w14:paraId="59DF7553"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2,8%</w:t>
            </w:r>
          </w:p>
        </w:tc>
      </w:tr>
      <w:tr w:rsidR="00BD64A0" w14:paraId="1BECCD3A"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0D748127"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Ourense</w:t>
            </w:r>
          </w:p>
        </w:tc>
        <w:tc>
          <w:tcPr>
            <w:tcW w:w="2506" w:type="dxa"/>
            <w:vAlign w:val="bottom"/>
          </w:tcPr>
          <w:p w14:paraId="498B5E74"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Ourense Capital</w:t>
            </w:r>
          </w:p>
        </w:tc>
        <w:tc>
          <w:tcPr>
            <w:tcW w:w="1670" w:type="dxa"/>
            <w:vAlign w:val="bottom"/>
          </w:tcPr>
          <w:p w14:paraId="02B36535"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302 €</w:t>
            </w:r>
          </w:p>
        </w:tc>
        <w:tc>
          <w:tcPr>
            <w:tcW w:w="1663" w:type="dxa"/>
            <w:vAlign w:val="bottom"/>
          </w:tcPr>
          <w:p w14:paraId="373E464C"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310 €</w:t>
            </w:r>
          </w:p>
        </w:tc>
        <w:tc>
          <w:tcPr>
            <w:tcW w:w="1594" w:type="dxa"/>
            <w:vAlign w:val="bottom"/>
          </w:tcPr>
          <w:p w14:paraId="6B1B933F"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2,6%</w:t>
            </w:r>
          </w:p>
        </w:tc>
      </w:tr>
      <w:tr w:rsidR="00BD64A0" w14:paraId="478581E8"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6689EEED"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A Coruña</w:t>
            </w:r>
          </w:p>
        </w:tc>
        <w:tc>
          <w:tcPr>
            <w:tcW w:w="2506" w:type="dxa"/>
            <w:vAlign w:val="bottom"/>
          </w:tcPr>
          <w:p w14:paraId="549FF787"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Santiago de Compostela</w:t>
            </w:r>
          </w:p>
        </w:tc>
        <w:tc>
          <w:tcPr>
            <w:tcW w:w="1670" w:type="dxa"/>
            <w:vAlign w:val="bottom"/>
          </w:tcPr>
          <w:p w14:paraId="17E7D26F"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345 €</w:t>
            </w:r>
          </w:p>
        </w:tc>
        <w:tc>
          <w:tcPr>
            <w:tcW w:w="1663" w:type="dxa"/>
            <w:vAlign w:val="bottom"/>
          </w:tcPr>
          <w:p w14:paraId="33809E61"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353 €</w:t>
            </w:r>
          </w:p>
        </w:tc>
        <w:tc>
          <w:tcPr>
            <w:tcW w:w="1594" w:type="dxa"/>
            <w:vAlign w:val="bottom"/>
          </w:tcPr>
          <w:p w14:paraId="6848AF99"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2,2%</w:t>
            </w:r>
          </w:p>
        </w:tc>
      </w:tr>
      <w:tr w:rsidR="00BD64A0" w14:paraId="6B242E44"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67D58EC0"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Valencia</w:t>
            </w:r>
          </w:p>
        </w:tc>
        <w:tc>
          <w:tcPr>
            <w:tcW w:w="2506" w:type="dxa"/>
            <w:vAlign w:val="bottom"/>
          </w:tcPr>
          <w:p w14:paraId="06D2440E"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Sueca</w:t>
            </w:r>
          </w:p>
        </w:tc>
        <w:tc>
          <w:tcPr>
            <w:tcW w:w="1670" w:type="dxa"/>
            <w:vAlign w:val="bottom"/>
          </w:tcPr>
          <w:p w14:paraId="4B897A91"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389 €</w:t>
            </w:r>
          </w:p>
        </w:tc>
        <w:tc>
          <w:tcPr>
            <w:tcW w:w="1663" w:type="dxa"/>
            <w:vAlign w:val="bottom"/>
          </w:tcPr>
          <w:p w14:paraId="742FF054"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398 €</w:t>
            </w:r>
          </w:p>
        </w:tc>
        <w:tc>
          <w:tcPr>
            <w:tcW w:w="1594" w:type="dxa"/>
            <w:vAlign w:val="bottom"/>
          </w:tcPr>
          <w:p w14:paraId="6E23B6AE"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2,2%</w:t>
            </w:r>
          </w:p>
        </w:tc>
      </w:tr>
      <w:tr w:rsidR="00BD64A0" w14:paraId="4C338F63"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660FC6AF"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Ávila</w:t>
            </w:r>
          </w:p>
        </w:tc>
        <w:tc>
          <w:tcPr>
            <w:tcW w:w="2506" w:type="dxa"/>
            <w:vAlign w:val="bottom"/>
          </w:tcPr>
          <w:p w14:paraId="06461BA4"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Ávila Capital</w:t>
            </w:r>
          </w:p>
        </w:tc>
        <w:tc>
          <w:tcPr>
            <w:tcW w:w="1670" w:type="dxa"/>
            <w:vAlign w:val="bottom"/>
          </w:tcPr>
          <w:p w14:paraId="4A9F23EA"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325 €</w:t>
            </w:r>
          </w:p>
        </w:tc>
        <w:tc>
          <w:tcPr>
            <w:tcW w:w="1663" w:type="dxa"/>
            <w:vAlign w:val="bottom"/>
          </w:tcPr>
          <w:p w14:paraId="5631B0D5"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332 €</w:t>
            </w:r>
          </w:p>
        </w:tc>
        <w:tc>
          <w:tcPr>
            <w:tcW w:w="1594" w:type="dxa"/>
            <w:vAlign w:val="bottom"/>
          </w:tcPr>
          <w:p w14:paraId="4B59B9A3"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2,1%</w:t>
            </w:r>
          </w:p>
        </w:tc>
      </w:tr>
      <w:tr w:rsidR="00BD64A0" w14:paraId="1B217DAB"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71109564"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Valencia</w:t>
            </w:r>
          </w:p>
        </w:tc>
        <w:tc>
          <w:tcPr>
            <w:tcW w:w="2506" w:type="dxa"/>
            <w:vAlign w:val="bottom"/>
          </w:tcPr>
          <w:p w14:paraId="244001A9"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Valencia Capital</w:t>
            </w:r>
          </w:p>
        </w:tc>
        <w:tc>
          <w:tcPr>
            <w:tcW w:w="1670" w:type="dxa"/>
            <w:vAlign w:val="bottom"/>
          </w:tcPr>
          <w:p w14:paraId="468C6C43"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458 €</w:t>
            </w:r>
          </w:p>
        </w:tc>
        <w:tc>
          <w:tcPr>
            <w:tcW w:w="1663" w:type="dxa"/>
            <w:vAlign w:val="bottom"/>
          </w:tcPr>
          <w:p w14:paraId="14222534"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467 €</w:t>
            </w:r>
          </w:p>
        </w:tc>
        <w:tc>
          <w:tcPr>
            <w:tcW w:w="1594" w:type="dxa"/>
            <w:vAlign w:val="bottom"/>
          </w:tcPr>
          <w:p w14:paraId="7CF9EDB7"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1,9%</w:t>
            </w:r>
          </w:p>
        </w:tc>
      </w:tr>
      <w:tr w:rsidR="00BD64A0" w14:paraId="79D50040"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6EDECA15"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Navarra</w:t>
            </w:r>
          </w:p>
        </w:tc>
        <w:tc>
          <w:tcPr>
            <w:tcW w:w="2506" w:type="dxa"/>
            <w:vAlign w:val="bottom"/>
          </w:tcPr>
          <w:p w14:paraId="73FB73F9"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Pamplona / Iruña</w:t>
            </w:r>
          </w:p>
        </w:tc>
        <w:tc>
          <w:tcPr>
            <w:tcW w:w="1670" w:type="dxa"/>
            <w:vAlign w:val="bottom"/>
          </w:tcPr>
          <w:p w14:paraId="109D0A7A"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487 €</w:t>
            </w:r>
          </w:p>
        </w:tc>
        <w:tc>
          <w:tcPr>
            <w:tcW w:w="1663" w:type="dxa"/>
            <w:vAlign w:val="bottom"/>
          </w:tcPr>
          <w:p w14:paraId="73A796E6"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494 €</w:t>
            </w:r>
          </w:p>
        </w:tc>
        <w:tc>
          <w:tcPr>
            <w:tcW w:w="1594" w:type="dxa"/>
            <w:vAlign w:val="bottom"/>
          </w:tcPr>
          <w:p w14:paraId="7F54F8AD"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1,6%</w:t>
            </w:r>
          </w:p>
        </w:tc>
      </w:tr>
      <w:tr w:rsidR="00BD64A0" w14:paraId="2E9F772F"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7B779DBE"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Madrid</w:t>
            </w:r>
          </w:p>
        </w:tc>
        <w:tc>
          <w:tcPr>
            <w:tcW w:w="2506" w:type="dxa"/>
            <w:vAlign w:val="bottom"/>
          </w:tcPr>
          <w:p w14:paraId="36EB8406"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Móstoles</w:t>
            </w:r>
          </w:p>
        </w:tc>
        <w:tc>
          <w:tcPr>
            <w:tcW w:w="1670" w:type="dxa"/>
            <w:vAlign w:val="bottom"/>
          </w:tcPr>
          <w:p w14:paraId="0434B9B8"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436 €</w:t>
            </w:r>
          </w:p>
        </w:tc>
        <w:tc>
          <w:tcPr>
            <w:tcW w:w="1663" w:type="dxa"/>
            <w:vAlign w:val="bottom"/>
          </w:tcPr>
          <w:p w14:paraId="75C56BA8"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442 €</w:t>
            </w:r>
          </w:p>
        </w:tc>
        <w:tc>
          <w:tcPr>
            <w:tcW w:w="1594" w:type="dxa"/>
            <w:vAlign w:val="bottom"/>
          </w:tcPr>
          <w:p w14:paraId="31C0057E"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1,6%</w:t>
            </w:r>
          </w:p>
        </w:tc>
      </w:tr>
      <w:tr w:rsidR="00BD64A0" w14:paraId="040C8747"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36AC19B2"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Murcia</w:t>
            </w:r>
          </w:p>
        </w:tc>
        <w:tc>
          <w:tcPr>
            <w:tcW w:w="2506" w:type="dxa"/>
            <w:vAlign w:val="bottom"/>
          </w:tcPr>
          <w:p w14:paraId="0362906B"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Cartagena</w:t>
            </w:r>
          </w:p>
        </w:tc>
        <w:tc>
          <w:tcPr>
            <w:tcW w:w="1670" w:type="dxa"/>
            <w:vAlign w:val="bottom"/>
          </w:tcPr>
          <w:p w14:paraId="774B08AC"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321 €</w:t>
            </w:r>
          </w:p>
        </w:tc>
        <w:tc>
          <w:tcPr>
            <w:tcW w:w="1663" w:type="dxa"/>
            <w:vAlign w:val="bottom"/>
          </w:tcPr>
          <w:p w14:paraId="1498AA58"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326 €</w:t>
            </w:r>
          </w:p>
        </w:tc>
        <w:tc>
          <w:tcPr>
            <w:tcW w:w="1594" w:type="dxa"/>
            <w:vAlign w:val="bottom"/>
          </w:tcPr>
          <w:p w14:paraId="3FCBAF2F"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1,6%</w:t>
            </w:r>
          </w:p>
        </w:tc>
      </w:tr>
      <w:tr w:rsidR="00BD64A0" w14:paraId="0D415E2B"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6FAE632A"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Madrid</w:t>
            </w:r>
          </w:p>
        </w:tc>
        <w:tc>
          <w:tcPr>
            <w:tcW w:w="2506" w:type="dxa"/>
            <w:vAlign w:val="bottom"/>
          </w:tcPr>
          <w:p w14:paraId="101F4131"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Alcalá de Henares</w:t>
            </w:r>
          </w:p>
        </w:tc>
        <w:tc>
          <w:tcPr>
            <w:tcW w:w="1670" w:type="dxa"/>
            <w:vAlign w:val="bottom"/>
          </w:tcPr>
          <w:p w14:paraId="1A149CE4"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397 €</w:t>
            </w:r>
          </w:p>
        </w:tc>
        <w:tc>
          <w:tcPr>
            <w:tcW w:w="1663" w:type="dxa"/>
            <w:vAlign w:val="bottom"/>
          </w:tcPr>
          <w:p w14:paraId="23D39120"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403 €</w:t>
            </w:r>
          </w:p>
        </w:tc>
        <w:tc>
          <w:tcPr>
            <w:tcW w:w="1594" w:type="dxa"/>
            <w:vAlign w:val="bottom"/>
          </w:tcPr>
          <w:p w14:paraId="0673383E"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1,4%</w:t>
            </w:r>
          </w:p>
        </w:tc>
      </w:tr>
      <w:tr w:rsidR="00BD64A0" w14:paraId="22EA3F15"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1FC66194"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Granada</w:t>
            </w:r>
          </w:p>
        </w:tc>
        <w:tc>
          <w:tcPr>
            <w:tcW w:w="2506" w:type="dxa"/>
            <w:vAlign w:val="bottom"/>
          </w:tcPr>
          <w:p w14:paraId="189A28F5"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Granada Capital</w:t>
            </w:r>
          </w:p>
        </w:tc>
        <w:tc>
          <w:tcPr>
            <w:tcW w:w="1670" w:type="dxa"/>
            <w:vAlign w:val="bottom"/>
          </w:tcPr>
          <w:p w14:paraId="6D220FB3"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339 €</w:t>
            </w:r>
          </w:p>
        </w:tc>
        <w:tc>
          <w:tcPr>
            <w:tcW w:w="1663" w:type="dxa"/>
            <w:vAlign w:val="bottom"/>
          </w:tcPr>
          <w:p w14:paraId="4EC137EB"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343 €</w:t>
            </w:r>
          </w:p>
        </w:tc>
        <w:tc>
          <w:tcPr>
            <w:tcW w:w="1594" w:type="dxa"/>
            <w:vAlign w:val="bottom"/>
          </w:tcPr>
          <w:p w14:paraId="658B0FCE"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1,3%</w:t>
            </w:r>
          </w:p>
        </w:tc>
      </w:tr>
      <w:tr w:rsidR="00BD64A0" w14:paraId="6B0D4424"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0F82DC07"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Málaga</w:t>
            </w:r>
          </w:p>
        </w:tc>
        <w:tc>
          <w:tcPr>
            <w:tcW w:w="2506" w:type="dxa"/>
            <w:vAlign w:val="bottom"/>
          </w:tcPr>
          <w:p w14:paraId="2A3FB264"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Málaga Capital</w:t>
            </w:r>
          </w:p>
        </w:tc>
        <w:tc>
          <w:tcPr>
            <w:tcW w:w="1670" w:type="dxa"/>
            <w:vAlign w:val="bottom"/>
          </w:tcPr>
          <w:p w14:paraId="68AB627E"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507 €</w:t>
            </w:r>
          </w:p>
        </w:tc>
        <w:tc>
          <w:tcPr>
            <w:tcW w:w="1663" w:type="dxa"/>
            <w:vAlign w:val="bottom"/>
          </w:tcPr>
          <w:p w14:paraId="11EE7682"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513 €</w:t>
            </w:r>
          </w:p>
        </w:tc>
        <w:tc>
          <w:tcPr>
            <w:tcW w:w="1594" w:type="dxa"/>
            <w:vAlign w:val="bottom"/>
          </w:tcPr>
          <w:p w14:paraId="044520F0"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1,2%</w:t>
            </w:r>
          </w:p>
        </w:tc>
      </w:tr>
      <w:tr w:rsidR="00BD64A0" w14:paraId="64FB4CFB"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76FC18AE"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Castellón</w:t>
            </w:r>
          </w:p>
        </w:tc>
        <w:tc>
          <w:tcPr>
            <w:tcW w:w="2506" w:type="dxa"/>
            <w:vAlign w:val="bottom"/>
          </w:tcPr>
          <w:p w14:paraId="404BB1F0"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Castellón de la Plana / Castelló de la Plana</w:t>
            </w:r>
          </w:p>
        </w:tc>
        <w:tc>
          <w:tcPr>
            <w:tcW w:w="1670" w:type="dxa"/>
            <w:vAlign w:val="bottom"/>
          </w:tcPr>
          <w:p w14:paraId="32F61F3A"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308 €</w:t>
            </w:r>
          </w:p>
        </w:tc>
        <w:tc>
          <w:tcPr>
            <w:tcW w:w="1663" w:type="dxa"/>
            <w:vAlign w:val="bottom"/>
          </w:tcPr>
          <w:p w14:paraId="2718C226"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312 €</w:t>
            </w:r>
          </w:p>
        </w:tc>
        <w:tc>
          <w:tcPr>
            <w:tcW w:w="1594" w:type="dxa"/>
            <w:vAlign w:val="bottom"/>
          </w:tcPr>
          <w:p w14:paraId="7BDCE99E"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1,1%</w:t>
            </w:r>
          </w:p>
        </w:tc>
      </w:tr>
      <w:tr w:rsidR="00BD64A0" w14:paraId="3CB23776"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17C51952"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León</w:t>
            </w:r>
          </w:p>
        </w:tc>
        <w:tc>
          <w:tcPr>
            <w:tcW w:w="2506" w:type="dxa"/>
            <w:vAlign w:val="bottom"/>
          </w:tcPr>
          <w:p w14:paraId="7F6913FC"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León Capital</w:t>
            </w:r>
          </w:p>
        </w:tc>
        <w:tc>
          <w:tcPr>
            <w:tcW w:w="1670" w:type="dxa"/>
            <w:vAlign w:val="bottom"/>
          </w:tcPr>
          <w:p w14:paraId="7D30A966"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305 €</w:t>
            </w:r>
          </w:p>
        </w:tc>
        <w:tc>
          <w:tcPr>
            <w:tcW w:w="1663" w:type="dxa"/>
            <w:vAlign w:val="bottom"/>
          </w:tcPr>
          <w:p w14:paraId="4EDF9BD3"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308 €</w:t>
            </w:r>
          </w:p>
        </w:tc>
        <w:tc>
          <w:tcPr>
            <w:tcW w:w="1594" w:type="dxa"/>
            <w:vAlign w:val="bottom"/>
          </w:tcPr>
          <w:p w14:paraId="7369CB89"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0,9%</w:t>
            </w:r>
          </w:p>
        </w:tc>
      </w:tr>
      <w:tr w:rsidR="00BD64A0" w14:paraId="387BE697"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1C068AE7"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Almería</w:t>
            </w:r>
          </w:p>
        </w:tc>
        <w:tc>
          <w:tcPr>
            <w:tcW w:w="2506" w:type="dxa"/>
            <w:vAlign w:val="bottom"/>
          </w:tcPr>
          <w:p w14:paraId="420B7C03"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Almería Capital</w:t>
            </w:r>
          </w:p>
        </w:tc>
        <w:tc>
          <w:tcPr>
            <w:tcW w:w="1670" w:type="dxa"/>
            <w:vAlign w:val="bottom"/>
          </w:tcPr>
          <w:p w14:paraId="4DA14C7E"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324 €</w:t>
            </w:r>
          </w:p>
        </w:tc>
        <w:tc>
          <w:tcPr>
            <w:tcW w:w="1663" w:type="dxa"/>
            <w:vAlign w:val="bottom"/>
          </w:tcPr>
          <w:p w14:paraId="4000499A"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324 €</w:t>
            </w:r>
          </w:p>
        </w:tc>
        <w:tc>
          <w:tcPr>
            <w:tcW w:w="1594" w:type="dxa"/>
            <w:vAlign w:val="bottom"/>
          </w:tcPr>
          <w:p w14:paraId="66146BE4"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0,0%</w:t>
            </w:r>
          </w:p>
        </w:tc>
      </w:tr>
      <w:tr w:rsidR="00BD64A0" w14:paraId="24E77A0C"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044A03C1"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Barcelona</w:t>
            </w:r>
          </w:p>
        </w:tc>
        <w:tc>
          <w:tcPr>
            <w:tcW w:w="2506" w:type="dxa"/>
            <w:vAlign w:val="bottom"/>
          </w:tcPr>
          <w:p w14:paraId="267EAEE0"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Sant Cugat del Vallès</w:t>
            </w:r>
          </w:p>
        </w:tc>
        <w:tc>
          <w:tcPr>
            <w:tcW w:w="1670" w:type="dxa"/>
            <w:vAlign w:val="bottom"/>
          </w:tcPr>
          <w:p w14:paraId="65077DD9"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708 €</w:t>
            </w:r>
          </w:p>
        </w:tc>
        <w:tc>
          <w:tcPr>
            <w:tcW w:w="1663" w:type="dxa"/>
            <w:vAlign w:val="bottom"/>
          </w:tcPr>
          <w:p w14:paraId="6B73C9B1"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706 €</w:t>
            </w:r>
          </w:p>
        </w:tc>
        <w:tc>
          <w:tcPr>
            <w:tcW w:w="1594" w:type="dxa"/>
            <w:vAlign w:val="bottom"/>
          </w:tcPr>
          <w:p w14:paraId="540D7FAA"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9C0006"/>
                <w:sz w:val="22"/>
                <w:szCs w:val="22"/>
              </w:rPr>
              <w:t>-0,3%</w:t>
            </w:r>
          </w:p>
        </w:tc>
      </w:tr>
      <w:tr w:rsidR="00BD64A0" w14:paraId="5A8E4812"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5F41D74E"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Barcelona</w:t>
            </w:r>
          </w:p>
        </w:tc>
        <w:tc>
          <w:tcPr>
            <w:tcW w:w="2506" w:type="dxa"/>
            <w:vAlign w:val="bottom"/>
          </w:tcPr>
          <w:p w14:paraId="7BEDA6F8"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Badalona</w:t>
            </w:r>
          </w:p>
        </w:tc>
        <w:tc>
          <w:tcPr>
            <w:tcW w:w="1670" w:type="dxa"/>
            <w:vAlign w:val="bottom"/>
          </w:tcPr>
          <w:p w14:paraId="672B7DEA"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465 €</w:t>
            </w:r>
          </w:p>
        </w:tc>
        <w:tc>
          <w:tcPr>
            <w:tcW w:w="1663" w:type="dxa"/>
            <w:vAlign w:val="bottom"/>
          </w:tcPr>
          <w:p w14:paraId="0A8A63BC"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463 €</w:t>
            </w:r>
          </w:p>
        </w:tc>
        <w:tc>
          <w:tcPr>
            <w:tcW w:w="1594" w:type="dxa"/>
            <w:vAlign w:val="bottom"/>
          </w:tcPr>
          <w:p w14:paraId="7A20E215"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9C0006"/>
                <w:sz w:val="22"/>
                <w:szCs w:val="22"/>
              </w:rPr>
              <w:t>-0,3%</w:t>
            </w:r>
          </w:p>
        </w:tc>
      </w:tr>
      <w:tr w:rsidR="00BD64A0" w14:paraId="288E27F2"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1F6FD1E7"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La Rioja</w:t>
            </w:r>
          </w:p>
        </w:tc>
        <w:tc>
          <w:tcPr>
            <w:tcW w:w="2506" w:type="dxa"/>
            <w:vAlign w:val="bottom"/>
          </w:tcPr>
          <w:p w14:paraId="1FD44BF5"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Logroño</w:t>
            </w:r>
          </w:p>
        </w:tc>
        <w:tc>
          <w:tcPr>
            <w:tcW w:w="1670" w:type="dxa"/>
            <w:vAlign w:val="bottom"/>
          </w:tcPr>
          <w:p w14:paraId="2E72C2F5"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342 €</w:t>
            </w:r>
          </w:p>
        </w:tc>
        <w:tc>
          <w:tcPr>
            <w:tcW w:w="1663" w:type="dxa"/>
            <w:vAlign w:val="bottom"/>
          </w:tcPr>
          <w:p w14:paraId="03ADF963"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339 €</w:t>
            </w:r>
          </w:p>
        </w:tc>
        <w:tc>
          <w:tcPr>
            <w:tcW w:w="1594" w:type="dxa"/>
            <w:vAlign w:val="bottom"/>
          </w:tcPr>
          <w:p w14:paraId="44451046"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9C0006"/>
                <w:sz w:val="22"/>
                <w:szCs w:val="22"/>
              </w:rPr>
              <w:t>-0,7%</w:t>
            </w:r>
          </w:p>
        </w:tc>
      </w:tr>
      <w:tr w:rsidR="00BD64A0" w14:paraId="5EC94FC7"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709F3292"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Valencia</w:t>
            </w:r>
          </w:p>
        </w:tc>
        <w:tc>
          <w:tcPr>
            <w:tcW w:w="2506" w:type="dxa"/>
            <w:vAlign w:val="bottom"/>
          </w:tcPr>
          <w:p w14:paraId="26640C11"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Burjassot</w:t>
            </w:r>
          </w:p>
        </w:tc>
        <w:tc>
          <w:tcPr>
            <w:tcW w:w="1670" w:type="dxa"/>
            <w:vAlign w:val="bottom"/>
          </w:tcPr>
          <w:p w14:paraId="672FB9EC"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419 €</w:t>
            </w:r>
          </w:p>
        </w:tc>
        <w:tc>
          <w:tcPr>
            <w:tcW w:w="1663" w:type="dxa"/>
            <w:vAlign w:val="bottom"/>
          </w:tcPr>
          <w:p w14:paraId="2CFC7318"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414 €</w:t>
            </w:r>
          </w:p>
        </w:tc>
        <w:tc>
          <w:tcPr>
            <w:tcW w:w="1594" w:type="dxa"/>
            <w:vAlign w:val="bottom"/>
          </w:tcPr>
          <w:p w14:paraId="6BD829D2"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9C0006"/>
                <w:sz w:val="22"/>
                <w:szCs w:val="22"/>
              </w:rPr>
              <w:t>-1,2%</w:t>
            </w:r>
          </w:p>
        </w:tc>
      </w:tr>
      <w:tr w:rsidR="00BD64A0" w14:paraId="0EACCDB2"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6C06741C"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Barcelona</w:t>
            </w:r>
          </w:p>
        </w:tc>
        <w:tc>
          <w:tcPr>
            <w:tcW w:w="2506" w:type="dxa"/>
            <w:vAlign w:val="bottom"/>
          </w:tcPr>
          <w:p w14:paraId="4EA148D0"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Barcelona Capital</w:t>
            </w:r>
          </w:p>
        </w:tc>
        <w:tc>
          <w:tcPr>
            <w:tcW w:w="1670" w:type="dxa"/>
            <w:vAlign w:val="bottom"/>
          </w:tcPr>
          <w:p w14:paraId="1C732A1B"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643 €</w:t>
            </w:r>
          </w:p>
        </w:tc>
        <w:tc>
          <w:tcPr>
            <w:tcW w:w="1663" w:type="dxa"/>
            <w:vAlign w:val="bottom"/>
          </w:tcPr>
          <w:p w14:paraId="09231FC9"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632 €</w:t>
            </w:r>
          </w:p>
        </w:tc>
        <w:tc>
          <w:tcPr>
            <w:tcW w:w="1594" w:type="dxa"/>
            <w:vAlign w:val="bottom"/>
          </w:tcPr>
          <w:p w14:paraId="23870A8F"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9C0006"/>
                <w:sz w:val="22"/>
                <w:szCs w:val="22"/>
              </w:rPr>
              <w:t>-1,7%</w:t>
            </w:r>
          </w:p>
        </w:tc>
      </w:tr>
      <w:tr w:rsidR="00BD64A0" w14:paraId="3B36830D"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165BCC8E"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Barcelona</w:t>
            </w:r>
          </w:p>
        </w:tc>
        <w:tc>
          <w:tcPr>
            <w:tcW w:w="2506" w:type="dxa"/>
            <w:vAlign w:val="bottom"/>
          </w:tcPr>
          <w:p w14:paraId="5AC3217A"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Cerdanyola del Vallès</w:t>
            </w:r>
          </w:p>
        </w:tc>
        <w:tc>
          <w:tcPr>
            <w:tcW w:w="1670" w:type="dxa"/>
            <w:vAlign w:val="bottom"/>
          </w:tcPr>
          <w:p w14:paraId="0AE82083"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513 €</w:t>
            </w:r>
          </w:p>
        </w:tc>
        <w:tc>
          <w:tcPr>
            <w:tcW w:w="1663" w:type="dxa"/>
            <w:vAlign w:val="bottom"/>
          </w:tcPr>
          <w:p w14:paraId="0633F73E"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503 €</w:t>
            </w:r>
          </w:p>
        </w:tc>
        <w:tc>
          <w:tcPr>
            <w:tcW w:w="1594" w:type="dxa"/>
            <w:vAlign w:val="bottom"/>
          </w:tcPr>
          <w:p w14:paraId="12A0BB1A"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9C0006"/>
                <w:sz w:val="22"/>
                <w:szCs w:val="22"/>
              </w:rPr>
              <w:t>-1,8%</w:t>
            </w:r>
          </w:p>
        </w:tc>
      </w:tr>
      <w:tr w:rsidR="00BD64A0" w14:paraId="2FED4441"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354E62D0"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Araba - Álava</w:t>
            </w:r>
          </w:p>
        </w:tc>
        <w:tc>
          <w:tcPr>
            <w:tcW w:w="2506" w:type="dxa"/>
            <w:vAlign w:val="bottom"/>
          </w:tcPr>
          <w:p w14:paraId="1B319E48"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Vitoria - Gasteiz</w:t>
            </w:r>
          </w:p>
        </w:tc>
        <w:tc>
          <w:tcPr>
            <w:tcW w:w="1670" w:type="dxa"/>
            <w:vAlign w:val="bottom"/>
          </w:tcPr>
          <w:p w14:paraId="5991E607"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421 €</w:t>
            </w:r>
          </w:p>
        </w:tc>
        <w:tc>
          <w:tcPr>
            <w:tcW w:w="1663" w:type="dxa"/>
            <w:vAlign w:val="bottom"/>
          </w:tcPr>
          <w:p w14:paraId="4D328B62"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408 €</w:t>
            </w:r>
          </w:p>
        </w:tc>
        <w:tc>
          <w:tcPr>
            <w:tcW w:w="1594" w:type="dxa"/>
            <w:vAlign w:val="bottom"/>
          </w:tcPr>
          <w:p w14:paraId="271A1D92"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9C0006"/>
                <w:sz w:val="22"/>
                <w:szCs w:val="22"/>
              </w:rPr>
              <w:t>-3,3%</w:t>
            </w:r>
          </w:p>
        </w:tc>
      </w:tr>
      <w:tr w:rsidR="00BD64A0" w14:paraId="187239FE"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3C603FC4"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Valencia</w:t>
            </w:r>
          </w:p>
        </w:tc>
        <w:tc>
          <w:tcPr>
            <w:tcW w:w="2506" w:type="dxa"/>
            <w:vAlign w:val="bottom"/>
          </w:tcPr>
          <w:p w14:paraId="537B06FD"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Sagunto / Sagunt</w:t>
            </w:r>
          </w:p>
        </w:tc>
        <w:tc>
          <w:tcPr>
            <w:tcW w:w="1670" w:type="dxa"/>
            <w:vAlign w:val="bottom"/>
          </w:tcPr>
          <w:p w14:paraId="31C7E802"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429 €</w:t>
            </w:r>
          </w:p>
        </w:tc>
        <w:tc>
          <w:tcPr>
            <w:tcW w:w="1663" w:type="dxa"/>
            <w:vAlign w:val="bottom"/>
          </w:tcPr>
          <w:p w14:paraId="5D1C753C"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414 €</w:t>
            </w:r>
          </w:p>
        </w:tc>
        <w:tc>
          <w:tcPr>
            <w:tcW w:w="1594" w:type="dxa"/>
            <w:vAlign w:val="bottom"/>
          </w:tcPr>
          <w:p w14:paraId="27CA56D7"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9C0006"/>
                <w:sz w:val="22"/>
                <w:szCs w:val="22"/>
              </w:rPr>
              <w:t>-3,6%</w:t>
            </w:r>
          </w:p>
        </w:tc>
      </w:tr>
      <w:tr w:rsidR="00BD64A0" w14:paraId="71EB899F"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71278E7A"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Bizkaia</w:t>
            </w:r>
          </w:p>
        </w:tc>
        <w:tc>
          <w:tcPr>
            <w:tcW w:w="2506" w:type="dxa"/>
            <w:vAlign w:val="bottom"/>
          </w:tcPr>
          <w:p w14:paraId="1591C9EC"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Bilbao</w:t>
            </w:r>
          </w:p>
        </w:tc>
        <w:tc>
          <w:tcPr>
            <w:tcW w:w="1670" w:type="dxa"/>
            <w:vAlign w:val="bottom"/>
          </w:tcPr>
          <w:p w14:paraId="14FC0FEB"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646 €</w:t>
            </w:r>
          </w:p>
        </w:tc>
        <w:tc>
          <w:tcPr>
            <w:tcW w:w="1663" w:type="dxa"/>
            <w:vAlign w:val="bottom"/>
          </w:tcPr>
          <w:p w14:paraId="24FB7228"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617 €</w:t>
            </w:r>
          </w:p>
        </w:tc>
        <w:tc>
          <w:tcPr>
            <w:tcW w:w="1594" w:type="dxa"/>
            <w:vAlign w:val="bottom"/>
          </w:tcPr>
          <w:p w14:paraId="5D571C75"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9C0006"/>
                <w:sz w:val="22"/>
                <w:szCs w:val="22"/>
              </w:rPr>
              <w:t>-4,6%</w:t>
            </w:r>
          </w:p>
        </w:tc>
      </w:tr>
      <w:tr w:rsidR="00BD64A0" w14:paraId="714BB6B8"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740B7FC9"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Alicante</w:t>
            </w:r>
          </w:p>
        </w:tc>
        <w:tc>
          <w:tcPr>
            <w:tcW w:w="2506" w:type="dxa"/>
            <w:vAlign w:val="bottom"/>
          </w:tcPr>
          <w:p w14:paraId="783238ED"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San Vicente del Raspeig / Sant Vicent del Raspeig</w:t>
            </w:r>
          </w:p>
        </w:tc>
        <w:tc>
          <w:tcPr>
            <w:tcW w:w="1670" w:type="dxa"/>
            <w:vAlign w:val="bottom"/>
          </w:tcPr>
          <w:p w14:paraId="39BEE67E"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404 €</w:t>
            </w:r>
          </w:p>
        </w:tc>
        <w:tc>
          <w:tcPr>
            <w:tcW w:w="1663" w:type="dxa"/>
            <w:vAlign w:val="bottom"/>
          </w:tcPr>
          <w:p w14:paraId="6B9D3621"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382 €</w:t>
            </w:r>
          </w:p>
        </w:tc>
        <w:tc>
          <w:tcPr>
            <w:tcW w:w="1594" w:type="dxa"/>
            <w:vAlign w:val="bottom"/>
          </w:tcPr>
          <w:p w14:paraId="09327F56"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9C0006"/>
                <w:sz w:val="22"/>
                <w:szCs w:val="22"/>
              </w:rPr>
              <w:t>-5,5%</w:t>
            </w:r>
          </w:p>
        </w:tc>
      </w:tr>
      <w:tr w:rsidR="00BD64A0" w14:paraId="50F341ED"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00AD9EB1"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Jaén</w:t>
            </w:r>
          </w:p>
        </w:tc>
        <w:tc>
          <w:tcPr>
            <w:tcW w:w="2506" w:type="dxa"/>
            <w:vAlign w:val="bottom"/>
          </w:tcPr>
          <w:p w14:paraId="1FADAADE"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Jaén Capital</w:t>
            </w:r>
          </w:p>
        </w:tc>
        <w:tc>
          <w:tcPr>
            <w:tcW w:w="1670" w:type="dxa"/>
            <w:vAlign w:val="bottom"/>
          </w:tcPr>
          <w:p w14:paraId="6480D3D3"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281 €</w:t>
            </w:r>
          </w:p>
        </w:tc>
        <w:tc>
          <w:tcPr>
            <w:tcW w:w="1663" w:type="dxa"/>
            <w:vAlign w:val="bottom"/>
          </w:tcPr>
          <w:p w14:paraId="3D4B2E71"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265 €</w:t>
            </w:r>
          </w:p>
        </w:tc>
        <w:tc>
          <w:tcPr>
            <w:tcW w:w="1594" w:type="dxa"/>
            <w:vAlign w:val="bottom"/>
          </w:tcPr>
          <w:p w14:paraId="08416CB0"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9C0006"/>
                <w:sz w:val="22"/>
                <w:szCs w:val="22"/>
              </w:rPr>
              <w:t>-5,8%</w:t>
            </w:r>
          </w:p>
        </w:tc>
      </w:tr>
      <w:tr w:rsidR="00BD64A0" w14:paraId="7396CDCB"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1F34FE76"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Sevilla</w:t>
            </w:r>
          </w:p>
        </w:tc>
        <w:tc>
          <w:tcPr>
            <w:tcW w:w="2506" w:type="dxa"/>
            <w:vAlign w:val="bottom"/>
          </w:tcPr>
          <w:p w14:paraId="4F12B4C8"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Sevilla Capital</w:t>
            </w:r>
          </w:p>
        </w:tc>
        <w:tc>
          <w:tcPr>
            <w:tcW w:w="1670" w:type="dxa"/>
            <w:vAlign w:val="bottom"/>
          </w:tcPr>
          <w:p w14:paraId="1BAE342D"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459 €</w:t>
            </w:r>
          </w:p>
        </w:tc>
        <w:tc>
          <w:tcPr>
            <w:tcW w:w="1663" w:type="dxa"/>
            <w:vAlign w:val="bottom"/>
          </w:tcPr>
          <w:p w14:paraId="05145BD2"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431 €</w:t>
            </w:r>
          </w:p>
        </w:tc>
        <w:tc>
          <w:tcPr>
            <w:tcW w:w="1594" w:type="dxa"/>
            <w:vAlign w:val="bottom"/>
          </w:tcPr>
          <w:p w14:paraId="791346FA"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9C0006"/>
                <w:sz w:val="22"/>
                <w:szCs w:val="22"/>
              </w:rPr>
              <w:t>-5,9%</w:t>
            </w:r>
          </w:p>
        </w:tc>
      </w:tr>
      <w:tr w:rsidR="00BD64A0" w14:paraId="093E4A31"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7B61D104"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León</w:t>
            </w:r>
          </w:p>
        </w:tc>
        <w:tc>
          <w:tcPr>
            <w:tcW w:w="2506" w:type="dxa"/>
            <w:vAlign w:val="bottom"/>
          </w:tcPr>
          <w:p w14:paraId="729C726C"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Ponferrada</w:t>
            </w:r>
          </w:p>
        </w:tc>
        <w:tc>
          <w:tcPr>
            <w:tcW w:w="1670" w:type="dxa"/>
            <w:vAlign w:val="bottom"/>
          </w:tcPr>
          <w:p w14:paraId="76DE8FB1"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260 €</w:t>
            </w:r>
          </w:p>
        </w:tc>
        <w:tc>
          <w:tcPr>
            <w:tcW w:w="1663" w:type="dxa"/>
            <w:vAlign w:val="bottom"/>
          </w:tcPr>
          <w:p w14:paraId="533B803F"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238 €</w:t>
            </w:r>
          </w:p>
        </w:tc>
        <w:tc>
          <w:tcPr>
            <w:tcW w:w="1594" w:type="dxa"/>
            <w:vAlign w:val="bottom"/>
          </w:tcPr>
          <w:p w14:paraId="2CB3CFF9"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9C0006"/>
                <w:sz w:val="22"/>
                <w:szCs w:val="22"/>
              </w:rPr>
              <w:t>-8,6%</w:t>
            </w:r>
          </w:p>
        </w:tc>
      </w:tr>
      <w:tr w:rsidR="00BD64A0" w14:paraId="2D887D48"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35B0FF43"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Jaén</w:t>
            </w:r>
          </w:p>
        </w:tc>
        <w:tc>
          <w:tcPr>
            <w:tcW w:w="2506" w:type="dxa"/>
            <w:vAlign w:val="bottom"/>
          </w:tcPr>
          <w:p w14:paraId="623D6F6D"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Linares</w:t>
            </w:r>
          </w:p>
        </w:tc>
        <w:tc>
          <w:tcPr>
            <w:tcW w:w="1670" w:type="dxa"/>
            <w:vAlign w:val="bottom"/>
          </w:tcPr>
          <w:p w14:paraId="69E88A60"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p>
        </w:tc>
        <w:tc>
          <w:tcPr>
            <w:tcW w:w="1663" w:type="dxa"/>
            <w:vAlign w:val="bottom"/>
          </w:tcPr>
          <w:p w14:paraId="191186A7"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255 €</w:t>
            </w:r>
          </w:p>
        </w:tc>
        <w:tc>
          <w:tcPr>
            <w:tcW w:w="1594" w:type="dxa"/>
            <w:vAlign w:val="bottom"/>
          </w:tcPr>
          <w:p w14:paraId="50677F39"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p>
        </w:tc>
      </w:tr>
      <w:tr w:rsidR="00BD64A0" w14:paraId="29EB2FC2"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683B093F"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Málaga</w:t>
            </w:r>
          </w:p>
        </w:tc>
        <w:tc>
          <w:tcPr>
            <w:tcW w:w="2506" w:type="dxa"/>
            <w:vAlign w:val="bottom"/>
          </w:tcPr>
          <w:p w14:paraId="3BDEAAC7"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Marbella</w:t>
            </w:r>
          </w:p>
        </w:tc>
        <w:tc>
          <w:tcPr>
            <w:tcW w:w="1670" w:type="dxa"/>
            <w:vAlign w:val="bottom"/>
          </w:tcPr>
          <w:p w14:paraId="684A558E"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06C10A72"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634 €</w:t>
            </w:r>
          </w:p>
        </w:tc>
        <w:tc>
          <w:tcPr>
            <w:tcW w:w="1594" w:type="dxa"/>
            <w:vAlign w:val="bottom"/>
          </w:tcPr>
          <w:p w14:paraId="36BA736F"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r>
      <w:tr w:rsidR="00BD64A0" w14:paraId="41324F58"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3E93F56D"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Sevilla</w:t>
            </w:r>
          </w:p>
        </w:tc>
        <w:tc>
          <w:tcPr>
            <w:tcW w:w="2506" w:type="dxa"/>
            <w:vAlign w:val="bottom"/>
          </w:tcPr>
          <w:p w14:paraId="4D3B292B"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Dos Hermanas</w:t>
            </w:r>
          </w:p>
        </w:tc>
        <w:tc>
          <w:tcPr>
            <w:tcW w:w="1670" w:type="dxa"/>
            <w:vAlign w:val="bottom"/>
          </w:tcPr>
          <w:p w14:paraId="71A736E7"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36F2256B"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353 €</w:t>
            </w:r>
          </w:p>
        </w:tc>
        <w:tc>
          <w:tcPr>
            <w:tcW w:w="1594" w:type="dxa"/>
            <w:vAlign w:val="bottom"/>
          </w:tcPr>
          <w:p w14:paraId="02924A20"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r>
      <w:tr w:rsidR="00BD64A0" w14:paraId="23D20576"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421AB2C5"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Las Palmas</w:t>
            </w:r>
          </w:p>
        </w:tc>
        <w:tc>
          <w:tcPr>
            <w:tcW w:w="2506" w:type="dxa"/>
            <w:vAlign w:val="bottom"/>
          </w:tcPr>
          <w:p w14:paraId="15490B35"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Santa María de Guía de Gran Canaria</w:t>
            </w:r>
          </w:p>
        </w:tc>
        <w:tc>
          <w:tcPr>
            <w:tcW w:w="1670" w:type="dxa"/>
            <w:vAlign w:val="bottom"/>
          </w:tcPr>
          <w:p w14:paraId="2E3FA95A"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5B50A4E8"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376 €</w:t>
            </w:r>
          </w:p>
        </w:tc>
        <w:tc>
          <w:tcPr>
            <w:tcW w:w="1594" w:type="dxa"/>
            <w:vAlign w:val="bottom"/>
          </w:tcPr>
          <w:p w14:paraId="3FD32F80"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r>
      <w:tr w:rsidR="00BD64A0" w14:paraId="061636A5"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4B28500A"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Santa Cruz de Tenerife</w:t>
            </w:r>
          </w:p>
        </w:tc>
        <w:tc>
          <w:tcPr>
            <w:tcW w:w="2506" w:type="dxa"/>
            <w:vAlign w:val="bottom"/>
          </w:tcPr>
          <w:p w14:paraId="6493771B"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San Cristóbal de la Laguna</w:t>
            </w:r>
          </w:p>
        </w:tc>
        <w:tc>
          <w:tcPr>
            <w:tcW w:w="1670" w:type="dxa"/>
            <w:vAlign w:val="bottom"/>
          </w:tcPr>
          <w:p w14:paraId="084D4118"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16C6F9FB"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436 €</w:t>
            </w:r>
          </w:p>
        </w:tc>
        <w:tc>
          <w:tcPr>
            <w:tcW w:w="1594" w:type="dxa"/>
            <w:vAlign w:val="bottom"/>
          </w:tcPr>
          <w:p w14:paraId="6A70D7DD"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r>
      <w:tr w:rsidR="00BD64A0" w14:paraId="641D835D"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1D3B0700"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Segovia</w:t>
            </w:r>
          </w:p>
        </w:tc>
        <w:tc>
          <w:tcPr>
            <w:tcW w:w="2506" w:type="dxa"/>
            <w:vAlign w:val="bottom"/>
          </w:tcPr>
          <w:p w14:paraId="7C88412B"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Segovia Capital</w:t>
            </w:r>
          </w:p>
        </w:tc>
        <w:tc>
          <w:tcPr>
            <w:tcW w:w="1670" w:type="dxa"/>
            <w:vAlign w:val="bottom"/>
          </w:tcPr>
          <w:p w14:paraId="12391B57"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33DA90E1"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490 €</w:t>
            </w:r>
          </w:p>
        </w:tc>
        <w:tc>
          <w:tcPr>
            <w:tcW w:w="1594" w:type="dxa"/>
            <w:vAlign w:val="bottom"/>
          </w:tcPr>
          <w:p w14:paraId="62F4CB06"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r>
      <w:tr w:rsidR="00BD64A0" w14:paraId="46351FB2"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5B456CFC"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Ciudad Real</w:t>
            </w:r>
          </w:p>
        </w:tc>
        <w:tc>
          <w:tcPr>
            <w:tcW w:w="2506" w:type="dxa"/>
            <w:vAlign w:val="bottom"/>
          </w:tcPr>
          <w:p w14:paraId="1172F676"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Ciudad Real Capital</w:t>
            </w:r>
          </w:p>
        </w:tc>
        <w:tc>
          <w:tcPr>
            <w:tcW w:w="1670" w:type="dxa"/>
            <w:vAlign w:val="bottom"/>
          </w:tcPr>
          <w:p w14:paraId="0265CA76"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1614D02F"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309 €</w:t>
            </w:r>
          </w:p>
        </w:tc>
        <w:tc>
          <w:tcPr>
            <w:tcW w:w="1594" w:type="dxa"/>
            <w:vAlign w:val="bottom"/>
          </w:tcPr>
          <w:p w14:paraId="37836136"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r>
      <w:tr w:rsidR="00BD64A0" w14:paraId="649A82FC"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7F0DC9A6"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Barcelona</w:t>
            </w:r>
          </w:p>
        </w:tc>
        <w:tc>
          <w:tcPr>
            <w:tcW w:w="2506" w:type="dxa"/>
            <w:vAlign w:val="bottom"/>
          </w:tcPr>
          <w:p w14:paraId="4EFDEB47"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El Prat de Llobregat</w:t>
            </w:r>
          </w:p>
        </w:tc>
        <w:tc>
          <w:tcPr>
            <w:tcW w:w="1670" w:type="dxa"/>
            <w:vAlign w:val="bottom"/>
          </w:tcPr>
          <w:p w14:paraId="7E37D3F0"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3ECA9387"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490 €</w:t>
            </w:r>
          </w:p>
        </w:tc>
        <w:tc>
          <w:tcPr>
            <w:tcW w:w="1594" w:type="dxa"/>
            <w:vAlign w:val="bottom"/>
          </w:tcPr>
          <w:p w14:paraId="7C8A66E6"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r>
      <w:tr w:rsidR="00BD64A0" w14:paraId="682E7849"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169FDA16"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Tarragona</w:t>
            </w:r>
          </w:p>
        </w:tc>
        <w:tc>
          <w:tcPr>
            <w:tcW w:w="2506" w:type="dxa"/>
            <w:vAlign w:val="bottom"/>
          </w:tcPr>
          <w:p w14:paraId="0D7E3DFC"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Tarragona Capital</w:t>
            </w:r>
          </w:p>
        </w:tc>
        <w:tc>
          <w:tcPr>
            <w:tcW w:w="1670" w:type="dxa"/>
            <w:vAlign w:val="bottom"/>
          </w:tcPr>
          <w:p w14:paraId="3F1CA4AB"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371 €</w:t>
            </w:r>
          </w:p>
        </w:tc>
        <w:tc>
          <w:tcPr>
            <w:tcW w:w="1663" w:type="dxa"/>
            <w:vAlign w:val="bottom"/>
          </w:tcPr>
          <w:p w14:paraId="48E60FD5"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c>
          <w:tcPr>
            <w:tcW w:w="1594" w:type="dxa"/>
            <w:vAlign w:val="bottom"/>
          </w:tcPr>
          <w:p w14:paraId="3CFA44CE"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r>
      <w:tr w:rsidR="00BD64A0" w14:paraId="68198D14"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59C98679"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Alicante</w:t>
            </w:r>
          </w:p>
        </w:tc>
        <w:tc>
          <w:tcPr>
            <w:tcW w:w="2506" w:type="dxa"/>
            <w:vAlign w:val="bottom"/>
          </w:tcPr>
          <w:p w14:paraId="2338B6C3"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Sant Joan d'Alacant</w:t>
            </w:r>
          </w:p>
        </w:tc>
        <w:tc>
          <w:tcPr>
            <w:tcW w:w="1670" w:type="dxa"/>
            <w:vAlign w:val="bottom"/>
          </w:tcPr>
          <w:p w14:paraId="51C81268"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03770922"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394 €</w:t>
            </w:r>
          </w:p>
        </w:tc>
        <w:tc>
          <w:tcPr>
            <w:tcW w:w="1594" w:type="dxa"/>
            <w:vAlign w:val="bottom"/>
          </w:tcPr>
          <w:p w14:paraId="08A61FAB"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r>
      <w:tr w:rsidR="00BD64A0" w14:paraId="3AE0B992"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37462DAE"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Valencia</w:t>
            </w:r>
          </w:p>
        </w:tc>
        <w:tc>
          <w:tcPr>
            <w:tcW w:w="2506" w:type="dxa"/>
            <w:vAlign w:val="bottom"/>
          </w:tcPr>
          <w:p w14:paraId="1A5337E4"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Canals</w:t>
            </w:r>
          </w:p>
        </w:tc>
        <w:tc>
          <w:tcPr>
            <w:tcW w:w="1670" w:type="dxa"/>
            <w:vAlign w:val="bottom"/>
          </w:tcPr>
          <w:p w14:paraId="0593EAD7"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16A4F8C0"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354 €</w:t>
            </w:r>
          </w:p>
        </w:tc>
        <w:tc>
          <w:tcPr>
            <w:tcW w:w="1594" w:type="dxa"/>
            <w:vAlign w:val="bottom"/>
          </w:tcPr>
          <w:p w14:paraId="51E78B88"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r>
      <w:tr w:rsidR="00BD64A0" w14:paraId="2618A702"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5A3BF5B9"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lastRenderedPageBreak/>
              <w:t>Valencia</w:t>
            </w:r>
          </w:p>
        </w:tc>
        <w:tc>
          <w:tcPr>
            <w:tcW w:w="2506" w:type="dxa"/>
            <w:vAlign w:val="bottom"/>
          </w:tcPr>
          <w:p w14:paraId="494E9253"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roofErr w:type="spellStart"/>
            <w:r>
              <w:rPr>
                <w:rFonts w:ascii="Albert Sans" w:eastAsia="Albert Sans" w:hAnsi="Albert Sans" w:cs="Albert Sans"/>
                <w:color w:val="000000"/>
                <w:sz w:val="22"/>
                <w:szCs w:val="22"/>
              </w:rPr>
              <w:t>Gandia</w:t>
            </w:r>
            <w:proofErr w:type="spellEnd"/>
          </w:p>
        </w:tc>
        <w:tc>
          <w:tcPr>
            <w:tcW w:w="1670" w:type="dxa"/>
            <w:vAlign w:val="bottom"/>
          </w:tcPr>
          <w:p w14:paraId="66504501"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299 €</w:t>
            </w:r>
          </w:p>
        </w:tc>
        <w:tc>
          <w:tcPr>
            <w:tcW w:w="1663" w:type="dxa"/>
            <w:vAlign w:val="bottom"/>
          </w:tcPr>
          <w:p w14:paraId="307422D0"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c>
          <w:tcPr>
            <w:tcW w:w="1594" w:type="dxa"/>
            <w:vAlign w:val="bottom"/>
          </w:tcPr>
          <w:p w14:paraId="72684B2B"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r>
      <w:tr w:rsidR="00BD64A0" w14:paraId="79E8689D"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1ACBD145"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Valencia</w:t>
            </w:r>
          </w:p>
        </w:tc>
        <w:tc>
          <w:tcPr>
            <w:tcW w:w="2506" w:type="dxa"/>
            <w:vAlign w:val="bottom"/>
          </w:tcPr>
          <w:p w14:paraId="1827F9DE"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roofErr w:type="spellStart"/>
            <w:r>
              <w:rPr>
                <w:rFonts w:ascii="Albert Sans" w:eastAsia="Albert Sans" w:hAnsi="Albert Sans" w:cs="Albert Sans"/>
                <w:color w:val="000000"/>
                <w:sz w:val="22"/>
                <w:szCs w:val="22"/>
              </w:rPr>
              <w:t>L'Alcúdia</w:t>
            </w:r>
            <w:proofErr w:type="spellEnd"/>
            <w:r>
              <w:rPr>
                <w:rFonts w:ascii="Albert Sans" w:eastAsia="Albert Sans" w:hAnsi="Albert Sans" w:cs="Albert Sans"/>
                <w:color w:val="000000"/>
                <w:sz w:val="22"/>
                <w:szCs w:val="22"/>
              </w:rPr>
              <w:t xml:space="preserve"> de </w:t>
            </w:r>
            <w:proofErr w:type="spellStart"/>
            <w:r>
              <w:rPr>
                <w:rFonts w:ascii="Albert Sans" w:eastAsia="Albert Sans" w:hAnsi="Albert Sans" w:cs="Albert Sans"/>
                <w:color w:val="000000"/>
                <w:sz w:val="22"/>
                <w:szCs w:val="22"/>
              </w:rPr>
              <w:t>Crespins</w:t>
            </w:r>
            <w:proofErr w:type="spellEnd"/>
          </w:p>
        </w:tc>
        <w:tc>
          <w:tcPr>
            <w:tcW w:w="1670" w:type="dxa"/>
            <w:vAlign w:val="bottom"/>
          </w:tcPr>
          <w:p w14:paraId="50A97D28"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11335AA0"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369 €</w:t>
            </w:r>
          </w:p>
        </w:tc>
        <w:tc>
          <w:tcPr>
            <w:tcW w:w="1594" w:type="dxa"/>
            <w:vAlign w:val="bottom"/>
          </w:tcPr>
          <w:p w14:paraId="7A285F99"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r>
      <w:tr w:rsidR="00BD64A0" w14:paraId="632DE838"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64024EF0"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Valencia</w:t>
            </w:r>
          </w:p>
        </w:tc>
        <w:tc>
          <w:tcPr>
            <w:tcW w:w="2506" w:type="dxa"/>
            <w:vAlign w:val="bottom"/>
          </w:tcPr>
          <w:p w14:paraId="479B296D"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Mislata</w:t>
            </w:r>
          </w:p>
        </w:tc>
        <w:tc>
          <w:tcPr>
            <w:tcW w:w="1670" w:type="dxa"/>
            <w:vAlign w:val="bottom"/>
          </w:tcPr>
          <w:p w14:paraId="26910514"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247C98E0"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458 €</w:t>
            </w:r>
          </w:p>
        </w:tc>
        <w:tc>
          <w:tcPr>
            <w:tcW w:w="1594" w:type="dxa"/>
            <w:vAlign w:val="bottom"/>
          </w:tcPr>
          <w:p w14:paraId="5B017D39"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r>
      <w:tr w:rsidR="00BD64A0" w14:paraId="0677CC00"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7332977D"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Valencia</w:t>
            </w:r>
          </w:p>
        </w:tc>
        <w:tc>
          <w:tcPr>
            <w:tcW w:w="2506" w:type="dxa"/>
            <w:vAlign w:val="bottom"/>
          </w:tcPr>
          <w:p w14:paraId="76EA8CDE"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Requena</w:t>
            </w:r>
          </w:p>
        </w:tc>
        <w:tc>
          <w:tcPr>
            <w:tcW w:w="1670" w:type="dxa"/>
            <w:vAlign w:val="bottom"/>
          </w:tcPr>
          <w:p w14:paraId="1F2B2799"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559AD14D"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374 €</w:t>
            </w:r>
          </w:p>
        </w:tc>
        <w:tc>
          <w:tcPr>
            <w:tcW w:w="1594" w:type="dxa"/>
            <w:vAlign w:val="bottom"/>
          </w:tcPr>
          <w:p w14:paraId="2F5C6412"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r>
      <w:tr w:rsidR="00BD64A0" w14:paraId="4C2F97DB"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3CD9DE16"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Badajoz</w:t>
            </w:r>
          </w:p>
        </w:tc>
        <w:tc>
          <w:tcPr>
            <w:tcW w:w="2506" w:type="dxa"/>
            <w:vAlign w:val="bottom"/>
          </w:tcPr>
          <w:p w14:paraId="0D29D3C7"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Mérida</w:t>
            </w:r>
          </w:p>
        </w:tc>
        <w:tc>
          <w:tcPr>
            <w:tcW w:w="1670" w:type="dxa"/>
            <w:vAlign w:val="bottom"/>
          </w:tcPr>
          <w:p w14:paraId="18AE2E58"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6D34B085"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255 €</w:t>
            </w:r>
          </w:p>
        </w:tc>
        <w:tc>
          <w:tcPr>
            <w:tcW w:w="1594" w:type="dxa"/>
            <w:vAlign w:val="bottom"/>
          </w:tcPr>
          <w:p w14:paraId="1964D442"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r>
      <w:tr w:rsidR="00BD64A0" w14:paraId="6A2A4F07"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58E18905"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Cáceres</w:t>
            </w:r>
          </w:p>
        </w:tc>
        <w:tc>
          <w:tcPr>
            <w:tcW w:w="2506" w:type="dxa"/>
            <w:vAlign w:val="bottom"/>
          </w:tcPr>
          <w:p w14:paraId="5F526433"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Plasencia</w:t>
            </w:r>
          </w:p>
        </w:tc>
        <w:tc>
          <w:tcPr>
            <w:tcW w:w="1670" w:type="dxa"/>
            <w:vAlign w:val="bottom"/>
          </w:tcPr>
          <w:p w14:paraId="76DADB21"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451582B0"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210 €</w:t>
            </w:r>
          </w:p>
        </w:tc>
        <w:tc>
          <w:tcPr>
            <w:tcW w:w="1594" w:type="dxa"/>
            <w:vAlign w:val="bottom"/>
          </w:tcPr>
          <w:p w14:paraId="654383F6"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r>
      <w:tr w:rsidR="00BD64A0" w14:paraId="10ECFD33"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7426B780"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A Coruña</w:t>
            </w:r>
          </w:p>
        </w:tc>
        <w:tc>
          <w:tcPr>
            <w:tcW w:w="2506" w:type="dxa"/>
            <w:vAlign w:val="bottom"/>
          </w:tcPr>
          <w:p w14:paraId="0C5AA24A"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Ferrol</w:t>
            </w:r>
          </w:p>
        </w:tc>
        <w:tc>
          <w:tcPr>
            <w:tcW w:w="1670" w:type="dxa"/>
            <w:vAlign w:val="bottom"/>
          </w:tcPr>
          <w:p w14:paraId="0C109CDF"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745EBC06"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296 €</w:t>
            </w:r>
          </w:p>
        </w:tc>
        <w:tc>
          <w:tcPr>
            <w:tcW w:w="1594" w:type="dxa"/>
            <w:vAlign w:val="bottom"/>
          </w:tcPr>
          <w:p w14:paraId="7160280A"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r>
      <w:tr w:rsidR="00BD64A0" w14:paraId="74B1A2E0"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6EBA40DA"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Lugo</w:t>
            </w:r>
          </w:p>
        </w:tc>
        <w:tc>
          <w:tcPr>
            <w:tcW w:w="2506" w:type="dxa"/>
            <w:vAlign w:val="bottom"/>
          </w:tcPr>
          <w:p w14:paraId="7A56D54A"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Lugo Capital</w:t>
            </w:r>
          </w:p>
        </w:tc>
        <w:tc>
          <w:tcPr>
            <w:tcW w:w="1670" w:type="dxa"/>
            <w:vAlign w:val="bottom"/>
          </w:tcPr>
          <w:p w14:paraId="70417FE0"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1BD3A84B"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328 €</w:t>
            </w:r>
          </w:p>
        </w:tc>
        <w:tc>
          <w:tcPr>
            <w:tcW w:w="1594" w:type="dxa"/>
            <w:vAlign w:val="bottom"/>
          </w:tcPr>
          <w:p w14:paraId="21EBF8B9"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r>
      <w:tr w:rsidR="00BD64A0" w14:paraId="782D82F3"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5DC26B20"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Pontevedra</w:t>
            </w:r>
          </w:p>
        </w:tc>
        <w:tc>
          <w:tcPr>
            <w:tcW w:w="2506" w:type="dxa"/>
            <w:vAlign w:val="bottom"/>
          </w:tcPr>
          <w:p w14:paraId="06949F4B"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Pontevedra Capital</w:t>
            </w:r>
          </w:p>
        </w:tc>
        <w:tc>
          <w:tcPr>
            <w:tcW w:w="1670" w:type="dxa"/>
            <w:vAlign w:val="bottom"/>
          </w:tcPr>
          <w:p w14:paraId="0EAFAC9B"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047D7E2B"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327 €</w:t>
            </w:r>
          </w:p>
        </w:tc>
        <w:tc>
          <w:tcPr>
            <w:tcW w:w="1594" w:type="dxa"/>
            <w:vAlign w:val="bottom"/>
          </w:tcPr>
          <w:p w14:paraId="5D5DF283"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r>
      <w:tr w:rsidR="00BD64A0" w14:paraId="12C3ECB8"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05058BAF"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Madrid</w:t>
            </w:r>
          </w:p>
        </w:tc>
        <w:tc>
          <w:tcPr>
            <w:tcW w:w="2506" w:type="dxa"/>
            <w:vAlign w:val="bottom"/>
          </w:tcPr>
          <w:p w14:paraId="40CC5F2A"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Parla</w:t>
            </w:r>
          </w:p>
        </w:tc>
        <w:tc>
          <w:tcPr>
            <w:tcW w:w="1670" w:type="dxa"/>
            <w:vAlign w:val="bottom"/>
          </w:tcPr>
          <w:p w14:paraId="7B6B96A3"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697ED6E2"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430 €</w:t>
            </w:r>
          </w:p>
        </w:tc>
        <w:tc>
          <w:tcPr>
            <w:tcW w:w="1594" w:type="dxa"/>
            <w:vAlign w:val="bottom"/>
          </w:tcPr>
          <w:p w14:paraId="42069D0E"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r>
      <w:tr w:rsidR="00BD64A0" w14:paraId="4A6BFC2D"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015CFF07"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Madrid</w:t>
            </w:r>
          </w:p>
        </w:tc>
        <w:tc>
          <w:tcPr>
            <w:tcW w:w="2506" w:type="dxa"/>
            <w:vAlign w:val="bottom"/>
          </w:tcPr>
          <w:p w14:paraId="67B05B26"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Pozuelo de Alarcón</w:t>
            </w:r>
          </w:p>
        </w:tc>
        <w:tc>
          <w:tcPr>
            <w:tcW w:w="1670" w:type="dxa"/>
            <w:vAlign w:val="bottom"/>
          </w:tcPr>
          <w:p w14:paraId="73A5B611"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374699BF"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587 €</w:t>
            </w:r>
          </w:p>
        </w:tc>
        <w:tc>
          <w:tcPr>
            <w:tcW w:w="1594" w:type="dxa"/>
            <w:vAlign w:val="bottom"/>
          </w:tcPr>
          <w:p w14:paraId="2A84F9B2"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r>
      <w:tr w:rsidR="00BD64A0" w14:paraId="7677293B"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2BB6345F"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Madrid</w:t>
            </w:r>
          </w:p>
        </w:tc>
        <w:tc>
          <w:tcPr>
            <w:tcW w:w="2506" w:type="dxa"/>
            <w:vAlign w:val="bottom"/>
          </w:tcPr>
          <w:p w14:paraId="0803FB2E"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San Sebastián de los Reyes</w:t>
            </w:r>
          </w:p>
        </w:tc>
        <w:tc>
          <w:tcPr>
            <w:tcW w:w="1670" w:type="dxa"/>
            <w:vAlign w:val="bottom"/>
          </w:tcPr>
          <w:p w14:paraId="1BC7BEF2"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515 €</w:t>
            </w:r>
          </w:p>
        </w:tc>
        <w:tc>
          <w:tcPr>
            <w:tcW w:w="1663" w:type="dxa"/>
            <w:vAlign w:val="bottom"/>
          </w:tcPr>
          <w:p w14:paraId="58F51C56"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c>
          <w:tcPr>
            <w:tcW w:w="1594" w:type="dxa"/>
            <w:vAlign w:val="bottom"/>
          </w:tcPr>
          <w:p w14:paraId="4E4CE196"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r>
      <w:tr w:rsidR="00BD64A0" w14:paraId="1E2E1231"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5475B24B"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Madrid</w:t>
            </w:r>
          </w:p>
        </w:tc>
        <w:tc>
          <w:tcPr>
            <w:tcW w:w="2506" w:type="dxa"/>
            <w:vAlign w:val="bottom"/>
          </w:tcPr>
          <w:p w14:paraId="4245DCCF"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Torrejón de Ardoz</w:t>
            </w:r>
          </w:p>
        </w:tc>
        <w:tc>
          <w:tcPr>
            <w:tcW w:w="1670" w:type="dxa"/>
            <w:vAlign w:val="bottom"/>
          </w:tcPr>
          <w:p w14:paraId="0D34CAD1"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3D5570B1"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476 €</w:t>
            </w:r>
          </w:p>
        </w:tc>
        <w:tc>
          <w:tcPr>
            <w:tcW w:w="1594" w:type="dxa"/>
            <w:vAlign w:val="bottom"/>
          </w:tcPr>
          <w:p w14:paraId="11D11C0E"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r>
      <w:tr w:rsidR="00BD64A0" w14:paraId="48CE0322" w14:textId="77777777" w:rsidTr="00BD64A0">
        <w:trPr>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687C91C1"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Madrid</w:t>
            </w:r>
          </w:p>
        </w:tc>
        <w:tc>
          <w:tcPr>
            <w:tcW w:w="2506" w:type="dxa"/>
            <w:vAlign w:val="bottom"/>
          </w:tcPr>
          <w:p w14:paraId="0DF07C8C" w14:textId="77777777" w:rsidR="00BD64A0" w:rsidRDefault="00000000">
            <w:pP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Villanueva de la Cañada</w:t>
            </w:r>
          </w:p>
        </w:tc>
        <w:tc>
          <w:tcPr>
            <w:tcW w:w="1670" w:type="dxa"/>
            <w:vAlign w:val="bottom"/>
          </w:tcPr>
          <w:p w14:paraId="5DE6BBC2"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77BDE474"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667 €</w:t>
            </w:r>
          </w:p>
        </w:tc>
        <w:tc>
          <w:tcPr>
            <w:tcW w:w="1594" w:type="dxa"/>
            <w:vAlign w:val="bottom"/>
          </w:tcPr>
          <w:p w14:paraId="4AF23452" w14:textId="77777777" w:rsidR="00BD64A0" w:rsidRDefault="00BD64A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p>
        </w:tc>
      </w:tr>
      <w:tr w:rsidR="00BD64A0" w14:paraId="17EC8DB4" w14:textId="77777777" w:rsidTr="00BD64A0">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1527" w:type="dxa"/>
            <w:vAlign w:val="bottom"/>
          </w:tcPr>
          <w:p w14:paraId="225B04EC"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Gipuzkoa</w:t>
            </w:r>
          </w:p>
        </w:tc>
        <w:tc>
          <w:tcPr>
            <w:tcW w:w="2506" w:type="dxa"/>
            <w:vAlign w:val="bottom"/>
          </w:tcPr>
          <w:p w14:paraId="18D895D9" w14:textId="77777777" w:rsidR="00BD64A0" w:rsidRDefault="00000000">
            <w:pP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Donostia - San Sebastián</w:t>
            </w:r>
          </w:p>
        </w:tc>
        <w:tc>
          <w:tcPr>
            <w:tcW w:w="1670" w:type="dxa"/>
            <w:vAlign w:val="bottom"/>
          </w:tcPr>
          <w:p w14:paraId="47F95D94"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c>
          <w:tcPr>
            <w:tcW w:w="1663" w:type="dxa"/>
            <w:vAlign w:val="bottom"/>
          </w:tcPr>
          <w:p w14:paraId="4487D600"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584 €</w:t>
            </w:r>
          </w:p>
        </w:tc>
        <w:tc>
          <w:tcPr>
            <w:tcW w:w="1594" w:type="dxa"/>
            <w:vAlign w:val="bottom"/>
          </w:tcPr>
          <w:p w14:paraId="2A2992AC" w14:textId="77777777" w:rsidR="00BD64A0" w:rsidRDefault="00BD64A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p>
        </w:tc>
      </w:tr>
    </w:tbl>
    <w:p w14:paraId="6904F539" w14:textId="77777777" w:rsidR="00BD64A0" w:rsidRDefault="00BD64A0">
      <w:pPr>
        <w:spacing w:line="276" w:lineRule="auto"/>
        <w:jc w:val="both"/>
        <w:rPr>
          <w:rFonts w:ascii="Albert Sans" w:eastAsia="Albert Sans" w:hAnsi="Albert Sans" w:cs="Albert Sans"/>
        </w:rPr>
      </w:pPr>
    </w:p>
    <w:p w14:paraId="2AB63FDE" w14:textId="77777777" w:rsidR="007E5212" w:rsidRDefault="007E5212">
      <w:pPr>
        <w:spacing w:line="276" w:lineRule="auto"/>
        <w:jc w:val="both"/>
        <w:rPr>
          <w:rFonts w:ascii="Albert Sans" w:eastAsia="Albert Sans" w:hAnsi="Albert Sans" w:cs="Albert Sans"/>
          <w:b/>
          <w:bCs/>
          <w:color w:val="242DFF"/>
          <w:sz w:val="30"/>
          <w:szCs w:val="30"/>
        </w:rPr>
      </w:pPr>
    </w:p>
    <w:p w14:paraId="7E408CCE" w14:textId="2E0FAEEB" w:rsidR="00BD64A0" w:rsidRDefault="00000000">
      <w:pPr>
        <w:spacing w:line="276" w:lineRule="auto"/>
        <w:jc w:val="both"/>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t>Distritos de Madrid</w:t>
      </w:r>
    </w:p>
    <w:p w14:paraId="0D66B9C5" w14:textId="77777777" w:rsidR="00BD64A0" w:rsidRDefault="00BD64A0">
      <w:pPr>
        <w:spacing w:line="276" w:lineRule="auto"/>
        <w:jc w:val="both"/>
        <w:rPr>
          <w:rFonts w:ascii="Albert Sans" w:eastAsia="Albert Sans" w:hAnsi="Albert Sans" w:cs="Albert Sans"/>
        </w:rPr>
      </w:pPr>
    </w:p>
    <w:p w14:paraId="38F162A7" w14:textId="77777777" w:rsidR="00BD64A0" w:rsidRDefault="00000000">
      <w:pPr>
        <w:spacing w:line="276" w:lineRule="auto"/>
        <w:ind w:right="-574"/>
        <w:jc w:val="both"/>
        <w:rPr>
          <w:rFonts w:ascii="Albert Sans" w:eastAsia="Albert Sans" w:hAnsi="Albert Sans" w:cs="Albert Sans"/>
        </w:rPr>
      </w:pPr>
      <w:r>
        <w:rPr>
          <w:rFonts w:ascii="Albert Sans" w:eastAsia="Albert Sans" w:hAnsi="Albert Sans" w:cs="Albert Sans"/>
        </w:rPr>
        <w:t>El precio medio de las habitaciones en Madrid capital sube en julio en 15 de los 20 distritos con variación interanual. Los incrementos en un año son:</w:t>
      </w:r>
      <w:r>
        <w:t xml:space="preserve"> </w:t>
      </w:r>
      <w:r>
        <w:rPr>
          <w:rFonts w:ascii="Albert Sans" w:eastAsia="Albert Sans" w:hAnsi="Albert Sans" w:cs="Albert Sans"/>
        </w:rPr>
        <w:t>Villaverde (14,3%), Hortaleza (13,5%), Usera (7,0%), Chamartín (6,2%), Puente de Vallecas (6,0%), Latina (6,0%), Arganzuela (5,9%), Chamberí (5,3%), Barrio de Salamanca (4,4%), Centro (1,8%), Moncloa - Aravaca (1,8%), Retiro (1,4%), Tetuán (0,6%), Fuencarral - El Pardo (0,3%) y Villa de Vallecas (0,2%).</w:t>
      </w:r>
    </w:p>
    <w:p w14:paraId="1F628154" w14:textId="77777777" w:rsidR="00BD64A0" w:rsidRDefault="00BD64A0">
      <w:pPr>
        <w:spacing w:line="276" w:lineRule="auto"/>
        <w:ind w:right="-574"/>
        <w:jc w:val="both"/>
        <w:rPr>
          <w:rFonts w:ascii="Albert Sans" w:eastAsia="Albert Sans" w:hAnsi="Albert Sans" w:cs="Albert Sans"/>
        </w:rPr>
      </w:pPr>
    </w:p>
    <w:p w14:paraId="21083322" w14:textId="77777777" w:rsidR="00BD64A0" w:rsidRDefault="00000000">
      <w:pPr>
        <w:spacing w:line="276" w:lineRule="auto"/>
        <w:ind w:right="-574"/>
        <w:jc w:val="both"/>
        <w:rPr>
          <w:rFonts w:ascii="Albert Sans" w:eastAsia="Albert Sans" w:hAnsi="Albert Sans" w:cs="Albert Sans"/>
        </w:rPr>
      </w:pPr>
      <w:r>
        <w:rPr>
          <w:rFonts w:ascii="Albert Sans" w:eastAsia="Albert Sans" w:hAnsi="Albert Sans" w:cs="Albert Sans"/>
        </w:rPr>
        <w:t>El orden de los distritos con los precios medios que se ofertan en el mes de julio de 2026 por encima de los 600 euros al mes son:</w:t>
      </w:r>
      <w:r>
        <w:t xml:space="preserve"> </w:t>
      </w:r>
      <w:r>
        <w:rPr>
          <w:rFonts w:ascii="Albert Sans" w:eastAsia="Albert Sans" w:hAnsi="Albert Sans" w:cs="Albert Sans"/>
        </w:rPr>
        <w:t>Chamartín con 714 euros/mes, Barrio de Salamanca con 700 euros/mes, Chamberí con 693 euros/mes, Retiro con 677 euros/mes, Centro con 663 euros/mes, Moncloa – Aravaca con 661 euros/mes, Tetuán con 660 euros/mes, Arganzuela con 626 euros/mes y Hortaleza con 617 euros/mes.</w:t>
      </w:r>
    </w:p>
    <w:p w14:paraId="529E5AFE" w14:textId="77777777" w:rsidR="00BD64A0" w:rsidRDefault="00BD64A0">
      <w:pPr>
        <w:spacing w:line="276" w:lineRule="auto"/>
        <w:ind w:right="-574"/>
        <w:jc w:val="both"/>
        <w:rPr>
          <w:rFonts w:ascii="Albert Sans" w:eastAsia="Albert Sans" w:hAnsi="Albert Sans" w:cs="Albert Sans"/>
        </w:rPr>
      </w:pPr>
    </w:p>
    <w:p w14:paraId="69E8EB74" w14:textId="77777777" w:rsidR="007E5212" w:rsidRDefault="007E5212">
      <w:pPr>
        <w:spacing w:line="276" w:lineRule="auto"/>
        <w:ind w:right="-574"/>
        <w:jc w:val="both"/>
        <w:rPr>
          <w:rFonts w:ascii="Albert Sans" w:eastAsia="Albert Sans" w:hAnsi="Albert Sans" w:cs="Albert Sans"/>
        </w:rPr>
      </w:pPr>
    </w:p>
    <w:p w14:paraId="69DACAFC" w14:textId="77777777" w:rsidR="007E5212" w:rsidRDefault="007E5212">
      <w:pPr>
        <w:spacing w:line="276" w:lineRule="auto"/>
        <w:ind w:right="-574"/>
        <w:jc w:val="both"/>
        <w:rPr>
          <w:rFonts w:ascii="Albert Sans" w:eastAsia="Albert Sans" w:hAnsi="Albert Sans" w:cs="Albert Sans"/>
        </w:rPr>
      </w:pPr>
    </w:p>
    <w:p w14:paraId="5DF8B99F" w14:textId="77777777" w:rsidR="007E5212" w:rsidRDefault="007E5212">
      <w:pPr>
        <w:spacing w:line="276" w:lineRule="auto"/>
        <w:ind w:right="-574"/>
        <w:jc w:val="both"/>
        <w:rPr>
          <w:rFonts w:ascii="Albert Sans" w:eastAsia="Albert Sans" w:hAnsi="Albert Sans" w:cs="Albert Sans"/>
        </w:rPr>
      </w:pPr>
    </w:p>
    <w:p w14:paraId="5A984D62" w14:textId="77777777" w:rsidR="007E5212" w:rsidRDefault="007E5212">
      <w:pPr>
        <w:spacing w:line="276" w:lineRule="auto"/>
        <w:ind w:right="-574"/>
        <w:jc w:val="both"/>
        <w:rPr>
          <w:rFonts w:ascii="Albert Sans" w:eastAsia="Albert Sans" w:hAnsi="Albert Sans" w:cs="Albert Sans"/>
        </w:rPr>
      </w:pPr>
    </w:p>
    <w:p w14:paraId="0EF92534" w14:textId="77777777" w:rsidR="007E5212" w:rsidRDefault="007E5212">
      <w:pPr>
        <w:spacing w:line="276" w:lineRule="auto"/>
        <w:ind w:right="-574"/>
        <w:jc w:val="both"/>
        <w:rPr>
          <w:rFonts w:ascii="Albert Sans" w:eastAsia="Albert Sans" w:hAnsi="Albert Sans" w:cs="Albert Sans"/>
        </w:rPr>
      </w:pPr>
    </w:p>
    <w:p w14:paraId="69098A68" w14:textId="77777777" w:rsidR="007E5212" w:rsidRDefault="007E5212">
      <w:pPr>
        <w:spacing w:line="276" w:lineRule="auto"/>
        <w:ind w:right="-574"/>
        <w:jc w:val="both"/>
        <w:rPr>
          <w:rFonts w:ascii="Albert Sans" w:eastAsia="Albert Sans" w:hAnsi="Albert Sans" w:cs="Albert Sans"/>
        </w:rPr>
      </w:pPr>
    </w:p>
    <w:p w14:paraId="2015B298" w14:textId="77777777" w:rsidR="00BD64A0" w:rsidRDefault="00000000">
      <w:pPr>
        <w:spacing w:line="276" w:lineRule="auto"/>
        <w:jc w:val="both"/>
        <w:rPr>
          <w:rFonts w:ascii="Albert Sans" w:eastAsia="Albert Sans" w:hAnsi="Albert Sans" w:cs="Albert Sans"/>
          <w:b/>
          <w:bCs/>
          <w:color w:val="242DFF"/>
        </w:rPr>
      </w:pPr>
      <w:r>
        <w:rPr>
          <w:rFonts w:ascii="Albert Sans" w:eastAsia="Albert Sans" w:hAnsi="Albert Sans" w:cs="Albert Sans"/>
          <w:b/>
          <w:bCs/>
          <w:color w:val="242DFF"/>
        </w:rPr>
        <w:lastRenderedPageBreak/>
        <w:t>Tabla por distritos: Precio medio (€) y variación interanual (%) de la vivienda compartida</w:t>
      </w:r>
    </w:p>
    <w:p w14:paraId="7B712F68" w14:textId="77777777" w:rsidR="00BD64A0" w:rsidRDefault="00BD64A0">
      <w:pPr>
        <w:spacing w:line="276" w:lineRule="auto"/>
        <w:jc w:val="both"/>
        <w:rPr>
          <w:rFonts w:ascii="Albert Sans" w:eastAsia="Albert Sans" w:hAnsi="Albert Sans" w:cs="Albert Sans"/>
        </w:rPr>
      </w:pPr>
    </w:p>
    <w:tbl>
      <w:tblPr>
        <w:tblStyle w:val="a1"/>
        <w:tblW w:w="89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972"/>
        <w:gridCol w:w="1985"/>
        <w:gridCol w:w="2126"/>
        <w:gridCol w:w="1826"/>
      </w:tblGrid>
      <w:tr w:rsidR="00BD64A0" w14:paraId="5375559E" w14:textId="77777777" w:rsidTr="00BD64A0">
        <w:trPr>
          <w:cnfStyle w:val="100000000000" w:firstRow="1" w:lastRow="0" w:firstColumn="0" w:lastColumn="0" w:oddVBand="0" w:evenVBand="0" w:oddHBand="0"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40349FD8" w14:textId="77777777" w:rsidR="00BD64A0" w:rsidRDefault="00000000">
            <w:pPr>
              <w:rPr>
                <w:rFonts w:ascii="Albert Sans" w:eastAsia="Albert Sans" w:hAnsi="Albert Sans" w:cs="Albert Sans"/>
              </w:rPr>
            </w:pPr>
            <w:r>
              <w:rPr>
                <w:rFonts w:ascii="Albert Sans" w:eastAsia="Albert Sans" w:hAnsi="Albert Sans" w:cs="Albert Sans"/>
                <w:b w:val="0"/>
                <w:bCs w:val="0"/>
              </w:rPr>
              <w:t>Municipio</w:t>
            </w:r>
          </w:p>
        </w:tc>
        <w:tc>
          <w:tcPr>
            <w:tcW w:w="1985" w:type="dxa"/>
          </w:tcPr>
          <w:p w14:paraId="3DE4ED12" w14:textId="77777777" w:rsidR="00BD64A0"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rPr>
            </w:pPr>
            <w:r>
              <w:rPr>
                <w:rFonts w:ascii="Albert Sans" w:eastAsia="Albert Sans" w:hAnsi="Albert Sans" w:cs="Albert Sans"/>
                <w:b w:val="0"/>
                <w:bCs w:val="0"/>
              </w:rPr>
              <w:t>€/mes habitación julio 2025</w:t>
            </w:r>
          </w:p>
        </w:tc>
        <w:tc>
          <w:tcPr>
            <w:tcW w:w="2126" w:type="dxa"/>
          </w:tcPr>
          <w:p w14:paraId="1267AFF2" w14:textId="77777777" w:rsidR="00BD64A0"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rPr>
            </w:pPr>
            <w:r>
              <w:rPr>
                <w:rFonts w:ascii="Albert Sans" w:eastAsia="Albert Sans" w:hAnsi="Albert Sans" w:cs="Albert Sans"/>
                <w:b w:val="0"/>
                <w:bCs w:val="0"/>
              </w:rPr>
              <w:t>€/mes habitación julio 2026</w:t>
            </w:r>
          </w:p>
        </w:tc>
        <w:tc>
          <w:tcPr>
            <w:tcW w:w="1826" w:type="dxa"/>
          </w:tcPr>
          <w:p w14:paraId="2ED599AD" w14:textId="77777777" w:rsidR="00BD64A0"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rPr>
            </w:pPr>
            <w:r>
              <w:rPr>
                <w:rFonts w:ascii="Albert Sans" w:eastAsia="Albert Sans" w:hAnsi="Albert Sans" w:cs="Albert Sans"/>
                <w:b w:val="0"/>
                <w:bCs w:val="0"/>
              </w:rPr>
              <w:t>% interanual julio (2026 vs 2025)</w:t>
            </w:r>
          </w:p>
        </w:tc>
      </w:tr>
      <w:tr w:rsidR="00BD64A0" w14:paraId="699ECB77" w14:textId="77777777" w:rsidTr="00BD64A0">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57626B15"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Villaverde</w:t>
            </w:r>
          </w:p>
        </w:tc>
        <w:tc>
          <w:tcPr>
            <w:tcW w:w="1985" w:type="dxa"/>
            <w:vAlign w:val="bottom"/>
          </w:tcPr>
          <w:p w14:paraId="75B2F8EA"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420 €</w:t>
            </w:r>
          </w:p>
        </w:tc>
        <w:tc>
          <w:tcPr>
            <w:tcW w:w="2126" w:type="dxa"/>
            <w:vAlign w:val="bottom"/>
          </w:tcPr>
          <w:p w14:paraId="6E04259C"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480 €</w:t>
            </w:r>
          </w:p>
        </w:tc>
        <w:tc>
          <w:tcPr>
            <w:tcW w:w="1826" w:type="dxa"/>
            <w:vAlign w:val="bottom"/>
          </w:tcPr>
          <w:p w14:paraId="3023D493"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14,3%</w:t>
            </w:r>
          </w:p>
        </w:tc>
      </w:tr>
      <w:tr w:rsidR="00BD64A0" w14:paraId="1A89CFAA" w14:textId="77777777" w:rsidTr="00BD64A0">
        <w:trPr>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0BF079B0"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Hortaleza</w:t>
            </w:r>
          </w:p>
        </w:tc>
        <w:tc>
          <w:tcPr>
            <w:tcW w:w="1985" w:type="dxa"/>
            <w:vAlign w:val="bottom"/>
          </w:tcPr>
          <w:p w14:paraId="2379062B"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543 €</w:t>
            </w:r>
          </w:p>
        </w:tc>
        <w:tc>
          <w:tcPr>
            <w:tcW w:w="2126" w:type="dxa"/>
            <w:vAlign w:val="bottom"/>
          </w:tcPr>
          <w:p w14:paraId="74EE600E"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617 €</w:t>
            </w:r>
          </w:p>
        </w:tc>
        <w:tc>
          <w:tcPr>
            <w:tcW w:w="1826" w:type="dxa"/>
            <w:vAlign w:val="bottom"/>
          </w:tcPr>
          <w:p w14:paraId="77E80161"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13,5%</w:t>
            </w:r>
          </w:p>
        </w:tc>
      </w:tr>
      <w:tr w:rsidR="00BD64A0" w14:paraId="1340AB6F" w14:textId="77777777" w:rsidTr="00BD64A0">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33F0761D"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Usera</w:t>
            </w:r>
          </w:p>
        </w:tc>
        <w:tc>
          <w:tcPr>
            <w:tcW w:w="1985" w:type="dxa"/>
            <w:vAlign w:val="bottom"/>
          </w:tcPr>
          <w:p w14:paraId="2AF009B5"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486 €</w:t>
            </w:r>
          </w:p>
        </w:tc>
        <w:tc>
          <w:tcPr>
            <w:tcW w:w="2126" w:type="dxa"/>
            <w:vAlign w:val="bottom"/>
          </w:tcPr>
          <w:p w14:paraId="55B1300E"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520 €</w:t>
            </w:r>
          </w:p>
        </w:tc>
        <w:tc>
          <w:tcPr>
            <w:tcW w:w="1826" w:type="dxa"/>
            <w:vAlign w:val="bottom"/>
          </w:tcPr>
          <w:p w14:paraId="098D77FC"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7,0%</w:t>
            </w:r>
          </w:p>
        </w:tc>
      </w:tr>
      <w:tr w:rsidR="00BD64A0" w14:paraId="55EA2CCB" w14:textId="77777777" w:rsidTr="00BD64A0">
        <w:trPr>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32FD6D3C"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Chamartín</w:t>
            </w:r>
          </w:p>
        </w:tc>
        <w:tc>
          <w:tcPr>
            <w:tcW w:w="1985" w:type="dxa"/>
            <w:vAlign w:val="bottom"/>
          </w:tcPr>
          <w:p w14:paraId="3F545B35"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672 €</w:t>
            </w:r>
          </w:p>
        </w:tc>
        <w:tc>
          <w:tcPr>
            <w:tcW w:w="2126" w:type="dxa"/>
            <w:vAlign w:val="bottom"/>
          </w:tcPr>
          <w:p w14:paraId="223BD3E0"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714 €</w:t>
            </w:r>
          </w:p>
        </w:tc>
        <w:tc>
          <w:tcPr>
            <w:tcW w:w="1826" w:type="dxa"/>
            <w:vAlign w:val="bottom"/>
          </w:tcPr>
          <w:p w14:paraId="6C3C071F"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6,2%</w:t>
            </w:r>
          </w:p>
        </w:tc>
      </w:tr>
      <w:tr w:rsidR="00BD64A0" w14:paraId="3C53177F" w14:textId="77777777" w:rsidTr="00BD64A0">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13C53D64"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Puente de Vallecas</w:t>
            </w:r>
          </w:p>
        </w:tc>
        <w:tc>
          <w:tcPr>
            <w:tcW w:w="1985" w:type="dxa"/>
            <w:vAlign w:val="bottom"/>
          </w:tcPr>
          <w:p w14:paraId="10D0F069"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465 €</w:t>
            </w:r>
          </w:p>
        </w:tc>
        <w:tc>
          <w:tcPr>
            <w:tcW w:w="2126" w:type="dxa"/>
            <w:vAlign w:val="bottom"/>
          </w:tcPr>
          <w:p w14:paraId="3AA39FC5"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493 €</w:t>
            </w:r>
          </w:p>
        </w:tc>
        <w:tc>
          <w:tcPr>
            <w:tcW w:w="1826" w:type="dxa"/>
            <w:vAlign w:val="bottom"/>
          </w:tcPr>
          <w:p w14:paraId="3235282D"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6,0%</w:t>
            </w:r>
          </w:p>
        </w:tc>
      </w:tr>
      <w:tr w:rsidR="00BD64A0" w14:paraId="043DB04D" w14:textId="77777777" w:rsidTr="00BD64A0">
        <w:trPr>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5AB9321C"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Latina</w:t>
            </w:r>
          </w:p>
        </w:tc>
        <w:tc>
          <w:tcPr>
            <w:tcW w:w="1985" w:type="dxa"/>
            <w:vAlign w:val="bottom"/>
          </w:tcPr>
          <w:p w14:paraId="0DC4473F"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535 €</w:t>
            </w:r>
          </w:p>
        </w:tc>
        <w:tc>
          <w:tcPr>
            <w:tcW w:w="2126" w:type="dxa"/>
            <w:vAlign w:val="bottom"/>
          </w:tcPr>
          <w:p w14:paraId="3DEE0504"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567 €</w:t>
            </w:r>
          </w:p>
        </w:tc>
        <w:tc>
          <w:tcPr>
            <w:tcW w:w="1826" w:type="dxa"/>
            <w:vAlign w:val="bottom"/>
          </w:tcPr>
          <w:p w14:paraId="6F434F14"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6,0%</w:t>
            </w:r>
          </w:p>
        </w:tc>
      </w:tr>
      <w:tr w:rsidR="00BD64A0" w14:paraId="38C6688D" w14:textId="77777777" w:rsidTr="00BD64A0">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4DA11B2A"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Arganzuela</w:t>
            </w:r>
          </w:p>
        </w:tc>
        <w:tc>
          <w:tcPr>
            <w:tcW w:w="1985" w:type="dxa"/>
            <w:vAlign w:val="bottom"/>
          </w:tcPr>
          <w:p w14:paraId="389C0601"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592 €</w:t>
            </w:r>
          </w:p>
        </w:tc>
        <w:tc>
          <w:tcPr>
            <w:tcW w:w="2126" w:type="dxa"/>
            <w:vAlign w:val="bottom"/>
          </w:tcPr>
          <w:p w14:paraId="549F35D8"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626 €</w:t>
            </w:r>
          </w:p>
        </w:tc>
        <w:tc>
          <w:tcPr>
            <w:tcW w:w="1826" w:type="dxa"/>
            <w:vAlign w:val="bottom"/>
          </w:tcPr>
          <w:p w14:paraId="7AE1855E"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5,9%</w:t>
            </w:r>
          </w:p>
        </w:tc>
      </w:tr>
      <w:tr w:rsidR="00BD64A0" w14:paraId="4720C132" w14:textId="77777777" w:rsidTr="00BD64A0">
        <w:trPr>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2EA5B760"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Chamberí</w:t>
            </w:r>
          </w:p>
        </w:tc>
        <w:tc>
          <w:tcPr>
            <w:tcW w:w="1985" w:type="dxa"/>
            <w:vAlign w:val="bottom"/>
          </w:tcPr>
          <w:p w14:paraId="2678A2A9"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658 €</w:t>
            </w:r>
          </w:p>
        </w:tc>
        <w:tc>
          <w:tcPr>
            <w:tcW w:w="2126" w:type="dxa"/>
            <w:vAlign w:val="bottom"/>
          </w:tcPr>
          <w:p w14:paraId="7D04FD7D"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693 €</w:t>
            </w:r>
          </w:p>
        </w:tc>
        <w:tc>
          <w:tcPr>
            <w:tcW w:w="1826" w:type="dxa"/>
            <w:vAlign w:val="bottom"/>
          </w:tcPr>
          <w:p w14:paraId="437DAB48"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5,3%</w:t>
            </w:r>
          </w:p>
        </w:tc>
      </w:tr>
      <w:tr w:rsidR="00BD64A0" w14:paraId="449F7953" w14:textId="77777777" w:rsidTr="00BD64A0">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4EA08569"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Barrio de Salamanca</w:t>
            </w:r>
          </w:p>
        </w:tc>
        <w:tc>
          <w:tcPr>
            <w:tcW w:w="1985" w:type="dxa"/>
            <w:vAlign w:val="bottom"/>
          </w:tcPr>
          <w:p w14:paraId="7F2AFCB6"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670 €</w:t>
            </w:r>
          </w:p>
        </w:tc>
        <w:tc>
          <w:tcPr>
            <w:tcW w:w="2126" w:type="dxa"/>
            <w:vAlign w:val="bottom"/>
          </w:tcPr>
          <w:p w14:paraId="2F2DBDB7"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700 €</w:t>
            </w:r>
          </w:p>
        </w:tc>
        <w:tc>
          <w:tcPr>
            <w:tcW w:w="1826" w:type="dxa"/>
            <w:vAlign w:val="bottom"/>
          </w:tcPr>
          <w:p w14:paraId="08D3E907"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4,4%</w:t>
            </w:r>
          </w:p>
        </w:tc>
      </w:tr>
      <w:tr w:rsidR="00BD64A0" w14:paraId="05C2FA48" w14:textId="77777777" w:rsidTr="00BD64A0">
        <w:trPr>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34FE3F71"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Centro</w:t>
            </w:r>
          </w:p>
        </w:tc>
        <w:tc>
          <w:tcPr>
            <w:tcW w:w="1985" w:type="dxa"/>
            <w:vAlign w:val="bottom"/>
          </w:tcPr>
          <w:p w14:paraId="18D4A72C"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651 €</w:t>
            </w:r>
          </w:p>
        </w:tc>
        <w:tc>
          <w:tcPr>
            <w:tcW w:w="2126" w:type="dxa"/>
            <w:vAlign w:val="bottom"/>
          </w:tcPr>
          <w:p w14:paraId="311E03A6"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663 €</w:t>
            </w:r>
          </w:p>
        </w:tc>
        <w:tc>
          <w:tcPr>
            <w:tcW w:w="1826" w:type="dxa"/>
            <w:vAlign w:val="bottom"/>
          </w:tcPr>
          <w:p w14:paraId="677EC7C7"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1,8%</w:t>
            </w:r>
          </w:p>
        </w:tc>
      </w:tr>
      <w:tr w:rsidR="00BD64A0" w14:paraId="5C40714B" w14:textId="77777777" w:rsidTr="00BD64A0">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24085F98"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Moncloa - Aravaca</w:t>
            </w:r>
          </w:p>
        </w:tc>
        <w:tc>
          <w:tcPr>
            <w:tcW w:w="1985" w:type="dxa"/>
            <w:vAlign w:val="bottom"/>
          </w:tcPr>
          <w:p w14:paraId="70480FF9"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650 €</w:t>
            </w:r>
          </w:p>
        </w:tc>
        <w:tc>
          <w:tcPr>
            <w:tcW w:w="2126" w:type="dxa"/>
            <w:vAlign w:val="bottom"/>
          </w:tcPr>
          <w:p w14:paraId="1799C7C8"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661 €</w:t>
            </w:r>
          </w:p>
        </w:tc>
        <w:tc>
          <w:tcPr>
            <w:tcW w:w="1826" w:type="dxa"/>
            <w:vAlign w:val="bottom"/>
          </w:tcPr>
          <w:p w14:paraId="0192151C"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1,8%</w:t>
            </w:r>
          </w:p>
        </w:tc>
      </w:tr>
      <w:tr w:rsidR="00BD64A0" w14:paraId="3191F760" w14:textId="77777777" w:rsidTr="00BD64A0">
        <w:trPr>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2F4724D6"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Retiro</w:t>
            </w:r>
          </w:p>
        </w:tc>
        <w:tc>
          <w:tcPr>
            <w:tcW w:w="1985" w:type="dxa"/>
            <w:vAlign w:val="bottom"/>
          </w:tcPr>
          <w:p w14:paraId="575CFBD5"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667 €</w:t>
            </w:r>
          </w:p>
        </w:tc>
        <w:tc>
          <w:tcPr>
            <w:tcW w:w="2126" w:type="dxa"/>
            <w:vAlign w:val="bottom"/>
          </w:tcPr>
          <w:p w14:paraId="25360F45"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677 €</w:t>
            </w:r>
          </w:p>
        </w:tc>
        <w:tc>
          <w:tcPr>
            <w:tcW w:w="1826" w:type="dxa"/>
            <w:vAlign w:val="bottom"/>
          </w:tcPr>
          <w:p w14:paraId="25F48B55"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1,4%</w:t>
            </w:r>
          </w:p>
        </w:tc>
      </w:tr>
      <w:tr w:rsidR="00BD64A0" w14:paraId="7AD8371B" w14:textId="77777777" w:rsidTr="00BD64A0">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47CBD9E4"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Tetuán</w:t>
            </w:r>
          </w:p>
        </w:tc>
        <w:tc>
          <w:tcPr>
            <w:tcW w:w="1985" w:type="dxa"/>
            <w:vAlign w:val="bottom"/>
          </w:tcPr>
          <w:p w14:paraId="7272EC9F"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656 €</w:t>
            </w:r>
          </w:p>
        </w:tc>
        <w:tc>
          <w:tcPr>
            <w:tcW w:w="2126" w:type="dxa"/>
            <w:vAlign w:val="bottom"/>
          </w:tcPr>
          <w:p w14:paraId="3DEC8613"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660 €</w:t>
            </w:r>
          </w:p>
        </w:tc>
        <w:tc>
          <w:tcPr>
            <w:tcW w:w="1826" w:type="dxa"/>
            <w:vAlign w:val="bottom"/>
          </w:tcPr>
          <w:p w14:paraId="35E0598D"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0,6%</w:t>
            </w:r>
          </w:p>
        </w:tc>
      </w:tr>
      <w:tr w:rsidR="00BD64A0" w14:paraId="43911C2D" w14:textId="77777777" w:rsidTr="00BD64A0">
        <w:trPr>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53C7128D"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Fuencarral - El Pardo</w:t>
            </w:r>
          </w:p>
        </w:tc>
        <w:tc>
          <w:tcPr>
            <w:tcW w:w="1985" w:type="dxa"/>
            <w:vAlign w:val="bottom"/>
          </w:tcPr>
          <w:p w14:paraId="171F7BEC"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595 €</w:t>
            </w:r>
          </w:p>
        </w:tc>
        <w:tc>
          <w:tcPr>
            <w:tcW w:w="2126" w:type="dxa"/>
            <w:vAlign w:val="bottom"/>
          </w:tcPr>
          <w:p w14:paraId="2DE1D843"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597 €</w:t>
            </w:r>
          </w:p>
        </w:tc>
        <w:tc>
          <w:tcPr>
            <w:tcW w:w="1826" w:type="dxa"/>
            <w:vAlign w:val="bottom"/>
          </w:tcPr>
          <w:p w14:paraId="4C325FC6"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0,3%</w:t>
            </w:r>
          </w:p>
        </w:tc>
      </w:tr>
      <w:tr w:rsidR="00BD64A0" w14:paraId="27705006" w14:textId="77777777" w:rsidTr="00BD64A0">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30F2BDBE"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Villa de Vallecas</w:t>
            </w:r>
          </w:p>
        </w:tc>
        <w:tc>
          <w:tcPr>
            <w:tcW w:w="1985" w:type="dxa"/>
            <w:vAlign w:val="bottom"/>
          </w:tcPr>
          <w:p w14:paraId="6B66023B"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506 €</w:t>
            </w:r>
          </w:p>
        </w:tc>
        <w:tc>
          <w:tcPr>
            <w:tcW w:w="2126" w:type="dxa"/>
            <w:vAlign w:val="bottom"/>
          </w:tcPr>
          <w:p w14:paraId="437073F7"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507 €</w:t>
            </w:r>
          </w:p>
        </w:tc>
        <w:tc>
          <w:tcPr>
            <w:tcW w:w="1826" w:type="dxa"/>
            <w:vAlign w:val="bottom"/>
          </w:tcPr>
          <w:p w14:paraId="4C1D9F2D"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0,2%</w:t>
            </w:r>
          </w:p>
        </w:tc>
      </w:tr>
      <w:tr w:rsidR="00BD64A0" w14:paraId="6A72AF61" w14:textId="77777777" w:rsidTr="00BD64A0">
        <w:trPr>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1ABAC562"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Carabanchel</w:t>
            </w:r>
          </w:p>
        </w:tc>
        <w:tc>
          <w:tcPr>
            <w:tcW w:w="1985" w:type="dxa"/>
            <w:vAlign w:val="bottom"/>
          </w:tcPr>
          <w:p w14:paraId="0A32F3DB"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507 €</w:t>
            </w:r>
          </w:p>
        </w:tc>
        <w:tc>
          <w:tcPr>
            <w:tcW w:w="2126" w:type="dxa"/>
            <w:vAlign w:val="bottom"/>
          </w:tcPr>
          <w:p w14:paraId="5FC1D553"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506 €</w:t>
            </w:r>
          </w:p>
        </w:tc>
        <w:tc>
          <w:tcPr>
            <w:tcW w:w="1826" w:type="dxa"/>
            <w:vAlign w:val="bottom"/>
          </w:tcPr>
          <w:p w14:paraId="2A21B6E8"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C00000"/>
              </w:rPr>
            </w:pPr>
            <w:r>
              <w:rPr>
                <w:rFonts w:ascii="Albert Sans" w:eastAsia="Albert Sans" w:hAnsi="Albert Sans" w:cs="Albert Sans"/>
                <w:color w:val="C00000"/>
                <w:sz w:val="22"/>
                <w:szCs w:val="22"/>
              </w:rPr>
              <w:t>-0,2%</w:t>
            </w:r>
          </w:p>
        </w:tc>
      </w:tr>
      <w:tr w:rsidR="00BD64A0" w14:paraId="53E4739C" w14:textId="77777777" w:rsidTr="00BD64A0">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4CBF18EB"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Moratalaz</w:t>
            </w:r>
          </w:p>
        </w:tc>
        <w:tc>
          <w:tcPr>
            <w:tcW w:w="1985" w:type="dxa"/>
            <w:vAlign w:val="bottom"/>
          </w:tcPr>
          <w:p w14:paraId="5A2BD2CD"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478 €</w:t>
            </w:r>
          </w:p>
        </w:tc>
        <w:tc>
          <w:tcPr>
            <w:tcW w:w="2126" w:type="dxa"/>
            <w:vAlign w:val="bottom"/>
          </w:tcPr>
          <w:p w14:paraId="5E42DDBC"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475 €</w:t>
            </w:r>
          </w:p>
        </w:tc>
        <w:tc>
          <w:tcPr>
            <w:tcW w:w="1826" w:type="dxa"/>
            <w:vAlign w:val="bottom"/>
          </w:tcPr>
          <w:p w14:paraId="46415847"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C00000"/>
              </w:rPr>
            </w:pPr>
            <w:r>
              <w:rPr>
                <w:rFonts w:ascii="Albert Sans" w:eastAsia="Albert Sans" w:hAnsi="Albert Sans" w:cs="Albert Sans"/>
                <w:color w:val="C00000"/>
                <w:sz w:val="22"/>
                <w:szCs w:val="22"/>
              </w:rPr>
              <w:t>-0,6%</w:t>
            </w:r>
          </w:p>
        </w:tc>
      </w:tr>
      <w:tr w:rsidR="00BD64A0" w14:paraId="1E1F994B" w14:textId="77777777" w:rsidTr="00BD64A0">
        <w:trPr>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7E33FD03"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Ciudad Lineal</w:t>
            </w:r>
          </w:p>
        </w:tc>
        <w:tc>
          <w:tcPr>
            <w:tcW w:w="1985" w:type="dxa"/>
            <w:vAlign w:val="bottom"/>
          </w:tcPr>
          <w:p w14:paraId="2B7E5806"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570 €</w:t>
            </w:r>
          </w:p>
        </w:tc>
        <w:tc>
          <w:tcPr>
            <w:tcW w:w="2126" w:type="dxa"/>
            <w:vAlign w:val="bottom"/>
          </w:tcPr>
          <w:p w14:paraId="2903A271"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566 €</w:t>
            </w:r>
          </w:p>
        </w:tc>
        <w:tc>
          <w:tcPr>
            <w:tcW w:w="1826" w:type="dxa"/>
            <w:vAlign w:val="bottom"/>
          </w:tcPr>
          <w:p w14:paraId="0B7B8EBD"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C00000"/>
              </w:rPr>
            </w:pPr>
            <w:r>
              <w:rPr>
                <w:rFonts w:ascii="Albert Sans" w:eastAsia="Albert Sans" w:hAnsi="Albert Sans" w:cs="Albert Sans"/>
                <w:color w:val="C00000"/>
                <w:sz w:val="22"/>
                <w:szCs w:val="22"/>
              </w:rPr>
              <w:t>-0,8%</w:t>
            </w:r>
          </w:p>
        </w:tc>
      </w:tr>
      <w:tr w:rsidR="00BD64A0" w14:paraId="3AE5470A" w14:textId="77777777" w:rsidTr="00BD64A0">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3D48814D"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Vicálvaro</w:t>
            </w:r>
          </w:p>
        </w:tc>
        <w:tc>
          <w:tcPr>
            <w:tcW w:w="1985" w:type="dxa"/>
            <w:vAlign w:val="bottom"/>
          </w:tcPr>
          <w:p w14:paraId="21954383"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490 €</w:t>
            </w:r>
          </w:p>
        </w:tc>
        <w:tc>
          <w:tcPr>
            <w:tcW w:w="2126" w:type="dxa"/>
            <w:vAlign w:val="bottom"/>
          </w:tcPr>
          <w:p w14:paraId="764BB893"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483 €</w:t>
            </w:r>
          </w:p>
        </w:tc>
        <w:tc>
          <w:tcPr>
            <w:tcW w:w="1826" w:type="dxa"/>
            <w:vAlign w:val="bottom"/>
          </w:tcPr>
          <w:p w14:paraId="51F4E440"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C00000"/>
              </w:rPr>
            </w:pPr>
            <w:r>
              <w:rPr>
                <w:rFonts w:ascii="Albert Sans" w:eastAsia="Albert Sans" w:hAnsi="Albert Sans" w:cs="Albert Sans"/>
                <w:color w:val="C00000"/>
                <w:sz w:val="22"/>
                <w:szCs w:val="22"/>
              </w:rPr>
              <w:t>-1,3%</w:t>
            </w:r>
          </w:p>
        </w:tc>
      </w:tr>
      <w:tr w:rsidR="00BD64A0" w14:paraId="695E9AF0" w14:textId="77777777" w:rsidTr="00BD64A0">
        <w:trPr>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08E311AB"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San Blas</w:t>
            </w:r>
          </w:p>
        </w:tc>
        <w:tc>
          <w:tcPr>
            <w:tcW w:w="1985" w:type="dxa"/>
            <w:vAlign w:val="bottom"/>
          </w:tcPr>
          <w:p w14:paraId="0A298818"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550 €</w:t>
            </w:r>
          </w:p>
        </w:tc>
        <w:tc>
          <w:tcPr>
            <w:tcW w:w="2126" w:type="dxa"/>
            <w:vAlign w:val="bottom"/>
          </w:tcPr>
          <w:p w14:paraId="7656B251"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499 €</w:t>
            </w:r>
          </w:p>
        </w:tc>
        <w:tc>
          <w:tcPr>
            <w:tcW w:w="1826" w:type="dxa"/>
            <w:vAlign w:val="bottom"/>
          </w:tcPr>
          <w:p w14:paraId="7703D711"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C00000"/>
              </w:rPr>
            </w:pPr>
            <w:r>
              <w:rPr>
                <w:rFonts w:ascii="Albert Sans" w:eastAsia="Albert Sans" w:hAnsi="Albert Sans" w:cs="Albert Sans"/>
                <w:color w:val="C00000"/>
                <w:sz w:val="22"/>
                <w:szCs w:val="22"/>
              </w:rPr>
              <w:t>-9,4%</w:t>
            </w:r>
          </w:p>
        </w:tc>
      </w:tr>
    </w:tbl>
    <w:p w14:paraId="6D6ADB73" w14:textId="77777777" w:rsidR="00BD64A0" w:rsidRDefault="00BD64A0">
      <w:pPr>
        <w:spacing w:line="276" w:lineRule="auto"/>
        <w:jc w:val="both"/>
        <w:rPr>
          <w:rFonts w:ascii="Albert Sans" w:eastAsia="Albert Sans" w:hAnsi="Albert Sans" w:cs="Albert Sans"/>
        </w:rPr>
      </w:pPr>
    </w:p>
    <w:p w14:paraId="4766AF62" w14:textId="77777777" w:rsidR="007E5212" w:rsidRDefault="007E5212">
      <w:pPr>
        <w:spacing w:line="276" w:lineRule="auto"/>
        <w:jc w:val="both"/>
        <w:rPr>
          <w:rFonts w:ascii="Albert Sans" w:eastAsia="Albert Sans" w:hAnsi="Albert Sans" w:cs="Albert Sans"/>
          <w:b/>
          <w:bCs/>
          <w:color w:val="242DFF"/>
          <w:sz w:val="30"/>
          <w:szCs w:val="30"/>
        </w:rPr>
      </w:pPr>
    </w:p>
    <w:p w14:paraId="3771CB0E" w14:textId="0714E375" w:rsidR="00BD64A0" w:rsidRDefault="00000000">
      <w:pPr>
        <w:spacing w:line="276" w:lineRule="auto"/>
        <w:jc w:val="both"/>
        <w:rPr>
          <w:rFonts w:ascii="Albert Sans" w:eastAsia="Albert Sans" w:hAnsi="Albert Sans" w:cs="Albert Sans"/>
          <w:b/>
          <w:bCs/>
          <w:color w:val="242DFF"/>
          <w:sz w:val="30"/>
          <w:szCs w:val="30"/>
        </w:rPr>
      </w:pPr>
      <w:r>
        <w:rPr>
          <w:rFonts w:ascii="Albert Sans" w:eastAsia="Albert Sans" w:hAnsi="Albert Sans" w:cs="Albert Sans"/>
          <w:b/>
          <w:bCs/>
          <w:color w:val="242DFF"/>
          <w:sz w:val="30"/>
          <w:szCs w:val="30"/>
        </w:rPr>
        <w:t>Distritos de Barcelona</w:t>
      </w:r>
    </w:p>
    <w:p w14:paraId="2387B0BA" w14:textId="77777777" w:rsidR="00BD64A0" w:rsidRDefault="00BD64A0">
      <w:pPr>
        <w:spacing w:line="276" w:lineRule="auto"/>
        <w:jc w:val="right"/>
        <w:rPr>
          <w:rFonts w:ascii="Albert Sans" w:eastAsia="Albert Sans" w:hAnsi="Albert Sans" w:cs="Albert Sans"/>
          <w:color w:val="242DFF"/>
        </w:rPr>
      </w:pPr>
    </w:p>
    <w:p w14:paraId="2793A4D7" w14:textId="77777777" w:rsidR="00BD64A0" w:rsidRDefault="00000000">
      <w:pPr>
        <w:spacing w:line="276" w:lineRule="auto"/>
        <w:ind w:right="-574"/>
        <w:jc w:val="both"/>
        <w:rPr>
          <w:rFonts w:ascii="Albert Sans" w:eastAsia="Albert Sans" w:hAnsi="Albert Sans" w:cs="Albert Sans"/>
        </w:rPr>
      </w:pPr>
      <w:r>
        <w:rPr>
          <w:rFonts w:ascii="Albert Sans" w:eastAsia="Albert Sans" w:hAnsi="Albert Sans" w:cs="Albert Sans"/>
        </w:rPr>
        <w:t xml:space="preserve">El precio medio de las habitaciones en Barcelona capital cae en julio en siete de los diez distritos con variación interanual. Los descensos en un año son de </w:t>
      </w:r>
      <w:proofErr w:type="spellStart"/>
      <w:r>
        <w:rPr>
          <w:rFonts w:ascii="Albert Sans" w:eastAsia="Albert Sans" w:hAnsi="Albert Sans" w:cs="Albert Sans"/>
        </w:rPr>
        <w:t>Ciutat</w:t>
      </w:r>
      <w:proofErr w:type="spellEnd"/>
      <w:r>
        <w:rPr>
          <w:rFonts w:ascii="Albert Sans" w:eastAsia="Albert Sans" w:hAnsi="Albert Sans" w:cs="Albert Sans"/>
        </w:rPr>
        <w:t xml:space="preserve"> Vella (-5,0%), Sants - Montjuïc (-3,1%), Horta - Guinardó (-2,0%), Sarrià - Sant Gervasi (-1,4%), Sant Martí (-1,3%), Les Corts (-0,8%) y Gràcia (-0,7%).</w:t>
      </w:r>
    </w:p>
    <w:p w14:paraId="66279AB4" w14:textId="77777777" w:rsidR="00BD64A0" w:rsidRDefault="00BD64A0">
      <w:pPr>
        <w:spacing w:line="276" w:lineRule="auto"/>
        <w:ind w:right="-574"/>
        <w:jc w:val="both"/>
        <w:rPr>
          <w:rFonts w:ascii="Albert Sans" w:eastAsia="Albert Sans" w:hAnsi="Albert Sans" w:cs="Albert Sans"/>
        </w:rPr>
      </w:pPr>
    </w:p>
    <w:p w14:paraId="1866D9FD" w14:textId="77777777" w:rsidR="00BD64A0" w:rsidRDefault="00000000">
      <w:pPr>
        <w:spacing w:line="276" w:lineRule="auto"/>
        <w:ind w:right="-574"/>
        <w:jc w:val="both"/>
        <w:rPr>
          <w:rFonts w:ascii="Albert Sans" w:eastAsia="Albert Sans" w:hAnsi="Albert Sans" w:cs="Albert Sans"/>
        </w:rPr>
      </w:pPr>
      <w:r>
        <w:rPr>
          <w:rFonts w:ascii="Albert Sans" w:eastAsia="Albert Sans" w:hAnsi="Albert Sans" w:cs="Albert Sans"/>
        </w:rPr>
        <w:t xml:space="preserve">En cuanto a los precios medios que se ofertan en el mes de julio de 2026, el orden de los distritos de mayor a menor precio es: Sarrià - Sant Gervasi con 675 euros/mes, Eixample con 658 euros/mes, Gràcia con 633 euros/mes, Sants - Montjuïc con 615 euros/mes, </w:t>
      </w:r>
      <w:proofErr w:type="spellStart"/>
      <w:r>
        <w:rPr>
          <w:rFonts w:ascii="Albert Sans" w:eastAsia="Albert Sans" w:hAnsi="Albert Sans" w:cs="Albert Sans"/>
        </w:rPr>
        <w:t>Ciutat</w:t>
      </w:r>
      <w:proofErr w:type="spellEnd"/>
      <w:r>
        <w:rPr>
          <w:rFonts w:ascii="Albert Sans" w:eastAsia="Albert Sans" w:hAnsi="Albert Sans" w:cs="Albert Sans"/>
        </w:rPr>
        <w:t xml:space="preserve"> Vella con 611 euros/mes, Les Corts con 609 euros/mes, Sant Andreu con 602 euros/mes, Sant Martí con 601 euros/mes, Horta - Guinardó con 581 euros/mes y Nou Barris con 576 euros/mes.</w:t>
      </w:r>
    </w:p>
    <w:p w14:paraId="3CC57648" w14:textId="77777777" w:rsidR="00BD64A0" w:rsidRDefault="00BD64A0">
      <w:pPr>
        <w:spacing w:line="276" w:lineRule="auto"/>
        <w:ind w:right="-574"/>
        <w:jc w:val="both"/>
        <w:rPr>
          <w:rFonts w:ascii="Albert Sans" w:eastAsia="Albert Sans" w:hAnsi="Albert Sans" w:cs="Albert Sans"/>
        </w:rPr>
      </w:pPr>
    </w:p>
    <w:p w14:paraId="7E578AE9" w14:textId="77777777" w:rsidR="00BD64A0" w:rsidRDefault="00000000">
      <w:pPr>
        <w:spacing w:line="276" w:lineRule="auto"/>
        <w:jc w:val="both"/>
        <w:rPr>
          <w:rFonts w:ascii="Albert Sans" w:eastAsia="Albert Sans" w:hAnsi="Albert Sans" w:cs="Albert Sans"/>
          <w:b/>
          <w:bCs/>
          <w:color w:val="242DFF"/>
        </w:rPr>
      </w:pPr>
      <w:r>
        <w:rPr>
          <w:rFonts w:ascii="Albert Sans" w:eastAsia="Albert Sans" w:hAnsi="Albert Sans" w:cs="Albert Sans"/>
          <w:b/>
          <w:bCs/>
          <w:color w:val="242DFF"/>
        </w:rPr>
        <w:lastRenderedPageBreak/>
        <w:t>Tabla por distritos: Precio medio (€) y variación interanual (%) de la vivienda compartida</w:t>
      </w:r>
    </w:p>
    <w:p w14:paraId="7F78F5EA" w14:textId="77777777" w:rsidR="00BD64A0" w:rsidRDefault="00BD64A0">
      <w:pPr>
        <w:spacing w:line="276" w:lineRule="auto"/>
        <w:jc w:val="right"/>
        <w:rPr>
          <w:rFonts w:ascii="Albert Sans" w:eastAsia="Albert Sans" w:hAnsi="Albert Sans" w:cs="Albert Sans"/>
          <w:color w:val="242DFF"/>
        </w:rPr>
      </w:pPr>
    </w:p>
    <w:tbl>
      <w:tblPr>
        <w:tblStyle w:val="a2"/>
        <w:tblW w:w="890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972"/>
        <w:gridCol w:w="1985"/>
        <w:gridCol w:w="2126"/>
        <w:gridCol w:w="1826"/>
      </w:tblGrid>
      <w:tr w:rsidR="00BD64A0" w14:paraId="1A0B641A" w14:textId="77777777" w:rsidTr="00BD64A0">
        <w:trPr>
          <w:cnfStyle w:val="100000000000" w:firstRow="1" w:lastRow="0" w:firstColumn="0" w:lastColumn="0" w:oddVBand="0" w:evenVBand="0" w:oddHBand="0"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2972" w:type="dxa"/>
            <w:vAlign w:val="center"/>
          </w:tcPr>
          <w:p w14:paraId="5E7F1A27" w14:textId="77777777" w:rsidR="00BD64A0" w:rsidRDefault="00000000">
            <w:pPr>
              <w:rPr>
                <w:rFonts w:ascii="Albert Sans" w:eastAsia="Albert Sans" w:hAnsi="Albert Sans" w:cs="Albert Sans"/>
              </w:rPr>
            </w:pPr>
            <w:r>
              <w:rPr>
                <w:rFonts w:ascii="Albert Sans" w:eastAsia="Albert Sans" w:hAnsi="Albert Sans" w:cs="Albert Sans"/>
                <w:b w:val="0"/>
                <w:bCs w:val="0"/>
              </w:rPr>
              <w:t>Municipio</w:t>
            </w:r>
          </w:p>
        </w:tc>
        <w:tc>
          <w:tcPr>
            <w:tcW w:w="1985" w:type="dxa"/>
          </w:tcPr>
          <w:p w14:paraId="4D1B25A8" w14:textId="77777777" w:rsidR="00BD64A0"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rPr>
            </w:pPr>
            <w:r>
              <w:rPr>
                <w:rFonts w:ascii="Albert Sans" w:eastAsia="Albert Sans" w:hAnsi="Albert Sans" w:cs="Albert Sans"/>
                <w:b w:val="0"/>
                <w:bCs w:val="0"/>
              </w:rPr>
              <w:t>€/mes habitación julio 2025</w:t>
            </w:r>
          </w:p>
        </w:tc>
        <w:tc>
          <w:tcPr>
            <w:tcW w:w="2126" w:type="dxa"/>
          </w:tcPr>
          <w:p w14:paraId="25806F8E" w14:textId="77777777" w:rsidR="00BD64A0"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rPr>
            </w:pPr>
            <w:r>
              <w:rPr>
                <w:rFonts w:ascii="Albert Sans" w:eastAsia="Albert Sans" w:hAnsi="Albert Sans" w:cs="Albert Sans"/>
                <w:b w:val="0"/>
                <w:bCs w:val="0"/>
              </w:rPr>
              <w:t>€/mes habitación julio 2026</w:t>
            </w:r>
          </w:p>
        </w:tc>
        <w:tc>
          <w:tcPr>
            <w:tcW w:w="1826" w:type="dxa"/>
          </w:tcPr>
          <w:p w14:paraId="4B44660A" w14:textId="77777777" w:rsidR="00BD64A0" w:rsidRDefault="00000000">
            <w:pPr>
              <w:jc w:val="center"/>
              <w:cnfStyle w:val="100000000000" w:firstRow="1" w:lastRow="0" w:firstColumn="0" w:lastColumn="0" w:oddVBand="0" w:evenVBand="0" w:oddHBand="0" w:evenHBand="0" w:firstRowFirstColumn="0" w:firstRowLastColumn="0" w:lastRowFirstColumn="0" w:lastRowLastColumn="0"/>
              <w:rPr>
                <w:rFonts w:ascii="Albert Sans" w:eastAsia="Albert Sans" w:hAnsi="Albert Sans" w:cs="Albert Sans"/>
              </w:rPr>
            </w:pPr>
            <w:r>
              <w:rPr>
                <w:rFonts w:ascii="Albert Sans" w:eastAsia="Albert Sans" w:hAnsi="Albert Sans" w:cs="Albert Sans"/>
                <w:b w:val="0"/>
                <w:bCs w:val="0"/>
              </w:rPr>
              <w:t>% interanual julio (2026 vs 2025)</w:t>
            </w:r>
          </w:p>
        </w:tc>
      </w:tr>
      <w:tr w:rsidR="00BD64A0" w14:paraId="2D2BD93C" w14:textId="77777777" w:rsidTr="00BD64A0">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420C0473" w14:textId="77777777" w:rsidR="00BD64A0" w:rsidRDefault="00000000">
            <w:pPr>
              <w:rPr>
                <w:rFonts w:ascii="Albert Sans" w:eastAsia="Albert Sans" w:hAnsi="Albert Sans" w:cs="Albert Sans"/>
              </w:rPr>
            </w:pPr>
            <w:proofErr w:type="spellStart"/>
            <w:r>
              <w:rPr>
                <w:rFonts w:ascii="Albert Sans" w:eastAsia="Albert Sans" w:hAnsi="Albert Sans" w:cs="Albert Sans"/>
                <w:b w:val="0"/>
                <w:bCs w:val="0"/>
                <w:sz w:val="22"/>
                <w:szCs w:val="22"/>
              </w:rPr>
              <w:t>Ciutat</w:t>
            </w:r>
            <w:proofErr w:type="spellEnd"/>
            <w:r>
              <w:rPr>
                <w:rFonts w:ascii="Albert Sans" w:eastAsia="Albert Sans" w:hAnsi="Albert Sans" w:cs="Albert Sans"/>
                <w:b w:val="0"/>
                <w:bCs w:val="0"/>
                <w:sz w:val="22"/>
                <w:szCs w:val="22"/>
              </w:rPr>
              <w:t xml:space="preserve"> Vella</w:t>
            </w:r>
          </w:p>
        </w:tc>
        <w:tc>
          <w:tcPr>
            <w:tcW w:w="1985" w:type="dxa"/>
            <w:vAlign w:val="bottom"/>
          </w:tcPr>
          <w:p w14:paraId="621382CC"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643 €</w:t>
            </w:r>
          </w:p>
        </w:tc>
        <w:tc>
          <w:tcPr>
            <w:tcW w:w="2126" w:type="dxa"/>
            <w:vAlign w:val="bottom"/>
          </w:tcPr>
          <w:p w14:paraId="218DAFD7"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611 €</w:t>
            </w:r>
          </w:p>
        </w:tc>
        <w:tc>
          <w:tcPr>
            <w:tcW w:w="1826" w:type="dxa"/>
            <w:vAlign w:val="bottom"/>
          </w:tcPr>
          <w:p w14:paraId="539F9BE1"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9C0006"/>
                <w:sz w:val="22"/>
                <w:szCs w:val="22"/>
              </w:rPr>
              <w:t>-5,0%</w:t>
            </w:r>
          </w:p>
        </w:tc>
      </w:tr>
      <w:tr w:rsidR="00BD64A0" w14:paraId="695FB0EE" w14:textId="77777777" w:rsidTr="00BD64A0">
        <w:trPr>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0639AC1E"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Sants - Montjuïc</w:t>
            </w:r>
          </w:p>
        </w:tc>
        <w:tc>
          <w:tcPr>
            <w:tcW w:w="1985" w:type="dxa"/>
            <w:vAlign w:val="bottom"/>
          </w:tcPr>
          <w:p w14:paraId="6D8C9BCA"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635 €</w:t>
            </w:r>
          </w:p>
        </w:tc>
        <w:tc>
          <w:tcPr>
            <w:tcW w:w="2126" w:type="dxa"/>
            <w:vAlign w:val="bottom"/>
          </w:tcPr>
          <w:p w14:paraId="46418A9F"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615 €</w:t>
            </w:r>
          </w:p>
        </w:tc>
        <w:tc>
          <w:tcPr>
            <w:tcW w:w="1826" w:type="dxa"/>
            <w:vAlign w:val="bottom"/>
          </w:tcPr>
          <w:p w14:paraId="5B6FC183"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9C0006"/>
                <w:sz w:val="22"/>
                <w:szCs w:val="22"/>
              </w:rPr>
              <w:t>-3,1%</w:t>
            </w:r>
          </w:p>
        </w:tc>
      </w:tr>
      <w:tr w:rsidR="00BD64A0" w14:paraId="22305140" w14:textId="77777777" w:rsidTr="00BD64A0">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17137B59" w14:textId="77777777" w:rsidR="00BD64A0" w:rsidRDefault="00000000">
            <w:pPr>
              <w:rPr>
                <w:rFonts w:ascii="Albert Sans" w:eastAsia="Albert Sans" w:hAnsi="Albert Sans" w:cs="Albert Sans"/>
              </w:rPr>
            </w:pPr>
            <w:r>
              <w:rPr>
                <w:rFonts w:ascii="Albert Sans" w:eastAsia="Albert Sans" w:hAnsi="Albert Sans" w:cs="Albert Sans"/>
                <w:b w:val="0"/>
                <w:bCs w:val="0"/>
                <w:sz w:val="22"/>
                <w:szCs w:val="22"/>
              </w:rPr>
              <w:t>Horta - Guinardó</w:t>
            </w:r>
          </w:p>
        </w:tc>
        <w:tc>
          <w:tcPr>
            <w:tcW w:w="1985" w:type="dxa"/>
            <w:vAlign w:val="bottom"/>
          </w:tcPr>
          <w:p w14:paraId="616FB37C"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593 €</w:t>
            </w:r>
          </w:p>
        </w:tc>
        <w:tc>
          <w:tcPr>
            <w:tcW w:w="2126" w:type="dxa"/>
            <w:vAlign w:val="bottom"/>
          </w:tcPr>
          <w:p w14:paraId="1545980E"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000000"/>
                <w:sz w:val="22"/>
                <w:szCs w:val="22"/>
              </w:rPr>
              <w:t>581 €</w:t>
            </w:r>
          </w:p>
        </w:tc>
        <w:tc>
          <w:tcPr>
            <w:tcW w:w="1826" w:type="dxa"/>
            <w:vAlign w:val="bottom"/>
          </w:tcPr>
          <w:p w14:paraId="29E71C2A"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rPr>
            </w:pPr>
            <w:r>
              <w:rPr>
                <w:rFonts w:ascii="Albert Sans" w:eastAsia="Albert Sans" w:hAnsi="Albert Sans" w:cs="Albert Sans"/>
                <w:color w:val="9C0006"/>
                <w:sz w:val="22"/>
                <w:szCs w:val="22"/>
              </w:rPr>
              <w:t>-2,0%</w:t>
            </w:r>
          </w:p>
        </w:tc>
      </w:tr>
      <w:tr w:rsidR="00BD64A0" w14:paraId="086FEAF7" w14:textId="77777777" w:rsidTr="00BD64A0">
        <w:trPr>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32A9BD7F"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Sarrià - Sant Gervasi</w:t>
            </w:r>
          </w:p>
        </w:tc>
        <w:tc>
          <w:tcPr>
            <w:tcW w:w="1985" w:type="dxa"/>
            <w:vAlign w:val="bottom"/>
          </w:tcPr>
          <w:p w14:paraId="34D78249"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685 €</w:t>
            </w:r>
          </w:p>
        </w:tc>
        <w:tc>
          <w:tcPr>
            <w:tcW w:w="2126" w:type="dxa"/>
            <w:vAlign w:val="bottom"/>
          </w:tcPr>
          <w:p w14:paraId="4AADF97E"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675 €</w:t>
            </w:r>
          </w:p>
        </w:tc>
        <w:tc>
          <w:tcPr>
            <w:tcW w:w="1826" w:type="dxa"/>
            <w:vAlign w:val="bottom"/>
          </w:tcPr>
          <w:p w14:paraId="0F4941D9"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9C0006"/>
                <w:sz w:val="22"/>
                <w:szCs w:val="22"/>
              </w:rPr>
              <w:t>-1,4%</w:t>
            </w:r>
          </w:p>
        </w:tc>
      </w:tr>
      <w:tr w:rsidR="00BD64A0" w14:paraId="13ADFB1B" w14:textId="77777777" w:rsidTr="00BD64A0">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4895C3FF"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Sant Martí</w:t>
            </w:r>
          </w:p>
        </w:tc>
        <w:tc>
          <w:tcPr>
            <w:tcW w:w="1985" w:type="dxa"/>
            <w:vAlign w:val="bottom"/>
          </w:tcPr>
          <w:p w14:paraId="348CE54E"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609 €</w:t>
            </w:r>
          </w:p>
        </w:tc>
        <w:tc>
          <w:tcPr>
            <w:tcW w:w="2126" w:type="dxa"/>
            <w:vAlign w:val="bottom"/>
          </w:tcPr>
          <w:p w14:paraId="1C45A8BF"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601 €</w:t>
            </w:r>
          </w:p>
        </w:tc>
        <w:tc>
          <w:tcPr>
            <w:tcW w:w="1826" w:type="dxa"/>
            <w:vAlign w:val="bottom"/>
          </w:tcPr>
          <w:p w14:paraId="37675ED6"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9C0006"/>
                <w:sz w:val="22"/>
                <w:szCs w:val="22"/>
              </w:rPr>
              <w:t>-1,3%</w:t>
            </w:r>
          </w:p>
        </w:tc>
      </w:tr>
      <w:tr w:rsidR="00BD64A0" w14:paraId="5ADB4003" w14:textId="77777777" w:rsidTr="00BD64A0">
        <w:trPr>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1486F99A"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Les Corts</w:t>
            </w:r>
          </w:p>
        </w:tc>
        <w:tc>
          <w:tcPr>
            <w:tcW w:w="1985" w:type="dxa"/>
            <w:vAlign w:val="bottom"/>
          </w:tcPr>
          <w:p w14:paraId="192244AA"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614 €</w:t>
            </w:r>
          </w:p>
        </w:tc>
        <w:tc>
          <w:tcPr>
            <w:tcW w:w="2126" w:type="dxa"/>
            <w:vAlign w:val="bottom"/>
          </w:tcPr>
          <w:p w14:paraId="52B0FEAE"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609 €</w:t>
            </w:r>
          </w:p>
        </w:tc>
        <w:tc>
          <w:tcPr>
            <w:tcW w:w="1826" w:type="dxa"/>
            <w:vAlign w:val="bottom"/>
          </w:tcPr>
          <w:p w14:paraId="6B2739A4"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9C0006"/>
                <w:sz w:val="22"/>
                <w:szCs w:val="22"/>
              </w:rPr>
              <w:t>-0,8%</w:t>
            </w:r>
          </w:p>
        </w:tc>
      </w:tr>
      <w:tr w:rsidR="00BD64A0" w14:paraId="3A4650D9" w14:textId="77777777" w:rsidTr="00BD64A0">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2833A19C"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Gràcia</w:t>
            </w:r>
          </w:p>
        </w:tc>
        <w:tc>
          <w:tcPr>
            <w:tcW w:w="1985" w:type="dxa"/>
            <w:vAlign w:val="bottom"/>
          </w:tcPr>
          <w:p w14:paraId="5FCBB470"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637 €</w:t>
            </w:r>
          </w:p>
        </w:tc>
        <w:tc>
          <w:tcPr>
            <w:tcW w:w="2126" w:type="dxa"/>
            <w:vAlign w:val="bottom"/>
          </w:tcPr>
          <w:p w14:paraId="24D61391"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633 €</w:t>
            </w:r>
          </w:p>
        </w:tc>
        <w:tc>
          <w:tcPr>
            <w:tcW w:w="1826" w:type="dxa"/>
            <w:vAlign w:val="bottom"/>
          </w:tcPr>
          <w:p w14:paraId="43B96436"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9C0006"/>
                <w:sz w:val="22"/>
                <w:szCs w:val="22"/>
              </w:rPr>
              <w:t>-0,7%</w:t>
            </w:r>
          </w:p>
        </w:tc>
      </w:tr>
      <w:tr w:rsidR="00BD64A0" w14:paraId="52A9E819" w14:textId="77777777" w:rsidTr="00BD64A0">
        <w:trPr>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36985785"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Eixample</w:t>
            </w:r>
          </w:p>
        </w:tc>
        <w:tc>
          <w:tcPr>
            <w:tcW w:w="1985" w:type="dxa"/>
            <w:vAlign w:val="bottom"/>
          </w:tcPr>
          <w:p w14:paraId="0D62561F"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654 €</w:t>
            </w:r>
          </w:p>
        </w:tc>
        <w:tc>
          <w:tcPr>
            <w:tcW w:w="2126" w:type="dxa"/>
            <w:vAlign w:val="bottom"/>
          </w:tcPr>
          <w:p w14:paraId="108E9DB6"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658 €</w:t>
            </w:r>
          </w:p>
        </w:tc>
        <w:tc>
          <w:tcPr>
            <w:tcW w:w="1826" w:type="dxa"/>
            <w:vAlign w:val="bottom"/>
          </w:tcPr>
          <w:p w14:paraId="4A44F64E"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0,6%</w:t>
            </w:r>
          </w:p>
        </w:tc>
      </w:tr>
      <w:tr w:rsidR="00BD64A0" w14:paraId="1E58AFC3" w14:textId="77777777" w:rsidTr="00BD64A0">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5B39F826"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Nou Barris</w:t>
            </w:r>
          </w:p>
        </w:tc>
        <w:tc>
          <w:tcPr>
            <w:tcW w:w="1985" w:type="dxa"/>
            <w:vAlign w:val="bottom"/>
          </w:tcPr>
          <w:p w14:paraId="59F1A750"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556 €</w:t>
            </w:r>
          </w:p>
        </w:tc>
        <w:tc>
          <w:tcPr>
            <w:tcW w:w="2126" w:type="dxa"/>
            <w:vAlign w:val="bottom"/>
          </w:tcPr>
          <w:p w14:paraId="26AC9C47"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576 €</w:t>
            </w:r>
          </w:p>
        </w:tc>
        <w:tc>
          <w:tcPr>
            <w:tcW w:w="1826" w:type="dxa"/>
            <w:vAlign w:val="bottom"/>
          </w:tcPr>
          <w:p w14:paraId="46F41F11" w14:textId="77777777" w:rsidR="00BD64A0" w:rsidRDefault="00000000">
            <w:pPr>
              <w:jc w:val="center"/>
              <w:cnfStyle w:val="000000100000" w:firstRow="0" w:lastRow="0" w:firstColumn="0" w:lastColumn="0" w:oddVBand="0" w:evenVBand="0" w:oddHBand="1"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3,6%</w:t>
            </w:r>
          </w:p>
        </w:tc>
      </w:tr>
      <w:tr w:rsidR="00BD64A0" w14:paraId="6A3AE349" w14:textId="77777777" w:rsidTr="00BD64A0">
        <w:trPr>
          <w:trHeight w:val="271"/>
        </w:trPr>
        <w:tc>
          <w:tcPr>
            <w:cnfStyle w:val="001000000000" w:firstRow="0" w:lastRow="0" w:firstColumn="1" w:lastColumn="0" w:oddVBand="0" w:evenVBand="0" w:oddHBand="0" w:evenHBand="0" w:firstRowFirstColumn="0" w:firstRowLastColumn="0" w:lastRowFirstColumn="0" w:lastRowLastColumn="0"/>
            <w:tcW w:w="2972" w:type="dxa"/>
            <w:vAlign w:val="bottom"/>
          </w:tcPr>
          <w:p w14:paraId="4B5B847C" w14:textId="77777777" w:rsidR="00BD64A0" w:rsidRDefault="00000000">
            <w:pPr>
              <w:rPr>
                <w:rFonts w:ascii="Albert Sans" w:eastAsia="Albert Sans" w:hAnsi="Albert Sans" w:cs="Albert Sans"/>
                <w:sz w:val="22"/>
                <w:szCs w:val="22"/>
              </w:rPr>
            </w:pPr>
            <w:r>
              <w:rPr>
                <w:rFonts w:ascii="Albert Sans" w:eastAsia="Albert Sans" w:hAnsi="Albert Sans" w:cs="Albert Sans"/>
                <w:b w:val="0"/>
                <w:bCs w:val="0"/>
                <w:sz w:val="22"/>
                <w:szCs w:val="22"/>
              </w:rPr>
              <w:t>Sant Andreu</w:t>
            </w:r>
          </w:p>
        </w:tc>
        <w:tc>
          <w:tcPr>
            <w:tcW w:w="1985" w:type="dxa"/>
            <w:vAlign w:val="bottom"/>
          </w:tcPr>
          <w:p w14:paraId="10F66F2D"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571 €</w:t>
            </w:r>
          </w:p>
        </w:tc>
        <w:tc>
          <w:tcPr>
            <w:tcW w:w="2126" w:type="dxa"/>
            <w:vAlign w:val="bottom"/>
          </w:tcPr>
          <w:p w14:paraId="5913DAED"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602 €</w:t>
            </w:r>
          </w:p>
        </w:tc>
        <w:tc>
          <w:tcPr>
            <w:tcW w:w="1826" w:type="dxa"/>
            <w:vAlign w:val="bottom"/>
          </w:tcPr>
          <w:p w14:paraId="69C29E2C" w14:textId="77777777" w:rsidR="00BD64A0" w:rsidRDefault="00000000">
            <w:pPr>
              <w:jc w:val="center"/>
              <w:cnfStyle w:val="000000000000" w:firstRow="0" w:lastRow="0" w:firstColumn="0" w:lastColumn="0" w:oddVBand="0" w:evenVBand="0" w:oddHBand="0" w:evenHBand="0" w:firstRowFirstColumn="0" w:firstRowLastColumn="0" w:lastRowFirstColumn="0" w:lastRowLastColumn="0"/>
              <w:rPr>
                <w:rFonts w:ascii="Albert Sans" w:eastAsia="Albert Sans" w:hAnsi="Albert Sans" w:cs="Albert Sans"/>
                <w:color w:val="000000"/>
                <w:sz w:val="22"/>
                <w:szCs w:val="22"/>
              </w:rPr>
            </w:pPr>
            <w:r>
              <w:rPr>
                <w:rFonts w:ascii="Albert Sans" w:eastAsia="Albert Sans" w:hAnsi="Albert Sans" w:cs="Albert Sans"/>
                <w:color w:val="000000"/>
                <w:sz w:val="22"/>
                <w:szCs w:val="22"/>
              </w:rPr>
              <w:t>5,3%</w:t>
            </w:r>
          </w:p>
        </w:tc>
      </w:tr>
    </w:tbl>
    <w:p w14:paraId="702E5789" w14:textId="77777777" w:rsidR="00BD64A0" w:rsidRDefault="00BD64A0">
      <w:pPr>
        <w:spacing w:line="276" w:lineRule="auto"/>
        <w:jc w:val="right"/>
        <w:rPr>
          <w:rFonts w:ascii="Albert Sans" w:eastAsia="Albert Sans" w:hAnsi="Albert Sans" w:cs="Albert Sans"/>
          <w:color w:val="242DFF"/>
        </w:rPr>
      </w:pPr>
    </w:p>
    <w:p w14:paraId="3CE111D0" w14:textId="77777777" w:rsidR="00BD64A0" w:rsidRDefault="00BD64A0">
      <w:pPr>
        <w:spacing w:line="276" w:lineRule="auto"/>
        <w:jc w:val="right"/>
        <w:rPr>
          <w:rFonts w:ascii="Albert Sans" w:eastAsia="Albert Sans" w:hAnsi="Albert Sans" w:cs="Albert Sans"/>
          <w:color w:val="242DFF"/>
        </w:rPr>
      </w:pPr>
    </w:p>
    <w:p w14:paraId="217539E6" w14:textId="77777777" w:rsidR="00BD64A0" w:rsidRDefault="00000000" w:rsidP="007E5212">
      <w:pPr>
        <w:spacing w:line="276" w:lineRule="auto"/>
        <w:ind w:right="-291"/>
        <w:jc w:val="right"/>
        <w:rPr>
          <w:rFonts w:ascii="Albert Sans" w:eastAsia="Albert Sans" w:hAnsi="Albert Sans" w:cs="Albert Sans"/>
          <w:color w:val="242DFF"/>
        </w:rPr>
      </w:pPr>
      <w:r>
        <w:rPr>
          <w:rFonts w:ascii="Albert Sans" w:eastAsia="Albert Sans" w:hAnsi="Albert Sans" w:cs="Albert Sans"/>
          <w:color w:val="242DFF"/>
        </w:rPr>
        <w:t>Sobre Fotocasa</w:t>
      </w:r>
    </w:p>
    <w:p w14:paraId="293ADE29" w14:textId="77777777" w:rsidR="00BD64A0" w:rsidRDefault="00000000" w:rsidP="007E5212">
      <w:pPr>
        <w:shd w:val="clear" w:color="auto" w:fill="FFFFFF"/>
        <w:spacing w:before="280" w:after="280" w:line="276" w:lineRule="auto"/>
        <w:ind w:right="-291"/>
        <w:jc w:val="both"/>
        <w:rPr>
          <w:rFonts w:ascii="Albert Sans" w:eastAsia="Albert Sans" w:hAnsi="Albert Sans" w:cs="Albert Sans"/>
          <w:sz w:val="22"/>
          <w:szCs w:val="22"/>
        </w:rPr>
      </w:pPr>
      <w:r>
        <w:rPr>
          <w:rFonts w:ascii="Albert Sans" w:eastAsia="Albert Sans" w:hAnsi="Albert Sans" w:cs="Albert Sans"/>
          <w:sz w:val="22"/>
          <w:szCs w:val="22"/>
        </w:rPr>
        <w:t xml:space="preserve">Fotocasa es uno de los principales portales inmobiliarios de España, con una amplia oferta de viviendas de segunda mano, promociones de obra nueva y alquileres que pertenece a </w:t>
      </w:r>
      <w:r>
        <w:rPr>
          <w:rFonts w:ascii="Albert Sans" w:eastAsia="Albert Sans" w:hAnsi="Albert Sans" w:cs="Albert Sans"/>
          <w:b/>
          <w:bCs/>
          <w:sz w:val="22"/>
          <w:szCs w:val="22"/>
        </w:rPr>
        <w:t>Fotocasa Group</w:t>
      </w:r>
      <w:r>
        <w:rPr>
          <w:rFonts w:ascii="Albert Sans" w:eastAsia="Albert Sans" w:hAnsi="Albert Sans" w:cs="Albert Sans"/>
          <w:sz w:val="22"/>
          <w:szCs w:val="22"/>
        </w:rPr>
        <w:t xml:space="preserve">. </w:t>
      </w:r>
    </w:p>
    <w:p w14:paraId="526987CF" w14:textId="77777777" w:rsidR="00BD64A0" w:rsidRDefault="00000000" w:rsidP="007E5212">
      <w:pPr>
        <w:shd w:val="clear" w:color="auto" w:fill="FFFFFF"/>
        <w:spacing w:before="280" w:after="280" w:line="276" w:lineRule="auto"/>
        <w:ind w:right="-291"/>
        <w:jc w:val="both"/>
        <w:rPr>
          <w:rFonts w:ascii="Albert Sans" w:eastAsia="Albert Sans" w:hAnsi="Albert Sans" w:cs="Albert Sans"/>
          <w:sz w:val="22"/>
          <w:szCs w:val="22"/>
        </w:rPr>
      </w:pPr>
      <w:r>
        <w:rPr>
          <w:rFonts w:ascii="Albert Sans" w:eastAsia="Albert Sans" w:hAnsi="Albert Sans" w:cs="Albert Sans"/>
          <w:sz w:val="22"/>
          <w:szCs w:val="22"/>
        </w:rPr>
        <w:t xml:space="preserve">Mensualmente, elabora el </w:t>
      </w:r>
      <w:hyperlink r:id="rId17">
        <w:r w:rsidR="00BD64A0">
          <w:rPr>
            <w:rFonts w:ascii="Albert Sans" w:eastAsia="Albert Sans" w:hAnsi="Albert Sans" w:cs="Albert Sans"/>
            <w:b/>
            <w:bCs/>
            <w:color w:val="242DFF"/>
            <w:sz w:val="22"/>
            <w:szCs w:val="22"/>
            <w:u w:val="single"/>
          </w:rPr>
          <w:t>Índice inmobiliario Fotocasa</w:t>
        </w:r>
      </w:hyperlink>
      <w:r>
        <w:rPr>
          <w:rFonts w:ascii="Albert Sans" w:eastAsia="Albert Sans" w:hAnsi="Albert Sans" w:cs="Albert Sans"/>
          <w:color w:val="242DFF"/>
          <w:sz w:val="22"/>
          <w:szCs w:val="22"/>
        </w:rPr>
        <w:t>,</w:t>
      </w:r>
      <w:r>
        <w:rPr>
          <w:rFonts w:ascii="Albert Sans" w:eastAsia="Albert Sans" w:hAnsi="Albert Sans" w:cs="Albert Sans"/>
          <w:sz w:val="22"/>
          <w:szCs w:val="22"/>
        </w:rPr>
        <w:t xml:space="preserve"> un informe de referencia que analiza la evolución del precio medio de la vivienda en España, tanto en venta como en alquiler. Desde 2017, desarrolla además estudios sociológicos bajo el sello </w:t>
      </w:r>
      <w:hyperlink r:id="rId18">
        <w:r w:rsidR="00BD64A0">
          <w:rPr>
            <w:rFonts w:ascii="Albert Sans" w:eastAsia="Albert Sans" w:hAnsi="Albert Sans" w:cs="Albert Sans"/>
            <w:b/>
            <w:bCs/>
            <w:color w:val="242DFF"/>
            <w:sz w:val="22"/>
            <w:szCs w:val="22"/>
            <w:u w:val="single"/>
          </w:rPr>
          <w:t xml:space="preserve">Fotocasa </w:t>
        </w:r>
        <w:proofErr w:type="spellStart"/>
        <w:r w:rsidR="00BD64A0">
          <w:rPr>
            <w:rFonts w:ascii="Albert Sans" w:eastAsia="Albert Sans" w:hAnsi="Albert Sans" w:cs="Albert Sans"/>
            <w:b/>
            <w:bCs/>
            <w:color w:val="242DFF"/>
            <w:sz w:val="22"/>
            <w:szCs w:val="22"/>
            <w:u w:val="single"/>
          </w:rPr>
          <w:t>Research</w:t>
        </w:r>
        <w:proofErr w:type="spellEnd"/>
      </w:hyperlink>
      <w:r>
        <w:rPr>
          <w:rFonts w:ascii="Albert Sans" w:eastAsia="Albert Sans" w:hAnsi="Albert Sans" w:cs="Albert Sans"/>
          <w:color w:val="242DFF"/>
          <w:sz w:val="22"/>
          <w:szCs w:val="22"/>
        </w:rPr>
        <w:t>,</w:t>
      </w:r>
      <w:r>
        <w:rPr>
          <w:rFonts w:ascii="Albert Sans" w:eastAsia="Albert Sans" w:hAnsi="Albert Sans" w:cs="Albert Sans"/>
          <w:sz w:val="22"/>
          <w:szCs w:val="22"/>
        </w:rPr>
        <w:t xml:space="preserve"> con el objetivo de aportar conocimiento y análisis en profundidad sobre las tendencias del mercado y el comportamiento de los ciudadanos en relación con la vivienda.</w:t>
      </w:r>
    </w:p>
    <w:p w14:paraId="358C03E4" w14:textId="77777777" w:rsidR="00BD64A0" w:rsidRDefault="00000000" w:rsidP="007E5212">
      <w:pPr>
        <w:shd w:val="clear" w:color="auto" w:fill="FFFFFF"/>
        <w:spacing w:before="280" w:after="280" w:line="276" w:lineRule="auto"/>
        <w:ind w:right="-291"/>
        <w:jc w:val="both"/>
        <w:rPr>
          <w:rFonts w:ascii="Albert Sans" w:eastAsia="Albert Sans" w:hAnsi="Albert Sans" w:cs="Albert Sans"/>
          <w:color w:val="242DFF"/>
          <w:sz w:val="22"/>
          <w:szCs w:val="22"/>
        </w:rPr>
      </w:pPr>
      <w:r>
        <w:rPr>
          <w:rFonts w:ascii="Albert Sans" w:eastAsia="Albert Sans" w:hAnsi="Albert Sans" w:cs="Albert Sans"/>
          <w:sz w:val="22"/>
          <w:szCs w:val="22"/>
        </w:rPr>
        <w:t>Toda la información y los últimos comunicados están disponibles en su</w:t>
      </w:r>
      <w:r>
        <w:rPr>
          <w:rFonts w:ascii="Albert Sans" w:eastAsia="Albert Sans" w:hAnsi="Albert Sans" w:cs="Albert Sans"/>
          <w:color w:val="242DFF"/>
          <w:sz w:val="22"/>
          <w:szCs w:val="22"/>
        </w:rPr>
        <w:t xml:space="preserve"> </w:t>
      </w:r>
      <w:hyperlink r:id="rId19">
        <w:r w:rsidR="00BD64A0">
          <w:rPr>
            <w:rFonts w:ascii="Albert Sans" w:eastAsia="Albert Sans" w:hAnsi="Albert Sans" w:cs="Albert Sans"/>
            <w:b/>
            <w:bCs/>
            <w:color w:val="242DFF"/>
            <w:sz w:val="22"/>
            <w:szCs w:val="22"/>
            <w:u w:val="single"/>
          </w:rPr>
          <w:t>Sala de Prensa</w:t>
        </w:r>
      </w:hyperlink>
    </w:p>
    <w:p w14:paraId="577E06B0" w14:textId="77777777" w:rsidR="00BD64A0" w:rsidRDefault="00BD64A0" w:rsidP="007E5212">
      <w:pPr>
        <w:spacing w:line="276" w:lineRule="auto"/>
        <w:ind w:right="-291"/>
        <w:rPr>
          <w:rFonts w:ascii="Albert Sans" w:eastAsia="Albert Sans" w:hAnsi="Albert Sans" w:cs="Albert Sans"/>
          <w:color w:val="303AB2"/>
        </w:rPr>
      </w:pPr>
    </w:p>
    <w:p w14:paraId="18D36502" w14:textId="77777777" w:rsidR="00BD64A0" w:rsidRDefault="00BD64A0" w:rsidP="007E5212">
      <w:pPr>
        <w:spacing w:line="276" w:lineRule="auto"/>
        <w:ind w:right="-291"/>
        <w:jc w:val="right"/>
        <w:rPr>
          <w:rFonts w:ascii="Albert Sans" w:eastAsia="Albert Sans" w:hAnsi="Albert Sans" w:cs="Albert Sans"/>
          <w:color w:val="242DFF"/>
        </w:rPr>
      </w:pPr>
    </w:p>
    <w:p w14:paraId="00D6B3C1" w14:textId="77777777" w:rsidR="00BD64A0" w:rsidRDefault="00BD64A0" w:rsidP="007E5212">
      <w:pPr>
        <w:spacing w:line="276" w:lineRule="auto"/>
        <w:ind w:right="-291"/>
        <w:jc w:val="right"/>
        <w:rPr>
          <w:rFonts w:ascii="Albert Sans" w:eastAsia="Albert Sans" w:hAnsi="Albert Sans" w:cs="Albert Sans"/>
          <w:color w:val="242DFF"/>
        </w:rPr>
      </w:pPr>
    </w:p>
    <w:p w14:paraId="47BAA52A" w14:textId="77777777" w:rsidR="00BD64A0" w:rsidRDefault="00000000" w:rsidP="007E5212">
      <w:pPr>
        <w:spacing w:line="276" w:lineRule="auto"/>
        <w:ind w:right="-291"/>
        <w:jc w:val="right"/>
        <w:rPr>
          <w:rFonts w:ascii="Albert Sans" w:eastAsia="Albert Sans" w:hAnsi="Albert Sans" w:cs="Albert Sans"/>
          <w:color w:val="242DFF"/>
        </w:rPr>
      </w:pPr>
      <w:r>
        <w:rPr>
          <w:rFonts w:ascii="Albert Sans" w:eastAsia="Albert Sans" w:hAnsi="Albert Sans" w:cs="Albert Sans"/>
          <w:color w:val="242DFF"/>
        </w:rPr>
        <w:t>Sobre Fotocasa Group</w:t>
      </w:r>
    </w:p>
    <w:p w14:paraId="5E5F22FC" w14:textId="77777777" w:rsidR="00BD64A0" w:rsidRDefault="00000000" w:rsidP="007E5212">
      <w:pPr>
        <w:shd w:val="clear" w:color="auto" w:fill="FFFFFF"/>
        <w:spacing w:before="280" w:after="280" w:line="276" w:lineRule="auto"/>
        <w:ind w:right="-291"/>
        <w:jc w:val="both"/>
        <w:rPr>
          <w:rFonts w:ascii="Albert Sans" w:eastAsia="Albert Sans" w:hAnsi="Albert Sans" w:cs="Albert Sans"/>
          <w:sz w:val="22"/>
          <w:szCs w:val="22"/>
        </w:rPr>
      </w:pPr>
      <w:r>
        <w:rPr>
          <w:rFonts w:ascii="Albert Sans" w:eastAsia="Albert Sans" w:hAnsi="Albert Sans" w:cs="Albert Sans"/>
          <w:b/>
          <w:bCs/>
          <w:sz w:val="22"/>
          <w:szCs w:val="22"/>
        </w:rPr>
        <w:t>Fotocasa Group</w:t>
      </w:r>
      <w:r>
        <w:rPr>
          <w:rFonts w:ascii="Albert Sans" w:eastAsia="Albert Sans" w:hAnsi="Albert Sans" w:cs="Albert Sans"/>
          <w:sz w:val="22"/>
          <w:szCs w:val="22"/>
        </w:rPr>
        <w:t xml:space="preserve"> es un referente del sector inmobiliario en España, </w:t>
      </w:r>
      <w:r>
        <w:rPr>
          <w:rFonts w:ascii="Albert Sans" w:eastAsia="Albert Sans" w:hAnsi="Albert Sans" w:cs="Albert Sans"/>
          <w:b/>
          <w:bCs/>
          <w:sz w:val="22"/>
          <w:szCs w:val="22"/>
        </w:rPr>
        <w:t>con más de 25 años de experiencia</w:t>
      </w:r>
      <w:r>
        <w:rPr>
          <w:rFonts w:ascii="Albert Sans" w:eastAsia="Albert Sans" w:hAnsi="Albert Sans" w:cs="Albert Sans"/>
          <w:sz w:val="22"/>
          <w:szCs w:val="22"/>
        </w:rPr>
        <w:t> liderando la transformación del real estate a través de la innovación, los datos y la tecnología.</w:t>
      </w:r>
    </w:p>
    <w:p w14:paraId="02CE03FA" w14:textId="77777777" w:rsidR="00BD64A0" w:rsidRDefault="00000000" w:rsidP="007E5212">
      <w:pPr>
        <w:shd w:val="clear" w:color="auto" w:fill="FFFFFF"/>
        <w:spacing w:before="280" w:after="280" w:line="276" w:lineRule="auto"/>
        <w:ind w:right="-291"/>
        <w:jc w:val="both"/>
        <w:rPr>
          <w:rFonts w:ascii="Albert Sans" w:eastAsia="Albert Sans" w:hAnsi="Albert Sans" w:cs="Albert Sans"/>
          <w:sz w:val="22"/>
          <w:szCs w:val="22"/>
        </w:rPr>
      </w:pPr>
      <w:r>
        <w:rPr>
          <w:rFonts w:ascii="Albert Sans" w:eastAsia="Albert Sans" w:hAnsi="Albert Sans" w:cs="Albert Sans"/>
          <w:sz w:val="22"/>
          <w:szCs w:val="22"/>
        </w:rPr>
        <w:t>Bajo su marca paraguas, Fotocasa Group impulsa y da visibilidad a un ecosistema de marcas líderes —</w:t>
      </w:r>
      <w:hyperlink r:id="rId20">
        <w:r w:rsidR="00BD64A0">
          <w:rPr>
            <w:rFonts w:ascii="Albert Sans" w:eastAsia="Albert Sans" w:hAnsi="Albert Sans" w:cs="Albert Sans"/>
            <w:b/>
            <w:bCs/>
            <w:color w:val="242DFF"/>
            <w:sz w:val="22"/>
            <w:szCs w:val="22"/>
            <w:u w:val="single"/>
          </w:rPr>
          <w:t>Fotocasa</w:t>
        </w:r>
      </w:hyperlink>
      <w:r>
        <w:rPr>
          <w:rFonts w:ascii="Albert Sans" w:eastAsia="Albert Sans" w:hAnsi="Albert Sans" w:cs="Albert Sans"/>
          <w:color w:val="242DFF"/>
          <w:sz w:val="22"/>
          <w:szCs w:val="22"/>
        </w:rPr>
        <w:t xml:space="preserve">, </w:t>
      </w:r>
      <w:hyperlink r:id="rId21">
        <w:proofErr w:type="spellStart"/>
        <w:r w:rsidR="00BD64A0">
          <w:rPr>
            <w:rFonts w:ascii="Albert Sans" w:eastAsia="Albert Sans" w:hAnsi="Albert Sans" w:cs="Albert Sans"/>
            <w:b/>
            <w:bCs/>
            <w:color w:val="242DFF"/>
            <w:sz w:val="22"/>
            <w:szCs w:val="22"/>
            <w:u w:val="single"/>
          </w:rPr>
          <w:t>habitaclia</w:t>
        </w:r>
        <w:proofErr w:type="spellEnd"/>
      </w:hyperlink>
      <w:r>
        <w:rPr>
          <w:rFonts w:ascii="Albert Sans" w:eastAsia="Albert Sans" w:hAnsi="Albert Sans" w:cs="Albert Sans"/>
          <w:color w:val="242DFF"/>
          <w:sz w:val="22"/>
          <w:szCs w:val="22"/>
        </w:rPr>
        <w:t xml:space="preserve">, </w:t>
      </w:r>
      <w:hyperlink r:id="rId22">
        <w:r w:rsidR="00BD64A0">
          <w:rPr>
            <w:rFonts w:ascii="Albert Sans" w:eastAsia="Albert Sans" w:hAnsi="Albert Sans" w:cs="Albert Sans"/>
            <w:b/>
            <w:bCs/>
            <w:color w:val="242DFF"/>
            <w:sz w:val="22"/>
            <w:szCs w:val="22"/>
            <w:u w:val="single"/>
          </w:rPr>
          <w:t>Fotocasa Pro</w:t>
        </w:r>
      </w:hyperlink>
      <w:r>
        <w:rPr>
          <w:rFonts w:ascii="Albert Sans" w:eastAsia="Albert Sans" w:hAnsi="Albert Sans" w:cs="Albert Sans"/>
          <w:color w:val="242DFF"/>
          <w:sz w:val="22"/>
          <w:szCs w:val="22"/>
        </w:rPr>
        <w:t xml:space="preserve">, </w:t>
      </w:r>
      <w:hyperlink r:id="rId23">
        <w:proofErr w:type="spellStart"/>
        <w:r w:rsidR="00BD64A0">
          <w:rPr>
            <w:rFonts w:ascii="Albert Sans" w:eastAsia="Albert Sans" w:hAnsi="Albert Sans" w:cs="Albert Sans"/>
            <w:b/>
            <w:bCs/>
            <w:color w:val="242DFF"/>
            <w:sz w:val="22"/>
            <w:szCs w:val="22"/>
            <w:u w:val="single"/>
          </w:rPr>
          <w:t>Datavenues</w:t>
        </w:r>
        <w:proofErr w:type="spellEnd"/>
      </w:hyperlink>
      <w:r>
        <w:rPr>
          <w:rFonts w:ascii="Albert Sans" w:eastAsia="Albert Sans" w:hAnsi="Albert Sans" w:cs="Albert Sans"/>
          <w:color w:val="242DFF"/>
          <w:sz w:val="22"/>
          <w:szCs w:val="22"/>
        </w:rPr>
        <w:t xml:space="preserve">, </w:t>
      </w:r>
      <w:hyperlink r:id="rId24">
        <w:proofErr w:type="spellStart"/>
        <w:r w:rsidR="00BD64A0">
          <w:rPr>
            <w:rFonts w:ascii="Albert Sans" w:eastAsia="Albert Sans" w:hAnsi="Albert Sans" w:cs="Albert Sans"/>
            <w:b/>
            <w:bCs/>
            <w:color w:val="242DFF"/>
            <w:sz w:val="22"/>
            <w:szCs w:val="22"/>
            <w:u w:val="single"/>
          </w:rPr>
          <w:t>Witei</w:t>
        </w:r>
        <w:proofErr w:type="spellEnd"/>
      </w:hyperlink>
      <w:r>
        <w:rPr>
          <w:rFonts w:ascii="Albert Sans" w:eastAsia="Albert Sans" w:hAnsi="Albert Sans" w:cs="Albert Sans"/>
          <w:color w:val="242DFF"/>
          <w:sz w:val="22"/>
          <w:szCs w:val="22"/>
        </w:rPr>
        <w:t xml:space="preserve"> e </w:t>
      </w:r>
      <w:hyperlink r:id="rId25">
        <w:proofErr w:type="spellStart"/>
        <w:r w:rsidR="00BD64A0">
          <w:rPr>
            <w:rFonts w:ascii="Albert Sans" w:eastAsia="Albert Sans" w:hAnsi="Albert Sans" w:cs="Albert Sans"/>
            <w:b/>
            <w:bCs/>
            <w:color w:val="242DFF"/>
            <w:sz w:val="22"/>
            <w:szCs w:val="22"/>
          </w:rPr>
          <w:t>Inmoweb</w:t>
        </w:r>
        <w:proofErr w:type="spellEnd"/>
      </w:hyperlink>
      <w:r>
        <w:rPr>
          <w:rFonts w:ascii="Albert Sans" w:eastAsia="Albert Sans" w:hAnsi="Albert Sans" w:cs="Albert Sans"/>
          <w:sz w:val="22"/>
          <w:szCs w:val="22"/>
        </w:rPr>
        <w:t xml:space="preserve">— </w:t>
      </w:r>
      <w:r>
        <w:rPr>
          <w:rFonts w:ascii="Albert Sans" w:eastAsia="Albert Sans" w:hAnsi="Albert Sans" w:cs="Albert Sans"/>
          <w:sz w:val="22"/>
          <w:szCs w:val="22"/>
        </w:rPr>
        <w:lastRenderedPageBreak/>
        <w:t xml:space="preserve">que ofrecen soluciones integrales tanto </w:t>
      </w:r>
      <w:r>
        <w:rPr>
          <w:rFonts w:ascii="Albert Sans" w:eastAsia="Albert Sans" w:hAnsi="Albert Sans" w:cs="Albert Sans"/>
          <w:b/>
          <w:bCs/>
          <w:sz w:val="22"/>
          <w:szCs w:val="22"/>
        </w:rPr>
        <w:t>para particulares como para profesionales del sector</w:t>
      </w:r>
      <w:r>
        <w:rPr>
          <w:rFonts w:ascii="Albert Sans" w:eastAsia="Albert Sans" w:hAnsi="Albert Sans" w:cs="Albert Sans"/>
          <w:sz w:val="22"/>
          <w:szCs w:val="22"/>
        </w:rPr>
        <w:t>.</w:t>
      </w:r>
    </w:p>
    <w:p w14:paraId="347B4CE9" w14:textId="77777777" w:rsidR="00BD64A0" w:rsidRDefault="00000000" w:rsidP="007E5212">
      <w:pPr>
        <w:shd w:val="clear" w:color="auto" w:fill="FFFFFF"/>
        <w:spacing w:before="280" w:after="280" w:line="276" w:lineRule="auto"/>
        <w:ind w:right="-291"/>
        <w:jc w:val="both"/>
        <w:rPr>
          <w:rFonts w:ascii="Albert Sans" w:eastAsia="Albert Sans" w:hAnsi="Albert Sans" w:cs="Albert Sans"/>
          <w:sz w:val="22"/>
          <w:szCs w:val="22"/>
        </w:rPr>
      </w:pPr>
      <w:r>
        <w:rPr>
          <w:rFonts w:ascii="Albert Sans" w:eastAsia="Albert Sans" w:hAnsi="Albert Sans" w:cs="Albert Sans"/>
          <w:b/>
          <w:bCs/>
          <w:sz w:val="22"/>
          <w:szCs w:val="22"/>
        </w:rPr>
        <w:t>Fotocasa</w:t>
      </w:r>
      <w:r>
        <w:rPr>
          <w:rFonts w:ascii="Albert Sans" w:eastAsia="Albert Sans" w:hAnsi="Albert Sans" w:cs="Albert Sans"/>
          <w:sz w:val="22"/>
          <w:szCs w:val="22"/>
        </w:rPr>
        <w:t>, la marca insignia del grupo, conecta cada día a </w:t>
      </w:r>
      <w:r>
        <w:rPr>
          <w:rFonts w:ascii="Albert Sans" w:eastAsia="Albert Sans" w:hAnsi="Albert Sans" w:cs="Albert Sans"/>
          <w:b/>
          <w:bCs/>
          <w:sz w:val="22"/>
          <w:szCs w:val="22"/>
        </w:rPr>
        <w:t>millones de personas con su próximo hogar</w:t>
      </w:r>
      <w:r>
        <w:rPr>
          <w:rFonts w:ascii="Albert Sans" w:eastAsia="Albert Sans" w:hAnsi="Albert Sans" w:cs="Albert Sans"/>
          <w:sz w:val="22"/>
          <w:szCs w:val="22"/>
        </w:rPr>
        <w:t>, ofreciendo la mayor oferta de viviendas de segunda mano, obra nueva, alquiler y compraventa, junto con análisis y contenidos que la consolidan como un auténtico </w:t>
      </w:r>
      <w:r>
        <w:rPr>
          <w:rFonts w:ascii="Albert Sans" w:eastAsia="Albert Sans" w:hAnsi="Albert Sans" w:cs="Albert Sans"/>
          <w:b/>
          <w:bCs/>
          <w:sz w:val="22"/>
          <w:szCs w:val="22"/>
        </w:rPr>
        <w:t>referente del mercado inmobiliario</w:t>
      </w:r>
      <w:r>
        <w:rPr>
          <w:rFonts w:ascii="Albert Sans" w:eastAsia="Albert Sans" w:hAnsi="Albert Sans" w:cs="Albert Sans"/>
          <w:sz w:val="22"/>
          <w:szCs w:val="22"/>
        </w:rPr>
        <w:t>.</w:t>
      </w:r>
    </w:p>
    <w:p w14:paraId="79425E3C" w14:textId="77777777" w:rsidR="00BD64A0" w:rsidRDefault="00000000" w:rsidP="007E5212">
      <w:pPr>
        <w:spacing w:line="276" w:lineRule="auto"/>
        <w:ind w:right="-291"/>
        <w:jc w:val="both"/>
        <w:rPr>
          <w:rFonts w:ascii="Albert Sans" w:eastAsia="Albert Sans" w:hAnsi="Albert Sans" w:cs="Albert Sans"/>
          <w:sz w:val="22"/>
          <w:szCs w:val="22"/>
        </w:rPr>
      </w:pPr>
      <w:r>
        <w:rPr>
          <w:rFonts w:ascii="Albert Sans" w:eastAsia="Albert Sans" w:hAnsi="Albert Sans" w:cs="Albert Sans"/>
          <w:b/>
          <w:bCs/>
          <w:sz w:val="22"/>
          <w:szCs w:val="22"/>
        </w:rPr>
        <w:t>Fotocasa Group forma parte de Scout24</w:t>
      </w:r>
      <w:r>
        <w:rPr>
          <w:rFonts w:ascii="Albert Sans" w:eastAsia="Albert Sans" w:hAnsi="Albert Sans" w:cs="Albert Sans"/>
          <w:sz w:val="22"/>
          <w:szCs w:val="22"/>
        </w:rPr>
        <w:t xml:space="preserve">, el grupo tecnológico alemán líder en Europa que opera </w:t>
      </w:r>
      <w:r>
        <w:rPr>
          <w:rFonts w:ascii="Albert Sans" w:eastAsia="Albert Sans" w:hAnsi="Albert Sans" w:cs="Albert Sans"/>
          <w:b/>
          <w:bCs/>
          <w:sz w:val="22"/>
          <w:szCs w:val="22"/>
        </w:rPr>
        <w:t>ImmoScout24</w:t>
      </w:r>
      <w:r>
        <w:rPr>
          <w:rFonts w:ascii="Albert Sans" w:eastAsia="Albert Sans" w:hAnsi="Albert Sans" w:cs="Albert Sans"/>
          <w:sz w:val="22"/>
          <w:szCs w:val="22"/>
        </w:rPr>
        <w:t xml:space="preserve">. </w:t>
      </w:r>
    </w:p>
    <w:p w14:paraId="0226219B" w14:textId="77777777" w:rsidR="00BD64A0" w:rsidRDefault="00BD64A0" w:rsidP="007E5212">
      <w:pPr>
        <w:spacing w:line="276" w:lineRule="auto"/>
        <w:ind w:right="-291"/>
        <w:jc w:val="both"/>
        <w:rPr>
          <w:rFonts w:ascii="Albert Sans" w:eastAsia="Albert Sans" w:hAnsi="Albert Sans" w:cs="Albert Sans"/>
          <w:sz w:val="22"/>
          <w:szCs w:val="22"/>
        </w:rPr>
      </w:pPr>
    </w:p>
    <w:p w14:paraId="0BE3E9E4" w14:textId="77777777" w:rsidR="00BD64A0" w:rsidRDefault="00000000" w:rsidP="007E5212">
      <w:pPr>
        <w:spacing w:line="276" w:lineRule="auto"/>
        <w:ind w:right="-291"/>
        <w:jc w:val="right"/>
        <w:rPr>
          <w:rFonts w:ascii="Albert Sans" w:eastAsia="Albert Sans" w:hAnsi="Albert Sans" w:cs="Albert Sans"/>
          <w:color w:val="242DFF"/>
        </w:rPr>
      </w:pPr>
      <w:r>
        <w:rPr>
          <w:rFonts w:ascii="Albert Sans" w:eastAsia="Albert Sans" w:hAnsi="Albert Sans" w:cs="Albert Sans"/>
          <w:color w:val="242DFF"/>
        </w:rPr>
        <w:t>Sobre Scout24</w:t>
      </w:r>
    </w:p>
    <w:p w14:paraId="4190743F" w14:textId="77777777" w:rsidR="00BD64A0" w:rsidRDefault="00BD64A0" w:rsidP="007E5212">
      <w:pPr>
        <w:spacing w:line="276" w:lineRule="auto"/>
        <w:ind w:right="-291"/>
        <w:jc w:val="both"/>
        <w:rPr>
          <w:rFonts w:ascii="Albert Sans" w:eastAsia="Albert Sans" w:hAnsi="Albert Sans" w:cs="Albert Sans"/>
          <w:sz w:val="22"/>
          <w:szCs w:val="22"/>
        </w:rPr>
      </w:pPr>
    </w:p>
    <w:p w14:paraId="5DC869FF" w14:textId="77777777" w:rsidR="00BD64A0" w:rsidRDefault="00000000" w:rsidP="007E5212">
      <w:pPr>
        <w:spacing w:line="276" w:lineRule="auto"/>
        <w:ind w:right="-291"/>
        <w:jc w:val="both"/>
        <w:rPr>
          <w:rFonts w:ascii="Albert Sans" w:eastAsia="Albert Sans" w:hAnsi="Albert Sans" w:cs="Albert Sans"/>
          <w:sz w:val="22"/>
          <w:szCs w:val="22"/>
        </w:rPr>
      </w:pPr>
      <w:r>
        <w:rPr>
          <w:rFonts w:ascii="Albert Sans" w:eastAsia="Albert Sans" w:hAnsi="Albert Sans" w:cs="Albert Sans"/>
          <w:b/>
          <w:bCs/>
          <w:sz w:val="22"/>
          <w:szCs w:val="22"/>
        </w:rPr>
        <w:t>Scout24 es una de las empresas tecnológicas líderes en Alemania</w:t>
      </w:r>
      <w:r>
        <w:rPr>
          <w:rFonts w:ascii="Albert Sans" w:eastAsia="Albert Sans" w:hAnsi="Albert Sans" w:cs="Albert Sans"/>
          <w:sz w:val="22"/>
          <w:szCs w:val="22"/>
        </w:rPr>
        <w:t xml:space="preserve">. Con el </w:t>
      </w:r>
      <w:proofErr w:type="spellStart"/>
      <w:r>
        <w:rPr>
          <w:rFonts w:ascii="Albert Sans" w:eastAsia="Albert Sans" w:hAnsi="Albert Sans" w:cs="Albert Sans"/>
          <w:sz w:val="22"/>
          <w:szCs w:val="22"/>
        </w:rPr>
        <w:t>marketplace</w:t>
      </w:r>
      <w:proofErr w:type="spellEnd"/>
      <w:r>
        <w:rPr>
          <w:rFonts w:ascii="Albert Sans" w:eastAsia="Albert Sans" w:hAnsi="Albert Sans" w:cs="Albert Sans"/>
          <w:sz w:val="22"/>
          <w:szCs w:val="22"/>
        </w:rPr>
        <w:t xml:space="preserve"> </w:t>
      </w:r>
      <w:hyperlink r:id="rId26">
        <w:r w:rsidR="00BD64A0">
          <w:rPr>
            <w:rFonts w:ascii="Albert Sans" w:eastAsia="Albert Sans" w:hAnsi="Albert Sans" w:cs="Albert Sans"/>
            <w:color w:val="242DFF"/>
            <w:sz w:val="22"/>
            <w:szCs w:val="22"/>
            <w:u w:val="single"/>
          </w:rPr>
          <w:t>ImmoScout24</w:t>
        </w:r>
      </w:hyperlink>
      <w:r>
        <w:rPr>
          <w:rFonts w:ascii="Albert Sans" w:eastAsia="Albert Sans" w:hAnsi="Albert Sans" w:cs="Albert Sans"/>
          <w:sz w:val="22"/>
          <w:szCs w:val="22"/>
        </w:rPr>
        <w:t xml:space="preserve">, especializado en el sector residencial y comercial, conectamos con éxito a propietarios, agentes inmobiliarios, inquilinos y compradores desde hace más de 25 años. </w:t>
      </w:r>
    </w:p>
    <w:p w14:paraId="6C973360" w14:textId="77777777" w:rsidR="00BD64A0" w:rsidRDefault="00BD64A0" w:rsidP="007E5212">
      <w:pPr>
        <w:spacing w:line="276" w:lineRule="auto"/>
        <w:ind w:right="-291"/>
        <w:jc w:val="both"/>
        <w:rPr>
          <w:rFonts w:ascii="Albert Sans" w:eastAsia="Albert Sans" w:hAnsi="Albert Sans" w:cs="Albert Sans"/>
          <w:sz w:val="22"/>
          <w:szCs w:val="22"/>
        </w:rPr>
      </w:pPr>
    </w:p>
    <w:p w14:paraId="7F9ADE9C" w14:textId="77777777" w:rsidR="00BD64A0" w:rsidRDefault="00000000" w:rsidP="007E5212">
      <w:pPr>
        <w:spacing w:line="276" w:lineRule="auto"/>
        <w:ind w:right="-291"/>
        <w:jc w:val="both"/>
        <w:rPr>
          <w:rFonts w:ascii="Albert Sans" w:eastAsia="Albert Sans" w:hAnsi="Albert Sans" w:cs="Albert Sans"/>
          <w:sz w:val="22"/>
          <w:szCs w:val="22"/>
        </w:rPr>
      </w:pPr>
      <w:r>
        <w:rPr>
          <w:rFonts w:ascii="Albert Sans" w:eastAsia="Albert Sans" w:hAnsi="Albert Sans" w:cs="Albert Sans"/>
          <w:sz w:val="22"/>
          <w:szCs w:val="22"/>
        </w:rPr>
        <w:t xml:space="preserve">Con aproximadamente 19 millones de usuarios al mes en su web o aplicación, </w:t>
      </w:r>
      <w:r>
        <w:rPr>
          <w:rFonts w:ascii="Albert Sans" w:eastAsia="Albert Sans" w:hAnsi="Albert Sans" w:cs="Albert Sans"/>
          <w:b/>
          <w:bCs/>
          <w:sz w:val="22"/>
          <w:szCs w:val="22"/>
        </w:rPr>
        <w:t>ImmoScout24 es el líder del mercado en listados y búsqueda inmobiliaria digital</w:t>
      </w:r>
      <w:r>
        <w:rPr>
          <w:rFonts w:ascii="Albert Sans" w:eastAsia="Albert Sans" w:hAnsi="Albert Sans" w:cs="Albert Sans"/>
          <w:sz w:val="22"/>
          <w:szCs w:val="22"/>
        </w:rPr>
        <w:t>. Para digitalizar el proceso de las transacciones inmobiliarias, ImmoScout24 desarrolla continuamente nuevos productos y construye un ecosistema conectado y rico en datos para el alquiler, la compra y el sector inmobiliario comercial en Alemania y Austria. Scout24 es una sociedad anónima que cotiza en bolsa (ISIN: DE000A12DM80, Ticker: G24) y miembro del DAX, así como del DAX 50 ESG y el DAX 50 ESG+.</w:t>
      </w:r>
    </w:p>
    <w:p w14:paraId="735B06DF" w14:textId="77777777" w:rsidR="00BD64A0" w:rsidRDefault="00BD64A0" w:rsidP="007E5212">
      <w:pPr>
        <w:shd w:val="clear" w:color="auto" w:fill="FFFFFF"/>
        <w:spacing w:before="280" w:after="280" w:line="276" w:lineRule="auto"/>
        <w:ind w:right="-291"/>
        <w:jc w:val="both"/>
        <w:rPr>
          <w:rFonts w:ascii="Albert Sans" w:eastAsia="Albert Sans" w:hAnsi="Albert Sans" w:cs="Albert Sans"/>
          <w:b/>
          <w:bCs/>
          <w:sz w:val="22"/>
          <w:szCs w:val="22"/>
        </w:rPr>
      </w:pPr>
    </w:p>
    <w:p w14:paraId="06239120" w14:textId="77777777" w:rsidR="00BD64A0" w:rsidRDefault="00000000" w:rsidP="007E5212">
      <w:pPr>
        <w:spacing w:line="276" w:lineRule="auto"/>
        <w:ind w:right="-291"/>
        <w:rPr>
          <w:rFonts w:ascii="Albert Sans" w:eastAsia="Albert Sans" w:hAnsi="Albert Sans" w:cs="Albert Sans"/>
          <w:color w:val="242DFF"/>
          <w:sz w:val="26"/>
          <w:szCs w:val="26"/>
        </w:rPr>
      </w:pPr>
      <w:r>
        <w:rPr>
          <w:rFonts w:ascii="Albert Sans" w:eastAsia="Albert Sans" w:hAnsi="Albert Sans" w:cs="Albert Sans"/>
          <w:color w:val="242DFF"/>
          <w:sz w:val="26"/>
          <w:szCs w:val="26"/>
        </w:rPr>
        <w:t>Departamento Comunicación Fotocasa</w:t>
      </w:r>
    </w:p>
    <w:p w14:paraId="1D8332B2" w14:textId="77777777" w:rsidR="00BD64A0" w:rsidRDefault="00000000" w:rsidP="007E5212">
      <w:pPr>
        <w:spacing w:line="276" w:lineRule="auto"/>
        <w:ind w:right="-291"/>
        <w:rPr>
          <w:rFonts w:ascii="Albert Sans" w:eastAsia="Albert Sans" w:hAnsi="Albert Sans" w:cs="Albert Sans"/>
          <w:color w:val="303AB2"/>
          <w:sz w:val="26"/>
          <w:szCs w:val="26"/>
        </w:rPr>
      </w:pPr>
      <w:r>
        <w:rPr>
          <w:rFonts w:ascii="Albert Sans" w:eastAsia="Albert Sans" w:hAnsi="Albert Sans" w:cs="Albert Sans"/>
          <w:b/>
          <w:bCs/>
          <w:sz w:val="26"/>
          <w:szCs w:val="26"/>
        </w:rPr>
        <w:t xml:space="preserve">Anaïs García </w:t>
      </w:r>
    </w:p>
    <w:p w14:paraId="4D3CA7BC" w14:textId="77777777" w:rsidR="00BD64A0" w:rsidRDefault="00BD64A0" w:rsidP="007E5212">
      <w:pPr>
        <w:shd w:val="clear" w:color="auto" w:fill="FFFFFF"/>
        <w:spacing w:line="276" w:lineRule="auto"/>
        <w:ind w:right="-291"/>
        <w:rPr>
          <w:rFonts w:ascii="Albert Sans" w:eastAsia="Albert Sans" w:hAnsi="Albert Sans" w:cs="Albert Sans"/>
          <w:color w:val="242DFF"/>
          <w:sz w:val="26"/>
          <w:szCs w:val="26"/>
          <w:u w:val="single"/>
        </w:rPr>
      </w:pPr>
      <w:hyperlink r:id="rId27">
        <w:r>
          <w:rPr>
            <w:rFonts w:ascii="Albert Sans" w:eastAsia="Albert Sans" w:hAnsi="Albert Sans" w:cs="Albert Sans"/>
            <w:color w:val="242DFF"/>
            <w:sz w:val="26"/>
            <w:szCs w:val="26"/>
            <w:u w:val="single"/>
          </w:rPr>
          <w:t>comunicacion@fotocasa.es</w:t>
        </w:r>
      </w:hyperlink>
    </w:p>
    <w:p w14:paraId="2AFBC5AB" w14:textId="77777777" w:rsidR="00BD64A0" w:rsidRDefault="00000000" w:rsidP="007E5212">
      <w:pPr>
        <w:shd w:val="clear" w:color="auto" w:fill="FFFFFF"/>
        <w:spacing w:line="276" w:lineRule="auto"/>
        <w:ind w:right="-291"/>
        <w:rPr>
          <w:rFonts w:ascii="Albert Sans" w:eastAsia="Albert Sans" w:hAnsi="Albert Sans" w:cs="Albert Sans"/>
          <w:color w:val="000000"/>
          <w:sz w:val="21"/>
          <w:szCs w:val="21"/>
        </w:rPr>
      </w:pPr>
      <w:r>
        <w:rPr>
          <w:rFonts w:ascii="Albert Sans" w:eastAsia="Albert Sans" w:hAnsi="Albert Sans" w:cs="Albert Sans"/>
          <w:sz w:val="26"/>
          <w:szCs w:val="26"/>
        </w:rPr>
        <w:t>620 66 29 26</w:t>
      </w:r>
    </w:p>
    <w:sectPr w:rsidR="00BD64A0">
      <w:headerReference w:type="default" r:id="rId28"/>
      <w:footerReference w:type="default" r:id="rId29"/>
      <w:pgSz w:w="11900" w:h="16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2A63A" w14:textId="77777777" w:rsidR="007039B8" w:rsidRDefault="007039B8">
      <w:r>
        <w:separator/>
      </w:r>
    </w:p>
  </w:endnote>
  <w:endnote w:type="continuationSeparator" w:id="0">
    <w:p w14:paraId="290948E6" w14:textId="77777777" w:rsidR="007039B8" w:rsidRDefault="00703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0D90224-1036-407D-A59D-3AC54A38A2F3}"/>
    <w:embedBold r:id="rId2" w:fontKey="{45B9070B-1C81-4956-BA1F-87CD9056EA92}"/>
  </w:font>
  <w:font w:name="Mangal">
    <w:panose1 w:val="00000400000000000000"/>
    <w:charset w:val="01"/>
    <w:family w:val="roman"/>
    <w:pitch w:val="variable"/>
    <w:sig w:usb0="00002000" w:usb1="00000000" w:usb2="00000000" w:usb3="00000000" w:csb0="00000000" w:csb1="00000000"/>
  </w:font>
  <w:font w:name="Arial Unicode MS">
    <w:panose1 w:val="020B0604020202020204"/>
    <w:charset w:val="00"/>
    <w:family w:val="roman"/>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embedRegular r:id="rId3" w:fontKey="{DBA2B3D3-014E-4B39-A184-248C89224704}"/>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D49735CD-D1BC-4043-B8DA-6401F4C5E748}"/>
  </w:font>
  <w:font w:name="Georgia">
    <w:panose1 w:val="02040502050405020303"/>
    <w:charset w:val="00"/>
    <w:family w:val="roman"/>
    <w:pitch w:val="variable"/>
    <w:sig w:usb0="00000287" w:usb1="00000000" w:usb2="00000000" w:usb3="00000000" w:csb0="0000009F" w:csb1="00000000"/>
    <w:embedItalic r:id="rId5" w:fontKey="{BC812E31-96CC-4E0D-AC66-F09881100773}"/>
  </w:font>
  <w:font w:name="Albert Sans SemiBold">
    <w:charset w:val="00"/>
    <w:family w:val="auto"/>
    <w:pitch w:val="default"/>
    <w:embedRegular r:id="rId6" w:fontKey="{204451BF-1FAF-4F97-8231-765757F1008F}"/>
  </w:font>
  <w:font w:name="Albert Sans">
    <w:charset w:val="00"/>
    <w:family w:val="auto"/>
    <w:pitch w:val="default"/>
    <w:embedRegular r:id="rId7" w:fontKey="{97EF157A-1F61-4851-8DB1-30E3F56C6852}"/>
    <w:embedBold r:id="rId8" w:fontKey="{CC1975D8-E9B5-417A-B442-5653AF07CB92}"/>
  </w:font>
  <w:font w:name="Open Sans">
    <w:charset w:val="00"/>
    <w:family w:val="swiss"/>
    <w:pitch w:val="variable"/>
    <w:sig w:usb0="E00002EF" w:usb1="4000205B" w:usb2="00000028" w:usb3="00000000" w:csb0="0000019F" w:csb1="00000000"/>
    <w:embedRegular r:id="rId9" w:fontKey="{25219E48-AC8E-4AD2-9D0F-5B7F9833259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969FB" w14:textId="77777777" w:rsidR="00BD64A0" w:rsidRDefault="00000000">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9264" behindDoc="0" locked="0" layoutInCell="1" hidden="0" allowOverlap="1" wp14:anchorId="3096399D" wp14:editId="0E2CFF19">
          <wp:simplePos x="0" y="0"/>
          <wp:positionH relativeFrom="column">
            <wp:posOffset>-1080116</wp:posOffset>
          </wp:positionH>
          <wp:positionV relativeFrom="paragraph">
            <wp:posOffset>228600</wp:posOffset>
          </wp:positionV>
          <wp:extent cx="7670550" cy="451315"/>
          <wp:effectExtent l="0" t="0" r="0" b="0"/>
          <wp:wrapSquare wrapText="bothSides" distT="0" distB="0" distL="0" distR="0"/>
          <wp:docPr id="178583446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l="3527" r="3527"/>
                  <a:stretch>
                    <a:fillRect/>
                  </a:stretch>
                </pic:blipFill>
                <pic:spPr>
                  <a:xfrm>
                    <a:off x="0" y="0"/>
                    <a:ext cx="7670550" cy="45131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0D30C" w14:textId="77777777" w:rsidR="007039B8" w:rsidRDefault="007039B8">
      <w:r>
        <w:separator/>
      </w:r>
    </w:p>
  </w:footnote>
  <w:footnote w:type="continuationSeparator" w:id="0">
    <w:p w14:paraId="05803613" w14:textId="77777777" w:rsidR="007039B8" w:rsidRDefault="007039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2B300" w14:textId="77777777" w:rsidR="00BD64A0" w:rsidRDefault="00000000">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8240" behindDoc="0" locked="0" layoutInCell="1" hidden="0" allowOverlap="1" wp14:anchorId="35098B84" wp14:editId="4A3A1075">
          <wp:simplePos x="0" y="0"/>
          <wp:positionH relativeFrom="column">
            <wp:posOffset>-1080121</wp:posOffset>
          </wp:positionH>
          <wp:positionV relativeFrom="paragraph">
            <wp:posOffset>-215248</wp:posOffset>
          </wp:positionV>
          <wp:extent cx="7711147" cy="1037167"/>
          <wp:effectExtent l="0" t="0" r="0" b="0"/>
          <wp:wrapSquare wrapText="bothSides" distT="0" distB="0" distL="0" distR="0"/>
          <wp:docPr id="1785834462" name="image6.png" descr="Patrón de fondo&#10;&#10;El contenido generado por IA puede ser incorrecto."/>
          <wp:cNvGraphicFramePr/>
          <a:graphic xmlns:a="http://schemas.openxmlformats.org/drawingml/2006/main">
            <a:graphicData uri="http://schemas.openxmlformats.org/drawingml/2006/picture">
              <pic:pic xmlns:pic="http://schemas.openxmlformats.org/drawingml/2006/picture">
                <pic:nvPicPr>
                  <pic:cNvPr id="0" name="image6.png" descr="Patrón de fondo&#10;&#10;El contenido generado por IA puede ser incorrecto."/>
                  <pic:cNvPicPr preferRelativeResize="0"/>
                </pic:nvPicPr>
                <pic:blipFill>
                  <a:blip r:embed="rId1"/>
                  <a:srcRect t="3469" b="3469"/>
                  <a:stretch>
                    <a:fillRect/>
                  </a:stretch>
                </pic:blipFill>
                <pic:spPr>
                  <a:xfrm>
                    <a:off x="0" y="0"/>
                    <a:ext cx="7711147" cy="1037167"/>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85F51"/>
    <w:multiLevelType w:val="multilevel"/>
    <w:tmpl w:val="21F89F9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16cid:durableId="1331056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4A0"/>
    <w:rsid w:val="001B584F"/>
    <w:rsid w:val="006B231A"/>
    <w:rsid w:val="007039B8"/>
    <w:rsid w:val="00713146"/>
    <w:rsid w:val="007E5212"/>
    <w:rsid w:val="00AC3191"/>
    <w:rsid w:val="00BD64A0"/>
    <w:rsid w:val="00E73AB4"/>
    <w:rsid w:val="00F57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36A59"/>
  <w15:docId w15:val="{18CF4819-4D96-4AA7-975F-5B9CF1266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2914C3"/>
    <w:pPr>
      <w:tabs>
        <w:tab w:val="center" w:pos="4680"/>
        <w:tab w:val="right" w:pos="9360"/>
      </w:tabs>
    </w:pPr>
  </w:style>
  <w:style w:type="character" w:customStyle="1" w:styleId="HeaderChar">
    <w:name w:val="Header Char"/>
    <w:basedOn w:val="DefaultParagraphFont"/>
    <w:link w:val="Header"/>
    <w:uiPriority w:val="99"/>
    <w:rsid w:val="002914C3"/>
  </w:style>
  <w:style w:type="paragraph" w:styleId="Footer">
    <w:name w:val="footer"/>
    <w:basedOn w:val="Normal"/>
    <w:link w:val="FooterChar"/>
    <w:uiPriority w:val="99"/>
    <w:unhideWhenUsed/>
    <w:rsid w:val="002914C3"/>
    <w:pPr>
      <w:tabs>
        <w:tab w:val="center" w:pos="4680"/>
        <w:tab w:val="right" w:pos="9360"/>
      </w:tabs>
    </w:pPr>
  </w:style>
  <w:style w:type="character" w:customStyle="1" w:styleId="FooterChar">
    <w:name w:val="Footer Char"/>
    <w:basedOn w:val="DefaultParagraphFont"/>
    <w:link w:val="Footer"/>
    <w:uiPriority w:val="99"/>
    <w:rsid w:val="002914C3"/>
  </w:style>
  <w:style w:type="paragraph" w:styleId="NormalWeb">
    <w:name w:val="Normal (Web)"/>
    <w:basedOn w:val="Normal"/>
    <w:uiPriority w:val="99"/>
    <w:unhideWhenUsed/>
    <w:rsid w:val="002914C3"/>
    <w:pPr>
      <w:spacing w:before="100" w:beforeAutospacing="1" w:after="100" w:afterAutospacing="1"/>
    </w:pPr>
    <w:rPr>
      <w:rFonts w:ascii="Times New Roman" w:eastAsia="Times New Roman" w:hAnsi="Times New Roman" w:cs="Times New Roman"/>
      <w:lang w:val="es-ES" w:eastAsia="es-ES_tradnl"/>
    </w:rPr>
  </w:style>
  <w:style w:type="character" w:styleId="Hyperlink">
    <w:name w:val="Hyperlink"/>
    <w:uiPriority w:val="99"/>
    <w:unhideWhenUsed/>
    <w:rsid w:val="002914C3"/>
    <w:rPr>
      <w:color w:val="0000FF"/>
      <w:u w:val="single"/>
    </w:rPr>
  </w:style>
  <w:style w:type="paragraph" w:styleId="ListParagraph">
    <w:name w:val="List Paragraph"/>
    <w:basedOn w:val="Normal"/>
    <w:uiPriority w:val="34"/>
    <w:qFormat/>
    <w:rsid w:val="002914C3"/>
    <w:pPr>
      <w:ind w:left="720"/>
      <w:contextualSpacing/>
    </w:pPr>
    <w:rPr>
      <w:rFonts w:cs="Mangal"/>
      <w:lang w:val="es-ES_tradnl"/>
    </w:rPr>
  </w:style>
  <w:style w:type="table" w:customStyle="1" w:styleId="Tabladecuadrcula5oscura-nfasis11">
    <w:name w:val="Tabla de cuadrícula 5 oscura - Énfasis 11"/>
    <w:basedOn w:val="TableNormal"/>
    <w:uiPriority w:val="50"/>
    <w:rsid w:val="002914C3"/>
    <w:rPr>
      <w:rFonts w:cs="Mangal"/>
      <w:sz w:val="20"/>
      <w:szCs w:val="20"/>
      <w:lang w:val="es-ES" w:eastAsia="es-E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character" w:styleId="CommentReference">
    <w:name w:val="annotation reference"/>
    <w:uiPriority w:val="99"/>
    <w:semiHidden/>
    <w:unhideWhenUsed/>
    <w:rsid w:val="002914C3"/>
    <w:rPr>
      <w:sz w:val="16"/>
      <w:szCs w:val="16"/>
    </w:rPr>
  </w:style>
  <w:style w:type="paragraph" w:styleId="CommentText">
    <w:name w:val="annotation text"/>
    <w:basedOn w:val="Normal"/>
    <w:link w:val="CommentTextChar"/>
    <w:uiPriority w:val="99"/>
    <w:semiHidden/>
    <w:unhideWhenUsed/>
    <w:rsid w:val="002914C3"/>
    <w:rPr>
      <w:rFonts w:cs="Mangal"/>
      <w:sz w:val="20"/>
      <w:szCs w:val="20"/>
      <w:lang w:val="es-ES_tradnl"/>
    </w:rPr>
  </w:style>
  <w:style w:type="character" w:customStyle="1" w:styleId="CommentTextChar">
    <w:name w:val="Comment Text Char"/>
    <w:basedOn w:val="DefaultParagraphFont"/>
    <w:link w:val="CommentText"/>
    <w:uiPriority w:val="99"/>
    <w:semiHidden/>
    <w:rsid w:val="002914C3"/>
    <w:rPr>
      <w:rFonts w:cs="Mangal"/>
      <w:sz w:val="20"/>
      <w:szCs w:val="20"/>
      <w:lang w:val="es-ES_tradnl"/>
    </w:rPr>
  </w:style>
  <w:style w:type="character" w:styleId="UnresolvedMention">
    <w:name w:val="Unresolved Mention"/>
    <w:uiPriority w:val="99"/>
    <w:semiHidden/>
    <w:unhideWhenUsed/>
    <w:rsid w:val="002914C3"/>
    <w:rPr>
      <w:color w:val="605E5C"/>
      <w:shd w:val="clear" w:color="auto" w:fill="E1DFDD"/>
    </w:rPr>
  </w:style>
  <w:style w:type="paragraph" w:customStyle="1" w:styleId="Cuerpo">
    <w:name w:val="Cuerpo"/>
    <w:rsid w:val="002914C3"/>
    <w:rPr>
      <w:rFonts w:ascii="Times New Roman" w:eastAsia="Arial Unicode MS" w:hAnsi="Times New Roman" w:cs="Arial Unicode MS"/>
      <w:color w:val="000000"/>
      <w:u w:color="000000"/>
      <w:lang w:val="en-US"/>
    </w:rPr>
  </w:style>
  <w:style w:type="character" w:customStyle="1" w:styleId="Ninguno">
    <w:name w:val="Ninguno"/>
    <w:rsid w:val="002914C3"/>
    <w:rPr>
      <w:lang w:val="es-ES_tradnl"/>
    </w:rPr>
  </w:style>
  <w:style w:type="table" w:styleId="GridTable5Dark-Accent1">
    <w:name w:val="Grid Table 5 Dark Accent 1"/>
    <w:basedOn w:val="TableNormal"/>
    <w:uiPriority w:val="50"/>
    <w:rsid w:val="002914C3"/>
    <w:rPr>
      <w:rFonts w:cs="Mangal"/>
      <w:sz w:val="20"/>
      <w:szCs w:val="20"/>
      <w:lang w:val="es-ES" w:eastAsia="es-E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Texto">
    <w:name w:val="Texto"/>
    <w:basedOn w:val="Normal"/>
    <w:uiPriority w:val="99"/>
    <w:rsid w:val="002914C3"/>
    <w:rPr>
      <w:rFonts w:ascii="Gill Sans MT" w:eastAsia="Times New Roman" w:hAnsi="Gill Sans MT" w:cs="Arial"/>
      <w:sz w:val="22"/>
      <w:szCs w:val="22"/>
      <w:lang w:val="pt-BR" w:eastAsia="es-ES"/>
    </w:rPr>
  </w:style>
  <w:style w:type="paragraph" w:customStyle="1" w:styleId="Listavistosa-nfasis11">
    <w:name w:val="Lista vistosa - Énfasis 11"/>
    <w:basedOn w:val="Normal"/>
    <w:qFormat/>
    <w:rsid w:val="002914C3"/>
    <w:pPr>
      <w:ind w:left="708"/>
    </w:pPr>
    <w:rPr>
      <w:rFonts w:ascii="Times New Roman" w:eastAsia="Times New Roman" w:hAnsi="Times New Roman" w:cs="Times New Roman"/>
      <w:lang w:val="es-ES" w:eastAsia="es-ES"/>
    </w:rPr>
  </w:style>
  <w:style w:type="character" w:styleId="Emphasis">
    <w:name w:val="Emphasis"/>
    <w:qFormat/>
    <w:rsid w:val="002914C3"/>
    <w:rPr>
      <w:i/>
      <w:iCs/>
    </w:rPr>
  </w:style>
  <w:style w:type="paragraph" w:styleId="NoSpacing">
    <w:name w:val="No Spacing"/>
    <w:uiPriority w:val="1"/>
    <w:qFormat/>
    <w:rsid w:val="002914C3"/>
    <w:rPr>
      <w:rFonts w:asciiTheme="minorHAnsi" w:eastAsiaTheme="minorHAnsi" w:hAnsiTheme="minorHAnsi" w:cstheme="minorBidi"/>
      <w:lang w:val="es-ES_tradnl"/>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rPr>
      <w:sz w:val="20"/>
      <w:szCs w:val="20"/>
    </w:rPr>
    <w:tblPr>
      <w:tblStyleRowBandSize w:val="1"/>
      <w:tblStyleColBandSize w:val="1"/>
      <w:tblCellMar>
        <w:left w:w="115" w:type="dxa"/>
        <w:right w:w="115"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0">
    <w:basedOn w:val="TableNormal"/>
    <w:rPr>
      <w:sz w:val="20"/>
      <w:szCs w:val="20"/>
    </w:rPr>
    <w:tblPr>
      <w:tblStyleRowBandSize w:val="1"/>
      <w:tblStyleColBandSize w:val="1"/>
      <w:tblCellMar>
        <w:left w:w="115" w:type="dxa"/>
        <w:right w:w="115"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1">
    <w:basedOn w:val="TableNormal"/>
    <w:rPr>
      <w:sz w:val="20"/>
      <w:szCs w:val="20"/>
    </w:rPr>
    <w:tblPr>
      <w:tblStyleRowBandSize w:val="1"/>
      <w:tblStyleColBandSize w:val="1"/>
      <w:tblCellMar>
        <w:left w:w="115" w:type="dxa"/>
        <w:right w:w="115"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2">
    <w:basedOn w:val="TableNormal"/>
    <w:rPr>
      <w:sz w:val="20"/>
      <w:szCs w:val="20"/>
    </w:rPr>
    <w:tblPr>
      <w:tblStyleRowBandSize w:val="1"/>
      <w:tblStyleColBandSize w:val="1"/>
      <w:tblCellMar>
        <w:left w:w="115" w:type="dxa"/>
        <w:right w:w="115"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oh-Umkw7fME" TargetMode="External"/><Relationship Id="rId13" Type="http://schemas.openxmlformats.org/officeDocument/2006/relationships/image" Target="media/image2.png"/><Relationship Id="rId18" Type="http://schemas.openxmlformats.org/officeDocument/2006/relationships/hyperlink" Target="https://www.research.fotocasa.es" TargetMode="External"/><Relationship Id="rId26" Type="http://schemas.openxmlformats.org/officeDocument/2006/relationships/hyperlink" Target="https://www.immobilienscout24.de/" TargetMode="External"/><Relationship Id="rId3" Type="http://schemas.openxmlformats.org/officeDocument/2006/relationships/styles" Target="styles.xml"/><Relationship Id="rId21" Type="http://schemas.openxmlformats.org/officeDocument/2006/relationships/hyperlink" Target="https://www.habitaclia.com/" TargetMode="External"/><Relationship Id="rId7" Type="http://schemas.openxmlformats.org/officeDocument/2006/relationships/endnotes" Target="endnotes.xml"/><Relationship Id="rId12" Type="http://schemas.openxmlformats.org/officeDocument/2006/relationships/hyperlink" Target="https://youtu.be/oh-Umkw7fME" TargetMode="External"/><Relationship Id="rId17" Type="http://schemas.openxmlformats.org/officeDocument/2006/relationships/hyperlink" Target="https://www.fotocasa.es/indice/" TargetMode="External"/><Relationship Id="rId25" Type="http://schemas.openxmlformats.org/officeDocument/2006/relationships/hyperlink" Target="https://www.inmoweb.es/"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www.fotocasa.e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tocasa.es/es/" TargetMode="External"/><Relationship Id="rId24" Type="http://schemas.openxmlformats.org/officeDocument/2006/relationships/hyperlink" Target="https://get.witei.com/en/"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datavenues.com/" TargetMode="External"/><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prensa.fotocasa.e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fotocasa.es" TargetMode="External"/><Relationship Id="rId14" Type="http://schemas.openxmlformats.org/officeDocument/2006/relationships/image" Target="media/image3.png"/><Relationship Id="rId22" Type="http://schemas.openxmlformats.org/officeDocument/2006/relationships/hyperlink" Target="https://profesionales.fotocasa.es/" TargetMode="External"/><Relationship Id="rId27" Type="http://schemas.openxmlformats.org/officeDocument/2006/relationships/hyperlink" Target="mailto:comunicacion@fotocasa.es"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SeXuyekTfrjwfflo+aj+8/1LBQ==">CgMxLjA4AHIhMUVELXd5bnVVVFI5NFJKdUFHdGpTZWRKWk81b1h3Zldx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2395</Words>
  <Characters>13658</Characters>
  <Application>Microsoft Office Word</Application>
  <DocSecurity>0</DocSecurity>
  <Lines>113</Lines>
  <Paragraphs>32</Paragraphs>
  <ScaleCrop>false</ScaleCrop>
  <Company/>
  <LinksUpToDate>false</LinksUpToDate>
  <CharactersWithSpaces>16021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Ranilla Checa</dc:creator>
  <cp:lastModifiedBy>Anais Garcia Lopez</cp:lastModifiedBy>
  <cp:revision>5</cp:revision>
  <cp:lastPrinted>2026-08-31T21:00:00Z</cp:lastPrinted>
  <dcterms:created xsi:type="dcterms:W3CDTF">2026-08-20T18:51:00Z</dcterms:created>
  <dcterms:modified xsi:type="dcterms:W3CDTF">2026-08-31T21:02:00Z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2026-08-20T18:51:43Z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32155b42-5118-4e37-94f2-fef8b188b727</vt:lpwstr>
  </property>
  <property fmtid="{D5CDD505-2E9C-101B-9397-08002B2CF9AE}" pid="7" name="MSIP_Label_defa4170-0d19-0005-0004-bc88714345d2_ActionId">
    <vt:lpwstr>49e317b8-62ee-441c-9fdd-2c58aec51e52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